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77" w:rsidRPr="008C68C1" w:rsidRDefault="00F12E77" w:rsidP="00EB6546">
      <w:pPr>
        <w:spacing w:after="0" w:line="360" w:lineRule="auto"/>
        <w:jc w:val="center"/>
        <w:rPr>
          <w:rFonts w:ascii="Times New Roman" w:eastAsia="Times New Roman" w:hAnsi="Times New Roman" w:cs="Times New Roman"/>
          <w:b/>
          <w:sz w:val="24"/>
          <w:szCs w:val="24"/>
        </w:rPr>
      </w:pPr>
    </w:p>
    <w:p w:rsidR="00F12E77" w:rsidRPr="008C68C1" w:rsidRDefault="00F12E77" w:rsidP="00EB6546">
      <w:pPr>
        <w:spacing w:after="0" w:line="360" w:lineRule="auto"/>
        <w:jc w:val="center"/>
        <w:rPr>
          <w:rFonts w:ascii="Times New Roman" w:eastAsia="Times New Roman" w:hAnsi="Times New Roman" w:cs="Times New Roman"/>
          <w:b/>
          <w:sz w:val="40"/>
          <w:szCs w:val="40"/>
        </w:rPr>
      </w:pPr>
    </w:p>
    <w:p w:rsidR="00F12E77" w:rsidRPr="008C68C1" w:rsidRDefault="00D84BDE" w:rsidP="00EB6546">
      <w:pPr>
        <w:spacing w:after="0"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2015</w:t>
      </w:r>
      <w:bookmarkStart w:id="0" w:name="_GoBack"/>
      <w:bookmarkEnd w:id="0"/>
      <w:r w:rsidR="00F12E77" w:rsidRPr="008C68C1">
        <w:rPr>
          <w:rFonts w:ascii="Times New Roman" w:eastAsia="Times New Roman" w:hAnsi="Times New Roman" w:cs="Times New Roman"/>
          <w:b/>
          <w:sz w:val="40"/>
          <w:szCs w:val="40"/>
        </w:rPr>
        <w:t xml:space="preserve"> m. Klaipėdos rajono savivaldybės</w:t>
      </w:r>
    </w:p>
    <w:p w:rsidR="00F12E77" w:rsidRPr="008C68C1" w:rsidRDefault="00F12E77" w:rsidP="00EB6546">
      <w:pPr>
        <w:spacing w:after="0" w:line="360" w:lineRule="auto"/>
        <w:jc w:val="center"/>
        <w:rPr>
          <w:rFonts w:ascii="Times New Roman" w:eastAsia="Times New Roman" w:hAnsi="Times New Roman" w:cs="Times New Roman"/>
          <w:b/>
          <w:sz w:val="40"/>
          <w:szCs w:val="40"/>
        </w:rPr>
      </w:pPr>
      <w:r w:rsidRPr="008C68C1">
        <w:rPr>
          <w:rFonts w:ascii="Times New Roman" w:eastAsia="Times New Roman" w:hAnsi="Times New Roman" w:cs="Times New Roman"/>
          <w:b/>
          <w:sz w:val="40"/>
          <w:szCs w:val="40"/>
        </w:rPr>
        <w:t>administracijos direktoriaus veiklos ataskaita</w:t>
      </w:r>
    </w:p>
    <w:p w:rsidR="00F12E77" w:rsidRPr="008C68C1" w:rsidRDefault="00F12E77" w:rsidP="00EB6546">
      <w:pPr>
        <w:spacing w:after="0" w:line="360" w:lineRule="auto"/>
        <w:rPr>
          <w:rFonts w:ascii="Times New Roman" w:eastAsia="Times New Roman" w:hAnsi="Times New Roman" w:cs="Times New Roman"/>
          <w:sz w:val="24"/>
          <w:szCs w:val="24"/>
        </w:rPr>
      </w:pPr>
    </w:p>
    <w:p w:rsidR="00F12E77" w:rsidRPr="008C68C1" w:rsidRDefault="00F12E77" w:rsidP="00EB6546">
      <w:pPr>
        <w:spacing w:after="0" w:line="360" w:lineRule="auto"/>
        <w:rPr>
          <w:rFonts w:ascii="Times New Roman" w:eastAsia="Times New Roman" w:hAnsi="Times New Roman" w:cs="Times New Roman"/>
          <w:sz w:val="24"/>
          <w:szCs w:val="24"/>
        </w:rPr>
      </w:pPr>
    </w:p>
    <w:p w:rsidR="00F12E77" w:rsidRPr="008C68C1" w:rsidRDefault="00F12E77" w:rsidP="00EB6546">
      <w:pPr>
        <w:spacing w:after="0" w:line="360" w:lineRule="auto"/>
        <w:rPr>
          <w:rFonts w:ascii="Times New Roman" w:eastAsia="Times New Roman" w:hAnsi="Times New Roman" w:cs="Times New Roman"/>
          <w:sz w:val="24"/>
          <w:szCs w:val="24"/>
        </w:rPr>
      </w:pPr>
    </w:p>
    <w:p w:rsidR="00F12E77" w:rsidRPr="008C68C1" w:rsidRDefault="006E7C6E" w:rsidP="00EB6546">
      <w:pPr>
        <w:spacing w:after="0" w:line="360" w:lineRule="auto"/>
        <w:rPr>
          <w:rFonts w:ascii="Times New Roman" w:eastAsia="Times New Roman" w:hAnsi="Times New Roman" w:cs="Times New Roman"/>
          <w:sz w:val="24"/>
          <w:szCs w:val="24"/>
        </w:rPr>
      </w:pPr>
      <w:r w:rsidRPr="008C68C1">
        <w:rPr>
          <w:rFonts w:ascii="Times New Roman" w:eastAsia="Times New Roman" w:hAnsi="Times New Roman" w:cs="Times New Roman"/>
          <w:noProof/>
          <w:sz w:val="24"/>
          <w:szCs w:val="24"/>
          <w:lang w:eastAsia="lt-LT"/>
        </w:rPr>
        <w:drawing>
          <wp:inline distT="0" distB="0" distL="0" distR="0">
            <wp:extent cx="6053141" cy="40386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gždai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53141" cy="4038600"/>
                    </a:xfrm>
                    <a:prstGeom prst="rect">
                      <a:avLst/>
                    </a:prstGeom>
                  </pic:spPr>
                </pic:pic>
              </a:graphicData>
            </a:graphic>
          </wp:inline>
        </w:drawing>
      </w:r>
    </w:p>
    <w:p w:rsidR="00F12E77" w:rsidRPr="008C68C1" w:rsidRDefault="00F12E77" w:rsidP="00EB6546">
      <w:pPr>
        <w:spacing w:after="0" w:line="360" w:lineRule="auto"/>
        <w:rPr>
          <w:rFonts w:ascii="Times New Roman" w:eastAsia="Times New Roman" w:hAnsi="Times New Roman" w:cs="Times New Roman"/>
          <w:sz w:val="24"/>
          <w:szCs w:val="24"/>
        </w:rPr>
      </w:pPr>
    </w:p>
    <w:p w:rsidR="00F12E77" w:rsidRPr="008C68C1" w:rsidRDefault="00F12E77" w:rsidP="00EB6546">
      <w:pPr>
        <w:spacing w:after="0" w:line="360" w:lineRule="auto"/>
        <w:rPr>
          <w:rFonts w:ascii="Times New Roman" w:eastAsia="Times New Roman" w:hAnsi="Times New Roman" w:cs="Times New Roman"/>
          <w:sz w:val="24"/>
          <w:szCs w:val="24"/>
        </w:rPr>
      </w:pPr>
    </w:p>
    <w:p w:rsidR="00F12E77" w:rsidRPr="008C68C1" w:rsidRDefault="00F12E77" w:rsidP="00EB6546">
      <w:pPr>
        <w:spacing w:after="0" w:line="360" w:lineRule="auto"/>
        <w:rPr>
          <w:rFonts w:ascii="Times New Roman" w:eastAsia="Times New Roman" w:hAnsi="Times New Roman" w:cs="Times New Roman"/>
          <w:sz w:val="24"/>
          <w:szCs w:val="24"/>
        </w:rPr>
      </w:pPr>
    </w:p>
    <w:p w:rsidR="00F12E77" w:rsidRPr="008C68C1" w:rsidRDefault="00F12E77" w:rsidP="00EB6546">
      <w:pPr>
        <w:spacing w:after="0" w:line="360" w:lineRule="auto"/>
        <w:rPr>
          <w:rFonts w:ascii="Times New Roman" w:eastAsia="Times New Roman" w:hAnsi="Times New Roman" w:cs="Times New Roman"/>
          <w:sz w:val="24"/>
          <w:szCs w:val="24"/>
        </w:rPr>
      </w:pPr>
    </w:p>
    <w:p w:rsidR="008C68C1" w:rsidRDefault="008C68C1" w:rsidP="006E7C6E">
      <w:pPr>
        <w:spacing w:after="0" w:line="360" w:lineRule="auto"/>
        <w:jc w:val="center"/>
        <w:rPr>
          <w:rFonts w:ascii="Times New Roman" w:eastAsia="Times New Roman" w:hAnsi="Times New Roman" w:cs="Times New Roman"/>
          <w:b/>
          <w:sz w:val="24"/>
          <w:szCs w:val="24"/>
        </w:rPr>
      </w:pPr>
    </w:p>
    <w:p w:rsidR="008C68C1" w:rsidRDefault="008C68C1" w:rsidP="00EB6546">
      <w:pPr>
        <w:spacing w:after="0" w:line="360" w:lineRule="auto"/>
        <w:jc w:val="center"/>
        <w:rPr>
          <w:rFonts w:ascii="Times New Roman" w:eastAsia="Times New Roman" w:hAnsi="Times New Roman" w:cs="Times New Roman"/>
          <w:b/>
          <w:sz w:val="24"/>
          <w:szCs w:val="24"/>
        </w:rPr>
      </w:pPr>
    </w:p>
    <w:p w:rsidR="008C68C1" w:rsidRDefault="008C68C1" w:rsidP="00EB6546">
      <w:pPr>
        <w:spacing w:after="0" w:line="360" w:lineRule="auto"/>
        <w:jc w:val="center"/>
        <w:rPr>
          <w:rFonts w:ascii="Times New Roman" w:eastAsia="Times New Roman" w:hAnsi="Times New Roman" w:cs="Times New Roman"/>
          <w:b/>
          <w:sz w:val="24"/>
          <w:szCs w:val="24"/>
        </w:rPr>
      </w:pPr>
    </w:p>
    <w:p w:rsidR="008C68C1" w:rsidRPr="008C68C1" w:rsidRDefault="008C68C1" w:rsidP="00EB6546">
      <w:pPr>
        <w:spacing w:after="0" w:line="360" w:lineRule="auto"/>
        <w:jc w:val="center"/>
        <w:rPr>
          <w:rFonts w:ascii="Times New Roman" w:eastAsia="Times New Roman" w:hAnsi="Times New Roman" w:cs="Times New Roman"/>
          <w:b/>
          <w:sz w:val="32"/>
          <w:szCs w:val="32"/>
        </w:rPr>
      </w:pPr>
    </w:p>
    <w:p w:rsidR="008C68C1" w:rsidRPr="008C68C1" w:rsidRDefault="008C68C1" w:rsidP="008C68C1">
      <w:pPr>
        <w:spacing w:after="0" w:line="360" w:lineRule="auto"/>
        <w:jc w:val="center"/>
        <w:rPr>
          <w:rFonts w:ascii="Times New Roman" w:eastAsia="Times New Roman" w:hAnsi="Times New Roman" w:cs="Times New Roman"/>
          <w:b/>
          <w:sz w:val="32"/>
          <w:szCs w:val="32"/>
        </w:rPr>
      </w:pPr>
      <w:r w:rsidRPr="008C68C1">
        <w:rPr>
          <w:rFonts w:ascii="Times New Roman" w:eastAsia="Times New Roman" w:hAnsi="Times New Roman" w:cs="Times New Roman"/>
          <w:b/>
          <w:sz w:val="32"/>
          <w:szCs w:val="32"/>
        </w:rPr>
        <w:t>Gargždai, 2016</w:t>
      </w:r>
    </w:p>
    <w:p w:rsidR="008C68C1" w:rsidRDefault="008C68C1" w:rsidP="00EB6546">
      <w:pPr>
        <w:spacing w:after="0" w:line="360" w:lineRule="auto"/>
        <w:jc w:val="center"/>
        <w:rPr>
          <w:rFonts w:ascii="Times New Roman" w:eastAsia="Times New Roman" w:hAnsi="Times New Roman" w:cs="Times New Roman"/>
          <w:b/>
          <w:sz w:val="24"/>
          <w:szCs w:val="24"/>
        </w:rPr>
      </w:pPr>
    </w:p>
    <w:p w:rsidR="008C68C1" w:rsidRDefault="008C68C1" w:rsidP="008C68C1">
      <w:pPr>
        <w:spacing w:after="0" w:line="360" w:lineRule="auto"/>
        <w:rPr>
          <w:rFonts w:ascii="Times New Roman" w:eastAsia="Times New Roman" w:hAnsi="Times New Roman" w:cs="Times New Roman"/>
          <w:b/>
          <w:sz w:val="24"/>
          <w:szCs w:val="24"/>
        </w:rPr>
      </w:pPr>
    </w:p>
    <w:p w:rsidR="00F12E77" w:rsidRPr="008C68C1" w:rsidRDefault="00F12E77" w:rsidP="00EB6546">
      <w:pPr>
        <w:spacing w:after="0" w:line="36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TURINYS</w:t>
      </w:r>
    </w:p>
    <w:p w:rsidR="00F12E77" w:rsidRPr="008C68C1" w:rsidRDefault="00F12E77" w:rsidP="00EB6546">
      <w:pPr>
        <w:spacing w:after="0" w:line="360" w:lineRule="auto"/>
        <w:jc w:val="center"/>
        <w:rPr>
          <w:rFonts w:ascii="Times New Roman" w:eastAsia="Times New Roman" w:hAnsi="Times New Roman" w:cs="Times New Roman"/>
          <w:b/>
          <w:sz w:val="24"/>
          <w:szCs w:val="24"/>
        </w:rPr>
      </w:pP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I. Klaipėdos rajono savivaldybės administracija.........................................</w:t>
      </w:r>
      <w:r w:rsidR="00951F56">
        <w:rPr>
          <w:rFonts w:ascii="Times New Roman" w:eastAsia="Times New Roman" w:hAnsi="Times New Roman" w:cs="Times New Roman"/>
          <w:b/>
          <w:sz w:val="24"/>
          <w:szCs w:val="24"/>
        </w:rPr>
        <w:t>................</w:t>
      </w:r>
      <w:r w:rsidR="005D049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w:t>
      </w:r>
      <w:r w:rsidRPr="008C68C1">
        <w:rPr>
          <w:rFonts w:ascii="Times New Roman" w:eastAsia="Times New Roman" w:hAnsi="Times New Roman" w:cs="Times New Roman"/>
          <w:b/>
          <w:sz w:val="24"/>
          <w:szCs w:val="24"/>
        </w:rPr>
        <w:t>3</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II. Dokumentų valdymas, ryšiai su visuomene, info</w:t>
      </w:r>
      <w:r w:rsidR="0018746D">
        <w:rPr>
          <w:rFonts w:ascii="Times New Roman" w:eastAsia="Times New Roman" w:hAnsi="Times New Roman" w:cs="Times New Roman"/>
          <w:b/>
          <w:sz w:val="24"/>
          <w:szCs w:val="24"/>
        </w:rPr>
        <w:t>rmacinės technologijos………</w:t>
      </w:r>
      <w:r w:rsidR="005D049D">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……..….4</w:t>
      </w:r>
      <w:r w:rsidRPr="008C68C1">
        <w:rPr>
          <w:rFonts w:ascii="Times New Roman" w:eastAsia="Times New Roman" w:hAnsi="Times New Roman" w:cs="Times New Roman"/>
          <w:b/>
          <w:sz w:val="24"/>
          <w:szCs w:val="24"/>
        </w:rPr>
        <w:t>−6</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III. Savivaldybės biudžet</w:t>
      </w:r>
      <w:r w:rsidR="0018746D">
        <w:rPr>
          <w:rFonts w:ascii="Times New Roman" w:eastAsia="Times New Roman" w:hAnsi="Times New Roman" w:cs="Times New Roman"/>
          <w:b/>
          <w:sz w:val="24"/>
          <w:szCs w:val="24"/>
        </w:rPr>
        <w:t>as…………………………………………...………………</w:t>
      </w:r>
      <w:r w:rsidR="005D049D">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………..6−18</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IV. Savivaldybės tur</w:t>
      </w:r>
      <w:r w:rsidR="00951F56">
        <w:rPr>
          <w:rFonts w:ascii="Times New Roman" w:eastAsia="Times New Roman" w:hAnsi="Times New Roman" w:cs="Times New Roman"/>
          <w:b/>
          <w:sz w:val="24"/>
          <w:szCs w:val="24"/>
        </w:rPr>
        <w:t>tas………………………………………………………………………</w:t>
      </w:r>
      <w:r w:rsidR="0018746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1</w:t>
      </w:r>
      <w:r w:rsidR="0018746D">
        <w:rPr>
          <w:rFonts w:ascii="Times New Roman" w:eastAsia="Times New Roman" w:hAnsi="Times New Roman" w:cs="Times New Roman"/>
          <w:b/>
          <w:sz w:val="24"/>
          <w:szCs w:val="24"/>
        </w:rPr>
        <w:t>8−20</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V. Statyba ir kelių priežiū</w:t>
      </w:r>
      <w:r w:rsidR="00951F56">
        <w:rPr>
          <w:rFonts w:ascii="Times New Roman" w:eastAsia="Times New Roman" w:hAnsi="Times New Roman" w:cs="Times New Roman"/>
          <w:b/>
          <w:sz w:val="24"/>
          <w:szCs w:val="24"/>
        </w:rPr>
        <w:t>ra…………………………………………...……………………</w:t>
      </w:r>
      <w:r w:rsidR="0018746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.2</w:t>
      </w:r>
      <w:r w:rsidR="0018746D">
        <w:rPr>
          <w:rFonts w:ascii="Times New Roman" w:eastAsia="Times New Roman" w:hAnsi="Times New Roman" w:cs="Times New Roman"/>
          <w:b/>
          <w:sz w:val="24"/>
          <w:szCs w:val="24"/>
        </w:rPr>
        <w:t>0</w:t>
      </w:r>
      <w:r w:rsidR="00951F56">
        <w:rPr>
          <w:rFonts w:ascii="Times New Roman" w:eastAsia="Times New Roman" w:hAnsi="Times New Roman" w:cs="Times New Roman"/>
          <w:b/>
          <w:sz w:val="24"/>
          <w:szCs w:val="24"/>
        </w:rPr>
        <w:t>−2</w:t>
      </w:r>
      <w:r w:rsidR="0018746D">
        <w:rPr>
          <w:rFonts w:ascii="Times New Roman" w:eastAsia="Times New Roman" w:hAnsi="Times New Roman" w:cs="Times New Roman"/>
          <w:b/>
          <w:sz w:val="24"/>
          <w:szCs w:val="24"/>
        </w:rPr>
        <w:t>2</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VI. Komunalinis ūkis ir aplink</w:t>
      </w:r>
      <w:r w:rsidR="00951F56">
        <w:rPr>
          <w:rFonts w:ascii="Times New Roman" w:eastAsia="Times New Roman" w:hAnsi="Times New Roman" w:cs="Times New Roman"/>
          <w:b/>
          <w:sz w:val="24"/>
          <w:szCs w:val="24"/>
        </w:rPr>
        <w:t>osauga………………………………….…………………</w:t>
      </w:r>
      <w:r w:rsidR="0018746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...2</w:t>
      </w:r>
      <w:r w:rsidR="0018746D">
        <w:rPr>
          <w:rFonts w:ascii="Times New Roman" w:eastAsia="Times New Roman" w:hAnsi="Times New Roman" w:cs="Times New Roman"/>
          <w:b/>
          <w:sz w:val="24"/>
          <w:szCs w:val="24"/>
        </w:rPr>
        <w:t>2</w:t>
      </w:r>
      <w:r w:rsidR="00951F56">
        <w:rPr>
          <w:rFonts w:ascii="Times New Roman" w:eastAsia="Times New Roman" w:hAnsi="Times New Roman" w:cs="Times New Roman"/>
          <w:b/>
          <w:sz w:val="24"/>
          <w:szCs w:val="24"/>
        </w:rPr>
        <w:t>−25</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VII. Švietimas…………</w:t>
      </w:r>
      <w:r w:rsidR="00951F56">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2</w:t>
      </w:r>
      <w:r w:rsidR="0018746D">
        <w:rPr>
          <w:rFonts w:ascii="Times New Roman" w:eastAsia="Times New Roman" w:hAnsi="Times New Roman" w:cs="Times New Roman"/>
          <w:b/>
          <w:sz w:val="24"/>
          <w:szCs w:val="24"/>
        </w:rPr>
        <w:t>5</w:t>
      </w:r>
      <w:r w:rsidR="00951F56">
        <w:rPr>
          <w:rFonts w:ascii="Times New Roman" w:eastAsia="Times New Roman" w:hAnsi="Times New Roman" w:cs="Times New Roman"/>
          <w:b/>
          <w:sz w:val="24"/>
          <w:szCs w:val="24"/>
        </w:rPr>
        <w:t>−3</w:t>
      </w:r>
      <w:r w:rsidR="0018746D">
        <w:rPr>
          <w:rFonts w:ascii="Times New Roman" w:eastAsia="Times New Roman" w:hAnsi="Times New Roman" w:cs="Times New Roman"/>
          <w:b/>
          <w:sz w:val="24"/>
          <w:szCs w:val="24"/>
        </w:rPr>
        <w:t>0</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VIII. Socialinė apsauga</w:t>
      </w:r>
      <w:r w:rsidR="00951F56">
        <w:rPr>
          <w:rFonts w:ascii="Times New Roman" w:eastAsia="Times New Roman" w:hAnsi="Times New Roman" w:cs="Times New Roman"/>
          <w:b/>
          <w:sz w:val="24"/>
          <w:szCs w:val="24"/>
        </w:rPr>
        <w:t>……………...……………………………………………………</w:t>
      </w:r>
      <w:r w:rsidR="0073706A">
        <w:rPr>
          <w:rFonts w:ascii="Times New Roman" w:eastAsia="Times New Roman" w:hAnsi="Times New Roman" w:cs="Times New Roman"/>
          <w:b/>
          <w:sz w:val="24"/>
          <w:szCs w:val="24"/>
        </w:rPr>
        <w:t>........31-</w:t>
      </w:r>
      <w:r w:rsidR="0018746D">
        <w:rPr>
          <w:rFonts w:ascii="Times New Roman" w:eastAsia="Times New Roman" w:hAnsi="Times New Roman" w:cs="Times New Roman"/>
          <w:b/>
          <w:sz w:val="24"/>
          <w:szCs w:val="24"/>
        </w:rPr>
        <w:t>32</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IX. Sveikatos apsauga………</w:t>
      </w:r>
      <w:r w:rsidR="00951F56">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……3</w:t>
      </w:r>
      <w:r w:rsidR="0018746D">
        <w:rPr>
          <w:rFonts w:ascii="Times New Roman" w:eastAsia="Times New Roman" w:hAnsi="Times New Roman" w:cs="Times New Roman"/>
          <w:b/>
          <w:sz w:val="24"/>
          <w:szCs w:val="24"/>
        </w:rPr>
        <w:t>2</w:t>
      </w:r>
      <w:r w:rsidR="00951F56">
        <w:rPr>
          <w:rFonts w:ascii="Times New Roman" w:eastAsia="Times New Roman" w:hAnsi="Times New Roman" w:cs="Times New Roman"/>
          <w:b/>
          <w:sz w:val="24"/>
          <w:szCs w:val="24"/>
        </w:rPr>
        <w:t>−3</w:t>
      </w:r>
      <w:r w:rsidR="0018746D">
        <w:rPr>
          <w:rFonts w:ascii="Times New Roman" w:eastAsia="Times New Roman" w:hAnsi="Times New Roman" w:cs="Times New Roman"/>
          <w:b/>
          <w:sz w:val="24"/>
          <w:szCs w:val="24"/>
        </w:rPr>
        <w:t>4</w:t>
      </w:r>
    </w:p>
    <w:p w:rsidR="00F12E77" w:rsidRPr="008C68C1" w:rsidRDefault="00F12E77" w:rsidP="00EB6546">
      <w:pPr>
        <w:keepNext/>
        <w:spacing w:after="0" w:line="360" w:lineRule="auto"/>
        <w:jc w:val="both"/>
        <w:outlineLvl w:val="8"/>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 Vaiko teisių apsauga…………………………….……………………………………….</w:t>
      </w:r>
      <w:r w:rsidR="0073706A">
        <w:rPr>
          <w:rFonts w:ascii="Times New Roman" w:eastAsia="Times New Roman" w:hAnsi="Times New Roman" w:cs="Times New Roman"/>
          <w:b/>
          <w:sz w:val="24"/>
          <w:szCs w:val="24"/>
        </w:rPr>
        <w:t>.</w:t>
      </w:r>
      <w:r w:rsidRPr="008C68C1">
        <w:rPr>
          <w:rFonts w:ascii="Times New Roman" w:eastAsia="Times New Roman" w:hAnsi="Times New Roman" w:cs="Times New Roman"/>
          <w:b/>
          <w:sz w:val="24"/>
          <w:szCs w:val="24"/>
        </w:rPr>
        <w:t>.</w:t>
      </w:r>
      <w:r w:rsidR="0073706A">
        <w:rPr>
          <w:rFonts w:ascii="Times New Roman" w:eastAsia="Times New Roman" w:hAnsi="Times New Roman" w:cs="Times New Roman"/>
          <w:b/>
          <w:sz w:val="24"/>
          <w:szCs w:val="24"/>
        </w:rPr>
        <w:t>...34-</w:t>
      </w:r>
      <w:r w:rsidR="0018746D">
        <w:rPr>
          <w:rFonts w:ascii="Times New Roman" w:eastAsia="Times New Roman" w:hAnsi="Times New Roman" w:cs="Times New Roman"/>
          <w:b/>
          <w:sz w:val="24"/>
          <w:szCs w:val="24"/>
        </w:rPr>
        <w:t>35</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 xml:space="preserve">XI. Kultūra, sportas, bendruomeninės </w:t>
      </w:r>
      <w:r w:rsidR="00951F56">
        <w:rPr>
          <w:rFonts w:ascii="Times New Roman" w:eastAsia="Times New Roman" w:hAnsi="Times New Roman" w:cs="Times New Roman"/>
          <w:b/>
          <w:sz w:val="24"/>
          <w:szCs w:val="24"/>
        </w:rPr>
        <w:t>organizacijos…………………………………</w:t>
      </w:r>
      <w:r w:rsidR="0018746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…...3</w:t>
      </w:r>
      <w:r w:rsidR="0018746D">
        <w:rPr>
          <w:rFonts w:ascii="Times New Roman" w:eastAsia="Times New Roman" w:hAnsi="Times New Roman" w:cs="Times New Roman"/>
          <w:b/>
          <w:sz w:val="24"/>
          <w:szCs w:val="24"/>
        </w:rPr>
        <w:t>5</w:t>
      </w:r>
      <w:r w:rsidR="00951F56">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39</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XII. Teritorijų planavim</w:t>
      </w:r>
      <w:r w:rsidR="00951F56">
        <w:rPr>
          <w:rFonts w:ascii="Times New Roman" w:eastAsia="Times New Roman" w:hAnsi="Times New Roman" w:cs="Times New Roman"/>
          <w:b/>
          <w:sz w:val="24"/>
          <w:szCs w:val="24"/>
        </w:rPr>
        <w:t>as……………………..………………………</w:t>
      </w:r>
      <w:r w:rsidR="005D049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39</w:t>
      </w:r>
      <w:r w:rsidR="00951F56">
        <w:rPr>
          <w:rFonts w:ascii="Times New Roman" w:eastAsia="Times New Roman" w:hAnsi="Times New Roman" w:cs="Times New Roman"/>
          <w:b/>
          <w:sz w:val="24"/>
          <w:szCs w:val="24"/>
        </w:rPr>
        <w:t>−4</w:t>
      </w:r>
      <w:r w:rsidR="0018746D">
        <w:rPr>
          <w:rFonts w:ascii="Times New Roman" w:eastAsia="Times New Roman" w:hAnsi="Times New Roman" w:cs="Times New Roman"/>
          <w:b/>
          <w:sz w:val="24"/>
          <w:szCs w:val="24"/>
        </w:rPr>
        <w:t>1</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XIII. Žemės ūkis…</w:t>
      </w:r>
      <w:r w:rsidR="00951F56">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4</w:t>
      </w:r>
      <w:r w:rsidR="0018746D">
        <w:rPr>
          <w:rFonts w:ascii="Times New Roman" w:eastAsia="Times New Roman" w:hAnsi="Times New Roman" w:cs="Times New Roman"/>
          <w:b/>
          <w:sz w:val="24"/>
          <w:szCs w:val="24"/>
        </w:rPr>
        <w:t>1</w:t>
      </w:r>
      <w:r w:rsidR="00951F56">
        <w:rPr>
          <w:rFonts w:ascii="Times New Roman" w:eastAsia="Times New Roman" w:hAnsi="Times New Roman" w:cs="Times New Roman"/>
          <w:b/>
          <w:sz w:val="24"/>
          <w:szCs w:val="24"/>
        </w:rPr>
        <w:t>−4</w:t>
      </w:r>
      <w:r w:rsidR="0018746D">
        <w:rPr>
          <w:rFonts w:ascii="Times New Roman" w:eastAsia="Times New Roman" w:hAnsi="Times New Roman" w:cs="Times New Roman"/>
          <w:b/>
          <w:sz w:val="24"/>
          <w:szCs w:val="24"/>
        </w:rPr>
        <w:t>3</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XIV. Viešieji pirkimai………………………….…………</w:t>
      </w:r>
      <w:r w:rsidR="00951F56">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……….4</w:t>
      </w:r>
      <w:r w:rsidR="0018746D">
        <w:rPr>
          <w:rFonts w:ascii="Times New Roman" w:eastAsia="Times New Roman" w:hAnsi="Times New Roman" w:cs="Times New Roman"/>
          <w:b/>
          <w:sz w:val="24"/>
          <w:szCs w:val="24"/>
        </w:rPr>
        <w:t>3</w:t>
      </w:r>
      <w:r w:rsidR="00951F56">
        <w:rPr>
          <w:rFonts w:ascii="Times New Roman" w:eastAsia="Times New Roman" w:hAnsi="Times New Roman" w:cs="Times New Roman"/>
          <w:b/>
          <w:sz w:val="24"/>
          <w:szCs w:val="24"/>
        </w:rPr>
        <w:t>−4</w:t>
      </w:r>
      <w:r w:rsidR="0018746D">
        <w:rPr>
          <w:rFonts w:ascii="Times New Roman" w:eastAsia="Times New Roman" w:hAnsi="Times New Roman" w:cs="Times New Roman"/>
          <w:b/>
          <w:sz w:val="24"/>
          <w:szCs w:val="24"/>
        </w:rPr>
        <w:t>4</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XV. Civilinės būklės akta</w:t>
      </w:r>
      <w:r w:rsidR="00951F56">
        <w:rPr>
          <w:rFonts w:ascii="Times New Roman" w:eastAsia="Times New Roman" w:hAnsi="Times New Roman" w:cs="Times New Roman"/>
          <w:b/>
          <w:sz w:val="24"/>
          <w:szCs w:val="24"/>
        </w:rPr>
        <w:t>i………………………………………………………………</w:t>
      </w:r>
      <w:r w:rsidR="0018746D">
        <w:rPr>
          <w:rFonts w:ascii="Times New Roman" w:eastAsia="Times New Roman" w:hAnsi="Times New Roman" w:cs="Times New Roman"/>
          <w:b/>
          <w:sz w:val="24"/>
          <w:szCs w:val="24"/>
        </w:rPr>
        <w:t>.……44−46</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XVI. Juridinis darbas………</w:t>
      </w:r>
      <w:r w:rsidR="0018746D">
        <w:rPr>
          <w:rFonts w:ascii="Times New Roman" w:eastAsia="Times New Roman" w:hAnsi="Times New Roman" w:cs="Times New Roman"/>
          <w:b/>
          <w:sz w:val="24"/>
          <w:szCs w:val="24"/>
        </w:rPr>
        <w:t>………………………………………</w:t>
      </w:r>
      <w:r w:rsidR="005D049D">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……………………...……..46</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XVII. Viešoji tvark</w:t>
      </w:r>
      <w:r w:rsidR="0018746D">
        <w:rPr>
          <w:rFonts w:ascii="Times New Roman" w:eastAsia="Times New Roman" w:hAnsi="Times New Roman" w:cs="Times New Roman"/>
          <w:b/>
          <w:sz w:val="24"/>
          <w:szCs w:val="24"/>
        </w:rPr>
        <w:t>a……………………………………………………</w:t>
      </w:r>
      <w:r w:rsidR="005D049D">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…………………….4</w:t>
      </w:r>
      <w:r w:rsidR="0073706A">
        <w:rPr>
          <w:rFonts w:ascii="Times New Roman" w:eastAsia="Times New Roman" w:hAnsi="Times New Roman" w:cs="Times New Roman"/>
          <w:b/>
          <w:sz w:val="24"/>
          <w:szCs w:val="24"/>
        </w:rPr>
        <w:t>6</w:t>
      </w:r>
      <w:r w:rsidR="00951F56">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49</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XVIII. Savivaldybės proj</w:t>
      </w:r>
      <w:r w:rsidR="0018746D">
        <w:rPr>
          <w:rFonts w:ascii="Times New Roman" w:eastAsia="Times New Roman" w:hAnsi="Times New Roman" w:cs="Times New Roman"/>
          <w:b/>
          <w:sz w:val="24"/>
          <w:szCs w:val="24"/>
        </w:rPr>
        <w:t>ektai…………………………………………</w:t>
      </w:r>
      <w:r w:rsidR="005D049D">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…………………….49</w:t>
      </w:r>
      <w:r w:rsidR="00951F56">
        <w:rPr>
          <w:rFonts w:ascii="Times New Roman" w:eastAsia="Times New Roman" w:hAnsi="Times New Roman" w:cs="Times New Roman"/>
          <w:b/>
          <w:sz w:val="24"/>
          <w:szCs w:val="24"/>
        </w:rPr>
        <w:t>−</w:t>
      </w:r>
      <w:r w:rsidR="0018746D">
        <w:rPr>
          <w:rFonts w:ascii="Times New Roman" w:eastAsia="Times New Roman" w:hAnsi="Times New Roman" w:cs="Times New Roman"/>
          <w:b/>
          <w:sz w:val="24"/>
          <w:szCs w:val="24"/>
        </w:rPr>
        <w:t>5</w:t>
      </w:r>
      <w:r w:rsidR="0073706A">
        <w:rPr>
          <w:rFonts w:ascii="Times New Roman" w:eastAsia="Times New Roman" w:hAnsi="Times New Roman" w:cs="Times New Roman"/>
          <w:b/>
          <w:sz w:val="24"/>
          <w:szCs w:val="24"/>
        </w:rPr>
        <w:t>0</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XIX. Vidaus audita</w:t>
      </w:r>
      <w:r w:rsidR="00951F56">
        <w:rPr>
          <w:rFonts w:ascii="Times New Roman" w:eastAsia="Times New Roman" w:hAnsi="Times New Roman" w:cs="Times New Roman"/>
          <w:b/>
          <w:sz w:val="24"/>
          <w:szCs w:val="24"/>
        </w:rPr>
        <w:t>s…………………………………………………………</w:t>
      </w:r>
      <w:r w:rsidR="005D049D">
        <w:rPr>
          <w:rFonts w:ascii="Times New Roman" w:eastAsia="Times New Roman" w:hAnsi="Times New Roman" w:cs="Times New Roman"/>
          <w:b/>
          <w:sz w:val="24"/>
          <w:szCs w:val="24"/>
        </w:rPr>
        <w:t>..</w:t>
      </w:r>
      <w:r w:rsidR="00951F56">
        <w:rPr>
          <w:rFonts w:ascii="Times New Roman" w:eastAsia="Times New Roman" w:hAnsi="Times New Roman" w:cs="Times New Roman"/>
          <w:b/>
          <w:sz w:val="24"/>
          <w:szCs w:val="24"/>
        </w:rPr>
        <w:t>……….………5</w:t>
      </w:r>
      <w:r w:rsidR="0073706A">
        <w:rPr>
          <w:rFonts w:ascii="Times New Roman" w:eastAsia="Times New Roman" w:hAnsi="Times New Roman" w:cs="Times New Roman"/>
          <w:b/>
          <w:sz w:val="24"/>
          <w:szCs w:val="24"/>
        </w:rPr>
        <w:t>0</w:t>
      </w:r>
      <w:r w:rsidR="0018746D">
        <w:rPr>
          <w:rFonts w:ascii="Times New Roman" w:eastAsia="Times New Roman" w:hAnsi="Times New Roman" w:cs="Times New Roman"/>
          <w:b/>
          <w:sz w:val="24"/>
          <w:szCs w:val="24"/>
        </w:rPr>
        <w:t>−52</w:t>
      </w:r>
    </w:p>
    <w:p w:rsidR="00F12E77" w:rsidRPr="008C68C1" w:rsidRDefault="00951F56" w:rsidP="00EB654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XX. </w:t>
      </w:r>
      <w:r w:rsidR="00F12E77" w:rsidRPr="008C68C1">
        <w:rPr>
          <w:rFonts w:ascii="Times New Roman" w:eastAsia="Times New Roman" w:hAnsi="Times New Roman" w:cs="Times New Roman"/>
          <w:b/>
          <w:sz w:val="24"/>
          <w:szCs w:val="24"/>
        </w:rPr>
        <w:t>Seniūnijos……………</w:t>
      </w:r>
      <w:r>
        <w:rPr>
          <w:rFonts w:ascii="Times New Roman" w:eastAsia="Times New Roman" w:hAnsi="Times New Roman" w:cs="Times New Roman"/>
          <w:b/>
          <w:sz w:val="24"/>
          <w:szCs w:val="24"/>
        </w:rPr>
        <w:t>……………………………………………………</w:t>
      </w:r>
      <w:r w:rsidR="005D049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005D049D">
        <w:rPr>
          <w:rFonts w:ascii="Times New Roman" w:eastAsia="Times New Roman" w:hAnsi="Times New Roman" w:cs="Times New Roman"/>
          <w:b/>
          <w:sz w:val="24"/>
          <w:szCs w:val="24"/>
        </w:rPr>
        <w:t>52−6</w:t>
      </w:r>
      <w:r w:rsidR="0073706A">
        <w:rPr>
          <w:rFonts w:ascii="Times New Roman" w:eastAsia="Times New Roman" w:hAnsi="Times New Roman" w:cs="Times New Roman"/>
          <w:b/>
          <w:sz w:val="24"/>
          <w:szCs w:val="24"/>
        </w:rPr>
        <w:t>5</w:t>
      </w:r>
    </w:p>
    <w:p w:rsidR="00F12E77" w:rsidRPr="008C68C1" w:rsidRDefault="00F12E77" w:rsidP="00EB6546">
      <w:pPr>
        <w:spacing w:after="0" w:line="36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XXI. Pabaiga…………</w:t>
      </w:r>
      <w:r w:rsidR="008E1C90">
        <w:rPr>
          <w:rFonts w:ascii="Times New Roman" w:eastAsia="Times New Roman" w:hAnsi="Times New Roman" w:cs="Times New Roman"/>
          <w:b/>
          <w:sz w:val="24"/>
          <w:szCs w:val="24"/>
        </w:rPr>
        <w:t>…………</w:t>
      </w:r>
      <w:r w:rsidR="005D049D">
        <w:rPr>
          <w:rFonts w:ascii="Times New Roman" w:eastAsia="Times New Roman" w:hAnsi="Times New Roman" w:cs="Times New Roman"/>
          <w:b/>
          <w:sz w:val="24"/>
          <w:szCs w:val="24"/>
        </w:rPr>
        <w:t>……………………………………………..……………….......6</w:t>
      </w:r>
      <w:r w:rsidR="0073706A">
        <w:rPr>
          <w:rFonts w:ascii="Times New Roman" w:eastAsia="Times New Roman" w:hAnsi="Times New Roman" w:cs="Times New Roman"/>
          <w:b/>
          <w:sz w:val="24"/>
          <w:szCs w:val="24"/>
        </w:rPr>
        <w:t>5</w:t>
      </w:r>
    </w:p>
    <w:p w:rsidR="00F12E77" w:rsidRPr="008C68C1" w:rsidRDefault="00F12E77" w:rsidP="00EB6546">
      <w:pPr>
        <w:spacing w:after="0" w:line="360" w:lineRule="auto"/>
        <w:jc w:val="both"/>
        <w:rPr>
          <w:rFonts w:ascii="Times New Roman" w:eastAsia="Times New Roman" w:hAnsi="Times New Roman" w:cs="Times New Roman"/>
          <w:b/>
          <w:sz w:val="24"/>
          <w:szCs w:val="24"/>
        </w:rPr>
      </w:pPr>
    </w:p>
    <w:p w:rsidR="00F12E77" w:rsidRPr="008C68C1" w:rsidRDefault="00F12E77" w:rsidP="00EB6546">
      <w:pPr>
        <w:spacing w:after="0" w:line="360" w:lineRule="auto"/>
        <w:jc w:val="both"/>
        <w:rPr>
          <w:rFonts w:ascii="Times New Roman" w:eastAsia="Times New Roman" w:hAnsi="Times New Roman" w:cs="Times New Roman"/>
          <w:b/>
          <w:sz w:val="24"/>
          <w:szCs w:val="24"/>
        </w:rPr>
      </w:pPr>
    </w:p>
    <w:p w:rsidR="00F12E77" w:rsidRPr="008C68C1" w:rsidRDefault="00F12E77" w:rsidP="00EB6546">
      <w:pPr>
        <w:spacing w:after="0" w:line="360" w:lineRule="auto"/>
        <w:jc w:val="both"/>
        <w:rPr>
          <w:rFonts w:ascii="Times New Roman" w:eastAsia="Times New Roman" w:hAnsi="Times New Roman" w:cs="Times New Roman"/>
          <w:b/>
          <w:sz w:val="24"/>
          <w:szCs w:val="24"/>
        </w:rPr>
      </w:pPr>
    </w:p>
    <w:p w:rsidR="00F12E77" w:rsidRPr="008C68C1" w:rsidRDefault="00F12E77" w:rsidP="00EB6546">
      <w:pPr>
        <w:spacing w:after="0" w:line="360" w:lineRule="auto"/>
        <w:jc w:val="both"/>
        <w:rPr>
          <w:rFonts w:ascii="Times New Roman" w:eastAsia="Times New Roman" w:hAnsi="Times New Roman" w:cs="Times New Roman"/>
          <w:b/>
          <w:sz w:val="24"/>
          <w:szCs w:val="24"/>
        </w:rPr>
      </w:pPr>
    </w:p>
    <w:p w:rsidR="00F12E77" w:rsidRPr="008C68C1" w:rsidRDefault="00F12E77" w:rsidP="00EB6546">
      <w:pPr>
        <w:spacing w:after="0" w:line="360" w:lineRule="auto"/>
        <w:jc w:val="both"/>
        <w:rPr>
          <w:rFonts w:ascii="Times New Roman" w:eastAsia="Times New Roman" w:hAnsi="Times New Roman" w:cs="Times New Roman"/>
          <w:b/>
          <w:sz w:val="24"/>
          <w:szCs w:val="24"/>
        </w:rPr>
      </w:pPr>
    </w:p>
    <w:p w:rsidR="00F12E77" w:rsidRPr="008C68C1" w:rsidRDefault="00F12E77" w:rsidP="00EB6546">
      <w:pPr>
        <w:spacing w:after="0" w:line="360" w:lineRule="auto"/>
        <w:jc w:val="both"/>
        <w:rPr>
          <w:rFonts w:ascii="Times New Roman" w:eastAsia="Times New Roman" w:hAnsi="Times New Roman" w:cs="Times New Roman"/>
          <w:b/>
          <w:sz w:val="24"/>
          <w:szCs w:val="24"/>
        </w:rPr>
      </w:pPr>
    </w:p>
    <w:p w:rsidR="00F12E77" w:rsidRPr="008C68C1" w:rsidRDefault="00F12E77" w:rsidP="00EB6546">
      <w:pPr>
        <w:spacing w:after="0" w:line="360" w:lineRule="auto"/>
        <w:jc w:val="both"/>
        <w:rPr>
          <w:rFonts w:ascii="Times New Roman" w:eastAsia="Times New Roman" w:hAnsi="Times New Roman" w:cs="Times New Roman"/>
          <w:b/>
          <w:sz w:val="24"/>
          <w:szCs w:val="24"/>
        </w:rPr>
      </w:pPr>
    </w:p>
    <w:p w:rsidR="006E7C6E" w:rsidRPr="008C68C1" w:rsidRDefault="006E7C6E" w:rsidP="006E7C6E">
      <w:pPr>
        <w:spacing w:after="0" w:line="360" w:lineRule="auto"/>
        <w:jc w:val="center"/>
        <w:rPr>
          <w:rFonts w:ascii="Times New Roman" w:eastAsia="Times New Roman" w:hAnsi="Times New Roman" w:cs="Times New Roman"/>
          <w:b/>
          <w:sz w:val="24"/>
          <w:szCs w:val="24"/>
        </w:rPr>
      </w:pPr>
    </w:p>
    <w:p w:rsidR="006E7C6E" w:rsidRDefault="006E7C6E" w:rsidP="006E7C6E">
      <w:pPr>
        <w:spacing w:after="0" w:line="360" w:lineRule="auto"/>
        <w:jc w:val="center"/>
        <w:rPr>
          <w:rFonts w:ascii="Times New Roman" w:eastAsia="Times New Roman" w:hAnsi="Times New Roman" w:cs="Times New Roman"/>
          <w:b/>
          <w:sz w:val="24"/>
          <w:szCs w:val="24"/>
        </w:rPr>
      </w:pPr>
    </w:p>
    <w:p w:rsidR="00090D16" w:rsidRPr="008C68C1" w:rsidRDefault="00090D16" w:rsidP="006E7C6E">
      <w:pPr>
        <w:spacing w:after="0" w:line="360" w:lineRule="auto"/>
        <w:jc w:val="center"/>
        <w:rPr>
          <w:rFonts w:ascii="Times New Roman" w:eastAsia="Times New Roman" w:hAnsi="Times New Roman" w:cs="Times New Roman"/>
          <w:b/>
          <w:sz w:val="24"/>
          <w:szCs w:val="24"/>
        </w:rPr>
      </w:pPr>
    </w:p>
    <w:p w:rsidR="006E7C6E" w:rsidRPr="008C68C1" w:rsidRDefault="006E7C6E" w:rsidP="006E7C6E">
      <w:pPr>
        <w:spacing w:after="0" w:line="360" w:lineRule="auto"/>
        <w:jc w:val="center"/>
        <w:rPr>
          <w:rFonts w:ascii="Times New Roman" w:eastAsia="Times New Roman" w:hAnsi="Times New Roman" w:cs="Times New Roman"/>
          <w:b/>
          <w:sz w:val="24"/>
          <w:szCs w:val="24"/>
        </w:rPr>
      </w:pPr>
    </w:p>
    <w:p w:rsidR="00F12E77" w:rsidRPr="00EB6549" w:rsidRDefault="00F12E77" w:rsidP="00EB6549">
      <w:pPr>
        <w:pStyle w:val="ListParagraph"/>
        <w:numPr>
          <w:ilvl w:val="0"/>
          <w:numId w:val="8"/>
        </w:numPr>
        <w:spacing w:line="360" w:lineRule="auto"/>
        <w:jc w:val="center"/>
        <w:rPr>
          <w:b/>
        </w:rPr>
      </w:pPr>
      <w:r w:rsidRPr="00EB6549">
        <w:rPr>
          <w:b/>
        </w:rPr>
        <w:lastRenderedPageBreak/>
        <w:t>KLAIPĖDOS RAJONO SAVIVALDYBĖS ADMINISTRACIJA</w:t>
      </w:r>
    </w:p>
    <w:p w:rsidR="00EB6549" w:rsidRPr="00EB6549" w:rsidRDefault="00EB6549" w:rsidP="00EB6549">
      <w:pPr>
        <w:pStyle w:val="ListParagraph"/>
        <w:spacing w:line="360" w:lineRule="auto"/>
        <w:ind w:left="1080"/>
        <w:rPr>
          <w:b/>
        </w:rPr>
      </w:pPr>
    </w:p>
    <w:p w:rsidR="00F12E77" w:rsidRPr="008C68C1" w:rsidRDefault="00F12E77"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Klaipėdos rajono savivaldybės administracijos direktorius, kaip vykdomoji institucija, turinti viešojo administravimo teises ir pareigas, ir kaip Klaipėdos rajono savivaldybės administracijos vadovas, vykdydamas savo veiklą tiesiogiai ir asmeniškai atsako už įstatymų, Vyriausybės bei Savivaldybės tarybos sprendimų įgyvendinimą savivaldybės teritorijoje jo kompetencijai priskirtais klausimais.</w:t>
      </w:r>
    </w:p>
    <w:p w:rsidR="00F12E77" w:rsidRPr="008C68C1" w:rsidRDefault="00F12E77"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Svarbiausi uždaviniai: vykdyti viešąjį administravimą, didinti veiklos efektyvumą, organizuoti ir užtikrinti viešųjų paslaugų teikimą, įgyvendinti valstybės ir savivaldybės institucijų priimtus teisės aktus ir vykdyti kitas nustatytas funkcijas. </w:t>
      </w:r>
    </w:p>
    <w:p w:rsidR="00F12E77" w:rsidRPr="008C68C1" w:rsidRDefault="00F12E77"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Vykdydamas jam priskirtas funkcijas, Administracijos direktorius vadovaujasi Lietuvos Respublikos Konstitucija, Vietos savivaldos įstatymu, Vyriausybės nutarimais, kitais teisės aktais, Klaipėdos rajono savivaldybės tarybos sprendimais. </w:t>
      </w:r>
    </w:p>
    <w:p w:rsidR="00F12E77" w:rsidRPr="008C68C1" w:rsidRDefault="00F12E77"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Klaipėdos rajono savivaldybės </w:t>
      </w:r>
      <w:r w:rsidR="00C53663" w:rsidRPr="008C68C1">
        <w:rPr>
          <w:rFonts w:ascii="Times New Roman" w:eastAsia="Times New Roman" w:hAnsi="Times New Roman" w:cs="Times New Roman"/>
          <w:sz w:val="24"/>
          <w:szCs w:val="24"/>
        </w:rPr>
        <w:t>administracijos direktorius 2015</w:t>
      </w:r>
      <w:r w:rsidRPr="008C68C1">
        <w:rPr>
          <w:rFonts w:ascii="Times New Roman" w:eastAsia="Times New Roman" w:hAnsi="Times New Roman" w:cs="Times New Roman"/>
          <w:sz w:val="24"/>
          <w:szCs w:val="24"/>
        </w:rPr>
        <w:t xml:space="preserve"> m. ataskaitoje pateikia informaciją apie pagrindinių Administracijos direktoriui priskirtų funkcijų vykdymą ir joms skirtų lėšų panaudojimą. </w:t>
      </w:r>
    </w:p>
    <w:p w:rsidR="00F12E77" w:rsidRPr="008C68C1" w:rsidRDefault="00F12E77"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Ataskaitos teisinis pagrindas – Lietuvos Respublikos vietos savivaldos įstatymo 16 straipsnio 2 dalies 19 punktas, 29 straipsnio 8 dalies 9 punktas ir Klaipėdos rajono savivaldybės tarybos veiklos reglamento, patvir</w:t>
      </w:r>
      <w:r w:rsidR="00C53663" w:rsidRPr="008C68C1">
        <w:rPr>
          <w:rFonts w:ascii="Times New Roman" w:eastAsia="Times New Roman" w:hAnsi="Times New Roman" w:cs="Times New Roman"/>
          <w:sz w:val="24"/>
          <w:szCs w:val="24"/>
        </w:rPr>
        <w:t>tinto 2015 m. spalio 29</w:t>
      </w:r>
      <w:r w:rsidRPr="008C68C1">
        <w:rPr>
          <w:rFonts w:ascii="Times New Roman" w:eastAsia="Times New Roman" w:hAnsi="Times New Roman" w:cs="Times New Roman"/>
          <w:sz w:val="24"/>
          <w:szCs w:val="24"/>
        </w:rPr>
        <w:t xml:space="preserve"> d. Savivaldy</w:t>
      </w:r>
      <w:r w:rsidR="00C53663" w:rsidRPr="008C68C1">
        <w:rPr>
          <w:rFonts w:ascii="Times New Roman" w:eastAsia="Times New Roman" w:hAnsi="Times New Roman" w:cs="Times New Roman"/>
          <w:sz w:val="24"/>
          <w:szCs w:val="24"/>
        </w:rPr>
        <w:t>bės tarybos sprendimu Nr. T11-339</w:t>
      </w:r>
      <w:r w:rsidRPr="008C68C1">
        <w:rPr>
          <w:rFonts w:ascii="Times New Roman" w:eastAsia="Times New Roman" w:hAnsi="Times New Roman" w:cs="Times New Roman"/>
          <w:sz w:val="24"/>
          <w:szCs w:val="24"/>
        </w:rPr>
        <w:t xml:space="preserve">, 85.1 punktas.    </w:t>
      </w:r>
    </w:p>
    <w:p w:rsidR="00F12E77" w:rsidRPr="008C68C1" w:rsidRDefault="007A6082"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Nuo 2015 m. balandžio 27 d. </w:t>
      </w:r>
      <w:r w:rsidR="00F12E77" w:rsidRPr="008C68C1">
        <w:rPr>
          <w:rFonts w:ascii="Times New Roman" w:eastAsia="Times New Roman" w:hAnsi="Times New Roman" w:cs="Times New Roman"/>
          <w:sz w:val="24"/>
          <w:szCs w:val="24"/>
        </w:rPr>
        <w:t>Savivaldybės administracij</w:t>
      </w:r>
      <w:r w:rsidR="00C53663" w:rsidRPr="008C68C1">
        <w:rPr>
          <w:rFonts w:ascii="Times New Roman" w:eastAsia="Times New Roman" w:hAnsi="Times New Roman" w:cs="Times New Roman"/>
          <w:sz w:val="24"/>
          <w:szCs w:val="24"/>
        </w:rPr>
        <w:t>ai vadovauja Sigitas Karbauskas</w:t>
      </w:r>
      <w:r w:rsidR="00F12E77" w:rsidRPr="008C68C1">
        <w:rPr>
          <w:rFonts w:ascii="Times New Roman" w:eastAsia="Times New Roman" w:hAnsi="Times New Roman" w:cs="Times New Roman"/>
          <w:sz w:val="24"/>
          <w:szCs w:val="24"/>
        </w:rPr>
        <w:t>. Politinio (asmeninio) pasitikėjimo pagrindu paskirti Administracijos direktoriaus p</w:t>
      </w:r>
      <w:r w:rsidR="00C53663" w:rsidRPr="008C68C1">
        <w:rPr>
          <w:rFonts w:ascii="Times New Roman" w:eastAsia="Times New Roman" w:hAnsi="Times New Roman" w:cs="Times New Roman"/>
          <w:sz w:val="24"/>
          <w:szCs w:val="24"/>
        </w:rPr>
        <w:t>avaduotojai Česlovas Banevičius</w:t>
      </w:r>
      <w:r w:rsidR="00F12E77" w:rsidRPr="008C68C1">
        <w:rPr>
          <w:rFonts w:ascii="Times New Roman" w:eastAsia="Times New Roman" w:hAnsi="Times New Roman" w:cs="Times New Roman"/>
          <w:sz w:val="24"/>
          <w:szCs w:val="24"/>
        </w:rPr>
        <w:t xml:space="preserve"> ir Ligita Liutikienė. </w:t>
      </w:r>
    </w:p>
    <w:p w:rsidR="00F12E77" w:rsidRPr="008C68C1" w:rsidRDefault="00F12E77" w:rsidP="0016408D">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sz w:val="24"/>
          <w:szCs w:val="24"/>
        </w:rPr>
        <w:t xml:space="preserve">Savivaldybės administracijos struktūra patvirtinta Klaipėdos rajono savivaldybės tarybos 2011-08-25 sprendimu T11-447. Šiuo metu Savivaldybės administracijoje yra </w:t>
      </w:r>
      <w:r w:rsidRPr="008C68C1">
        <w:rPr>
          <w:rFonts w:ascii="Times New Roman" w:eastAsia="Times New Roman" w:hAnsi="Times New Roman" w:cs="Times New Roman"/>
          <w:bCs/>
          <w:sz w:val="24"/>
          <w:szCs w:val="24"/>
        </w:rPr>
        <w:t>22 skyriai, 1 tarnyba, Centrinė buhalterija, 11 seniūnijų.</w:t>
      </w:r>
    </w:p>
    <w:p w:rsidR="007F69A2" w:rsidRPr="008C68C1" w:rsidRDefault="007F69A2"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Klaipėdos rajono savivaldybės tarybos 2015 m. gegužės 28 d. sprendimu Nr. T11-169 nustatytas didžiausias leistinas Klaipėdos rajono savivaldybės administracijos valstybės tarnautojų ir darbuotojų, dirbančių pagal darbo sutartis, skaičius – 322. </w:t>
      </w:r>
    </w:p>
    <w:p w:rsidR="006E7C6E" w:rsidRPr="008C68C1" w:rsidRDefault="006E7C6E"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Iki 2015 m. gruodžio 31 d. Savivaldybės administracijoje faktiškai dirbo 318 darbuotojų (iš jų 10 pakaitinių)  – 112 valstybės tarnautojų (4 pakaitiniai) ir 208 dirbančių pagal darbo sutartis (6 pakaitiniai). Priimti 24 darbuotojai ir 27 − atleisti.</w:t>
      </w:r>
      <w:r w:rsidRPr="008C68C1">
        <w:rPr>
          <w:rFonts w:ascii="Times New Roman" w:eastAsia="Times New Roman" w:hAnsi="Times New Roman" w:cs="Times New Roman"/>
          <w:b/>
          <w:bCs/>
          <w:color w:val="FF0000"/>
          <w:sz w:val="24"/>
          <w:szCs w:val="24"/>
        </w:rPr>
        <w:t xml:space="preserve"> </w:t>
      </w:r>
      <w:r w:rsidRPr="008C68C1">
        <w:rPr>
          <w:rFonts w:ascii="Times New Roman" w:eastAsia="Times New Roman" w:hAnsi="Times New Roman" w:cs="Times New Roman"/>
          <w:sz w:val="24"/>
          <w:szCs w:val="24"/>
        </w:rPr>
        <w:t xml:space="preserve"> </w:t>
      </w:r>
    </w:p>
    <w:p w:rsidR="007F69A2" w:rsidRPr="008C68C1" w:rsidRDefault="00C53663"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metais Savivaldybės administracijoje suorganizuota 13 konkursų į valstybės tarnautojų pareigas (4 konkursai į pakaitinio valstybės tarnautojo pareigas)</w:t>
      </w:r>
      <w:r w:rsidR="007F69A2" w:rsidRPr="008C68C1">
        <w:rPr>
          <w:rFonts w:ascii="Times New Roman" w:eastAsia="Times New Roman" w:hAnsi="Times New Roman" w:cs="Times New Roman"/>
          <w:sz w:val="24"/>
          <w:szCs w:val="24"/>
        </w:rPr>
        <w:t>.</w:t>
      </w:r>
      <w:r w:rsidRPr="008C68C1">
        <w:rPr>
          <w:rFonts w:ascii="Times New Roman" w:eastAsia="Times New Roman" w:hAnsi="Times New Roman" w:cs="Times New Roman"/>
          <w:sz w:val="24"/>
          <w:szCs w:val="24"/>
        </w:rPr>
        <w:t xml:space="preserve"> </w:t>
      </w:r>
    </w:p>
    <w:p w:rsidR="00C53663" w:rsidRDefault="00C53663"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Įvykdyta viena atranka į Gargždų lopšelio-darželio „Gintarėlis“ direktoriaus pareigas.</w:t>
      </w:r>
    </w:p>
    <w:p w:rsidR="00F12E77" w:rsidRPr="00EB6549" w:rsidRDefault="00F12E77" w:rsidP="00EB6549">
      <w:pPr>
        <w:pStyle w:val="ListParagraph"/>
        <w:numPr>
          <w:ilvl w:val="0"/>
          <w:numId w:val="8"/>
        </w:numPr>
        <w:spacing w:line="360" w:lineRule="auto"/>
        <w:jc w:val="center"/>
        <w:rPr>
          <w:b/>
        </w:rPr>
      </w:pPr>
      <w:r w:rsidRPr="00EB6549">
        <w:rPr>
          <w:b/>
        </w:rPr>
        <w:lastRenderedPageBreak/>
        <w:t>DOKUMENTŲ VALDYMAS, RYŠIAI SU VISUOMENE, INFORMACINĖS TECHNOLOGIJOS</w:t>
      </w:r>
    </w:p>
    <w:p w:rsidR="00EB6549" w:rsidRPr="00EB6549" w:rsidRDefault="00EB6549" w:rsidP="00EB6549">
      <w:pPr>
        <w:pStyle w:val="ListParagraph"/>
        <w:spacing w:line="360" w:lineRule="auto"/>
        <w:ind w:left="1080"/>
        <w:rPr>
          <w:b/>
        </w:rPr>
      </w:pPr>
    </w:p>
    <w:p w:rsidR="00C53663" w:rsidRPr="008C68C1" w:rsidRDefault="00F12E77" w:rsidP="0016408D">
      <w:pPr>
        <w:spacing w:after="0" w:line="360" w:lineRule="auto"/>
        <w:ind w:firstLine="720"/>
        <w:jc w:val="both"/>
        <w:rPr>
          <w:rFonts w:ascii="Times New Roman" w:eastAsia="Calibri" w:hAnsi="Times New Roman" w:cs="Times New Roman"/>
          <w:sz w:val="24"/>
          <w:szCs w:val="24"/>
        </w:rPr>
      </w:pPr>
      <w:r w:rsidRPr="008C68C1">
        <w:rPr>
          <w:rFonts w:ascii="Times New Roman" w:eastAsia="Times New Roman" w:hAnsi="Times New Roman" w:cs="Times New Roman"/>
          <w:b/>
          <w:sz w:val="24"/>
          <w:szCs w:val="24"/>
        </w:rPr>
        <w:t xml:space="preserve">Dokumentų valdymas. </w:t>
      </w:r>
      <w:r w:rsidR="00C53663" w:rsidRPr="008C68C1">
        <w:rPr>
          <w:rFonts w:ascii="Times New Roman" w:eastAsia="Calibri" w:hAnsi="Times New Roman" w:cs="Times New Roman"/>
          <w:sz w:val="24"/>
          <w:szCs w:val="24"/>
        </w:rPr>
        <w:t xml:space="preserve">2015 m. Administracijos direktorius priėmė 2729 įsakymą veiklos klausimais, 578 atostogų klausimais, 95 komandiruočių klausimais ir 556 personalo klausimais. Per ataskaitinį laikotarpį Savivaldybės administracijoje  iš viso buvo pasirašyta 1210 sutarčių. </w:t>
      </w:r>
    </w:p>
    <w:p w:rsidR="00C53663" w:rsidRPr="008C68C1" w:rsidRDefault="00C53663" w:rsidP="0016408D">
      <w:pPr>
        <w:spacing w:after="0" w:line="360" w:lineRule="auto"/>
        <w:ind w:firstLine="720"/>
        <w:jc w:val="center"/>
        <w:rPr>
          <w:rFonts w:ascii="Times New Roman" w:eastAsia="Calibri" w:hAnsi="Times New Roman" w:cs="Times New Roman"/>
          <w:noProof/>
          <w:sz w:val="24"/>
          <w:szCs w:val="24"/>
          <w:lang w:eastAsia="lt-LT"/>
        </w:rPr>
      </w:pPr>
      <w:r w:rsidRPr="008C68C1">
        <w:rPr>
          <w:rFonts w:ascii="Times New Roman" w:eastAsia="Calibri" w:hAnsi="Times New Roman" w:cs="Times New Roman"/>
          <w:noProof/>
          <w:sz w:val="24"/>
          <w:szCs w:val="24"/>
          <w:lang w:eastAsia="lt-LT"/>
        </w:rPr>
        <w:drawing>
          <wp:inline distT="0" distB="0" distL="0" distR="0">
            <wp:extent cx="4686300" cy="30765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6300" cy="3076575"/>
                    </a:xfrm>
                    <a:prstGeom prst="rect">
                      <a:avLst/>
                    </a:prstGeom>
                    <a:noFill/>
                    <a:ln>
                      <a:noFill/>
                    </a:ln>
                  </pic:spPr>
                </pic:pic>
              </a:graphicData>
            </a:graphic>
          </wp:inline>
        </w:drawing>
      </w:r>
    </w:p>
    <w:p w:rsidR="00C53663" w:rsidRPr="00EB6549" w:rsidRDefault="00C53663" w:rsidP="00EB6549">
      <w:pPr>
        <w:pStyle w:val="ListParagraph"/>
        <w:numPr>
          <w:ilvl w:val="0"/>
          <w:numId w:val="9"/>
        </w:numPr>
        <w:spacing w:line="360" w:lineRule="auto"/>
        <w:jc w:val="center"/>
        <w:rPr>
          <w:rFonts w:eastAsia="Calibri"/>
          <w:i/>
          <w:noProof/>
          <w:lang w:eastAsia="lt-LT"/>
        </w:rPr>
      </w:pPr>
      <w:r w:rsidRPr="00EB6549">
        <w:rPr>
          <w:rFonts w:eastAsia="Calibri"/>
          <w:i/>
          <w:noProof/>
          <w:lang w:eastAsia="lt-LT"/>
        </w:rPr>
        <w:t>pav. Administracijos direktoriaus 2015 m. priimti įsakymai</w:t>
      </w:r>
    </w:p>
    <w:p w:rsidR="00C53663" w:rsidRPr="008C68C1" w:rsidRDefault="00C53663" w:rsidP="00EB6546">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gauti 2059 gyventojų prašymai, pasiūlymai ir 16 skundų, (2014 m. buvo gauta – 2617), adresuotų Klaipėdos rajono savivaldybės administracijai.</w:t>
      </w:r>
    </w:p>
    <w:p w:rsidR="00C53663" w:rsidRPr="008C68C1" w:rsidRDefault="00C53663" w:rsidP="00EB6546">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Didžioji dalis raštų buvo nukreipta Architektūros ir urbanistikos skyriui – 569, Turto valdymo skyriui – 671, Komunalinio ūkio ir aplinkosaugos skyriui – 184, Statybos ir kelių priežiūros skyriui – 176, Geodezijos ir GIS skyrius – 227.</w:t>
      </w:r>
    </w:p>
    <w:p w:rsidR="00C53663" w:rsidRPr="008C68C1" w:rsidRDefault="0016408D" w:rsidP="0016408D">
      <w:pPr>
        <w:spacing w:after="0" w:line="360" w:lineRule="auto"/>
        <w:ind w:firstLine="720"/>
        <w:jc w:val="center"/>
        <w:rPr>
          <w:rFonts w:ascii="Times New Roman" w:eastAsia="Times New Roman" w:hAnsi="Times New Roman" w:cs="Times New Roman"/>
          <w:sz w:val="24"/>
          <w:szCs w:val="24"/>
        </w:rPr>
      </w:pPr>
      <w:r w:rsidRPr="008C68C1">
        <w:rPr>
          <w:rFonts w:ascii="Times New Roman" w:eastAsia="Times New Roman" w:hAnsi="Times New Roman" w:cs="Times New Roman"/>
          <w:noProof/>
          <w:sz w:val="24"/>
          <w:szCs w:val="24"/>
          <w:lang w:eastAsia="lt-LT"/>
        </w:rPr>
        <w:drawing>
          <wp:inline distT="0" distB="0" distL="0" distR="0">
            <wp:extent cx="4177090" cy="2646353"/>
            <wp:effectExtent l="1905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6323" cy="2671209"/>
                    </a:xfrm>
                    <a:prstGeom prst="rect">
                      <a:avLst/>
                    </a:prstGeom>
                    <a:noFill/>
                    <a:ln>
                      <a:noFill/>
                    </a:ln>
                  </pic:spPr>
                </pic:pic>
              </a:graphicData>
            </a:graphic>
          </wp:inline>
        </w:drawing>
      </w:r>
    </w:p>
    <w:p w:rsidR="00C53663" w:rsidRPr="008C68C1" w:rsidRDefault="00C53663" w:rsidP="0016408D">
      <w:pPr>
        <w:spacing w:after="0" w:line="360" w:lineRule="auto"/>
        <w:jc w:val="center"/>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 pav. 2015 m. gauti gyventojų pasiūlymai, prašymai</w:t>
      </w:r>
    </w:p>
    <w:p w:rsidR="00C53663" w:rsidRPr="008C68C1" w:rsidRDefault="00C53663" w:rsidP="00EB6546">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2015 m. Klaipėdos rajono savivaldybės administracija gavo 6822 raštus iš įstaigų ir įmonių, iš jų Bendrajam skyriui nukreipti – 1485.</w:t>
      </w:r>
    </w:p>
    <w:p w:rsidR="004F21FE" w:rsidRPr="008C68C1" w:rsidRDefault="004F21FE" w:rsidP="00EB6546">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įregistruoti ir išsiųsti adresatams 6971 Savivaldybės mero ir Administracijos direktoriaus pasirašyti raštai (2014 m. – 6726):</w:t>
      </w:r>
    </w:p>
    <w:p w:rsidR="004F21FE" w:rsidRPr="008C68C1" w:rsidRDefault="004F21FE" w:rsidP="00EB6546">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iš jų: 1183 − piliečiams, 15 − Vyriausybės atstovo Klaipėdos apskrities tarnybai, 7 – Lietuvos Respublikos Seimo nariams, 5766 – įstaigoms, departamentams.</w:t>
      </w:r>
    </w:p>
    <w:p w:rsidR="004F21FE" w:rsidRPr="008C68C1" w:rsidRDefault="004F21FE" w:rsidP="00EB6546">
      <w:pPr>
        <w:spacing w:after="0" w:line="360" w:lineRule="auto"/>
        <w:ind w:firstLine="72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Bendrasis skyrius parengė 39 sprendimų projektus ir pateikė Klaipėdos rajono savivaldybės tarybai.</w:t>
      </w:r>
    </w:p>
    <w:p w:rsidR="004F21FE" w:rsidRPr="008C68C1" w:rsidRDefault="004F21FE" w:rsidP="00EB6546">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Į Savivaldybės administracijos archyvą 2015 m. priimta saugoti 65 likviduotų įmonių, bendrovių dokumentai (priimtų dokumentų kiekis tiesiniais metrais – 78,59, 4028 apskaitos vienetai). 2015 m. likviduotų įmonių, bendrovių bendras saugomų dokumentų kiekis tiesiniais metrais sudaro 869,15 metro. Išnagrinėti 908 asmenų prašymai ir išduoti 2773 juridinius faktus patvirtinantys dokumentai (iš likviduotų įmonių dokumentų). </w:t>
      </w:r>
    </w:p>
    <w:p w:rsidR="00F12E77" w:rsidRPr="008C68C1" w:rsidRDefault="00F12E77" w:rsidP="006E7C6E">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
          <w:bCs/>
          <w:sz w:val="24"/>
          <w:szCs w:val="24"/>
        </w:rPr>
        <w:t xml:space="preserve">Ryšiai su visuomene. </w:t>
      </w:r>
      <w:r w:rsidRPr="008C68C1">
        <w:rPr>
          <w:rFonts w:ascii="Times New Roman" w:eastAsia="Times New Roman" w:hAnsi="Times New Roman" w:cs="Times New Roman"/>
          <w:sz w:val="24"/>
          <w:szCs w:val="24"/>
        </w:rPr>
        <w:t>Teikta informacija rajono ir respublikinei žiniasklaidai apie Savivaldybės veiklą. Parengti 32 informaciniai straipsniai ir 40 straipsnių</w:t>
      </w:r>
      <w:r w:rsidR="005B5435" w:rsidRPr="008C68C1">
        <w:rPr>
          <w:rFonts w:ascii="Times New Roman" w:eastAsia="Times New Roman" w:hAnsi="Times New Roman" w:cs="Times New Roman"/>
          <w:sz w:val="24"/>
          <w:szCs w:val="24"/>
        </w:rPr>
        <w:t xml:space="preserve"> rubrikai „Savaitės tema“, per 8</w:t>
      </w:r>
      <w:r w:rsidRPr="008C68C1">
        <w:rPr>
          <w:rFonts w:ascii="Times New Roman" w:eastAsia="Times New Roman" w:hAnsi="Times New Roman" w:cs="Times New Roman"/>
          <w:sz w:val="24"/>
          <w:szCs w:val="24"/>
        </w:rPr>
        <w:t>0 žinučių. Žiniasklaidos pr</w:t>
      </w:r>
      <w:r w:rsidR="005B5435" w:rsidRPr="008C68C1">
        <w:rPr>
          <w:rFonts w:ascii="Times New Roman" w:eastAsia="Times New Roman" w:hAnsi="Times New Roman" w:cs="Times New Roman"/>
          <w:sz w:val="24"/>
          <w:szCs w:val="24"/>
        </w:rPr>
        <w:t>iemonėms parengti atsakymai daugiau kaip į 30 klausimų blokų</w:t>
      </w:r>
      <w:r w:rsidRPr="008C68C1">
        <w:rPr>
          <w:rFonts w:ascii="Times New Roman" w:eastAsia="Times New Roman" w:hAnsi="Times New Roman" w:cs="Times New Roman"/>
          <w:sz w:val="24"/>
          <w:szCs w:val="24"/>
        </w:rPr>
        <w:t>. Teikti atsakymai į gyventojų klausimus Savivaldybės interneto svetainėje.</w:t>
      </w:r>
      <w:r w:rsidRPr="008C68C1">
        <w:rPr>
          <w:rFonts w:ascii="Times New Roman" w:eastAsia="Times New Roman" w:hAnsi="Times New Roman" w:cs="Times New Roman"/>
          <w:bCs/>
          <w:sz w:val="24"/>
          <w:szCs w:val="24"/>
        </w:rPr>
        <w:t xml:space="preserve"> </w:t>
      </w:r>
    </w:p>
    <w:p w:rsidR="00F12E77" w:rsidRPr="008C68C1" w:rsidRDefault="00F12E77" w:rsidP="00EB6546">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Cs/>
          <w:sz w:val="24"/>
          <w:szCs w:val="24"/>
        </w:rPr>
        <w:t>Su</w:t>
      </w:r>
      <w:r w:rsidRPr="008C68C1">
        <w:rPr>
          <w:rFonts w:ascii="Times New Roman" w:eastAsia="Times New Roman" w:hAnsi="Times New Roman" w:cs="Times New Roman"/>
          <w:sz w:val="24"/>
          <w:szCs w:val="24"/>
        </w:rPr>
        <w:t xml:space="preserve">derinti </w:t>
      </w:r>
      <w:r w:rsidR="005B5435" w:rsidRPr="008C68C1">
        <w:rPr>
          <w:rFonts w:ascii="Times New Roman" w:eastAsia="Times New Roman" w:hAnsi="Times New Roman" w:cs="Times New Roman"/>
          <w:sz w:val="24"/>
          <w:szCs w:val="24"/>
        </w:rPr>
        <w:t>111</w:t>
      </w:r>
      <w:r w:rsidRPr="008C68C1">
        <w:rPr>
          <w:rFonts w:ascii="Times New Roman" w:eastAsia="Times New Roman" w:hAnsi="Times New Roman" w:cs="Times New Roman"/>
          <w:sz w:val="24"/>
          <w:szCs w:val="24"/>
        </w:rPr>
        <w:t xml:space="preserve"> įmonių, įstaigų ir organizacijų išorinės reklamos projektai.</w:t>
      </w:r>
    </w:p>
    <w:p w:rsidR="00F12E77" w:rsidRPr="008C68C1" w:rsidRDefault="00F12E77" w:rsidP="00EB6546">
      <w:pPr>
        <w:spacing w:after="0" w:line="360" w:lineRule="auto"/>
        <w:ind w:firstLine="720"/>
        <w:jc w:val="both"/>
        <w:rPr>
          <w:rFonts w:ascii="Times New Roman" w:eastAsia="Times New Roman" w:hAnsi="Times New Roman" w:cs="Times New Roman"/>
          <w:b/>
          <w:sz w:val="24"/>
          <w:szCs w:val="24"/>
        </w:rPr>
      </w:pPr>
      <w:r w:rsidRPr="008C68C1">
        <w:rPr>
          <w:rFonts w:ascii="Times New Roman" w:eastAsia="Times New Roman" w:hAnsi="Times New Roman" w:cs="Times New Roman"/>
          <w:sz w:val="24"/>
          <w:szCs w:val="24"/>
        </w:rPr>
        <w:t xml:space="preserve">Pagal Valstybinės kalbos inspekcijos užduotis buvo patikrinta </w:t>
      </w:r>
      <w:r w:rsidR="005B5435" w:rsidRPr="008C68C1">
        <w:rPr>
          <w:rFonts w:ascii="Times New Roman" w:eastAsia="Times New Roman" w:hAnsi="Times New Roman" w:cs="Times New Roman"/>
          <w:sz w:val="24"/>
          <w:szCs w:val="24"/>
        </w:rPr>
        <w:t xml:space="preserve">2 laikraščių („Bangos“ ir „Gargždų krašto“) kalba, 5 švietimo įstaigų ir 5 įmonių (interneto svetainių, dokumentų, siunčiamų raštų) kalba, 1 valstybės įstaigos − Valstybinės mokesčių inspekcijos prie LR finansų ministerijos Klaipėdos apskrities valstybinės mokesčių inspekcijos Gargždų poskyrio dokumentų ir siunčiamų raštų kalba. Rengti straipsniai kalbos temomis, organizuoti 2 renginiai.  </w:t>
      </w:r>
    </w:p>
    <w:p w:rsidR="005B5435" w:rsidRPr="008C68C1" w:rsidRDefault="00F12E77" w:rsidP="00A75D2F">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t>Informacinės technologijos.</w:t>
      </w:r>
      <w:r w:rsidRPr="008C68C1">
        <w:rPr>
          <w:rFonts w:ascii="Times New Roman" w:eastAsia="Times New Roman" w:hAnsi="Times New Roman" w:cs="Times New Roman"/>
          <w:sz w:val="24"/>
          <w:szCs w:val="24"/>
        </w:rPr>
        <w:t xml:space="preserve"> </w:t>
      </w:r>
      <w:r w:rsidR="005B5435" w:rsidRPr="008C68C1">
        <w:rPr>
          <w:rFonts w:ascii="Times New Roman" w:eastAsia="Times New Roman" w:hAnsi="Times New Roman" w:cs="Times New Roman"/>
          <w:sz w:val="24"/>
          <w:szCs w:val="24"/>
        </w:rPr>
        <w:t>Šiuo metu visi savivaldybės administracijos ir seniūnijų darbuotojai bei savivaldybės tarybos nariai turi kompiuterius ir jų periferinius įrenginius. Eksploatuojami 247 kompiuteriai, 27 planšetiniai kompiuteriai, 27 nešiojami kompiuteriai, 8 fizinės tarnybinės stotys, 11 virtualių mašinų, 2 duomenų saugyklos ir kiti periferiniai įrenginiai. Savivaldybės administracijoje naudojamos buhalterinės apskaitos pagal VSAFAS standartus, statybų ir rekonstrukcijų sąmatų sudarymo, valstybinės žemės nuomos mokesčių administravimo, socialinių pašalpų, gyvenamosios vietos, pasėlių</w:t>
      </w:r>
      <w:r w:rsidR="00A75D2F">
        <w:rPr>
          <w:rFonts w:ascii="Times New Roman" w:eastAsia="Times New Roman" w:hAnsi="Times New Roman" w:cs="Times New Roman"/>
          <w:sz w:val="24"/>
          <w:szCs w:val="24"/>
        </w:rPr>
        <w:t xml:space="preserve"> deklaravimo, dokumentų valdymo</w:t>
      </w:r>
      <w:r w:rsidR="005B5435" w:rsidRPr="008C68C1">
        <w:rPr>
          <w:rFonts w:ascii="Times New Roman" w:eastAsia="Times New Roman" w:hAnsi="Times New Roman" w:cs="Times New Roman"/>
          <w:sz w:val="24"/>
          <w:szCs w:val="24"/>
        </w:rPr>
        <w:t xml:space="preserve"> bei kitos taikomosios kompiuterinės programos. Klaipėdos rajono savivaldybės darbuotojai ir svečiai gali neribotai naudotis  Wi-Fi bevieliu tinklu. </w:t>
      </w:r>
    </w:p>
    <w:p w:rsidR="005B5435" w:rsidRPr="008C68C1" w:rsidRDefault="005B5435" w:rsidP="00EB6546">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Per 2015 m. Savivaldybės tarybos rinkimus Klaipėdos rajono savivaldybės 32 rinkimų apylinkėje buvo įdiegta kompiuterinė įranga ir suteiktas internetinis ryšis.</w:t>
      </w:r>
    </w:p>
    <w:p w:rsidR="005B5435" w:rsidRPr="008C68C1" w:rsidRDefault="005B5435" w:rsidP="00EB6546">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Per 2015 metus Klaipėdos rajono savivaldybėje buvo taikyta programinės įrangos gedimų prevencija – periodiškai atliekami programinės įrangos priežiūros, atnaujinimo darbai (update). Centralizuota vartotojų teisių ir prieigų prie bendrų ir privačių duomenų bendrame tinkle valdymo sistema, vartotojų slaptažodžių suteikimas, keitimas, panaikinimas. Suteikėme galimybę centralizuotai įdiegti ir atnaujinti programinę įrangą.</w:t>
      </w:r>
    </w:p>
    <w:p w:rsidR="005B5435" w:rsidRPr="008C68C1" w:rsidRDefault="005B5435" w:rsidP="00EB6546">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Per 2015 m. piliečiams ir verslui  į elektroninę erdvę perkeltos 36 Klaipėdos rajono savivaldybės teikiamos paslaugos.</w:t>
      </w:r>
    </w:p>
    <w:p w:rsidR="005B5435" w:rsidRPr="008C68C1" w:rsidRDefault="005B5435" w:rsidP="00EB6546">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Atnaujinta centralizuota vaikų priėmimo į Gargždų ikimokyklinio ugdymo įstaigas sistema. Sistema pritaikyta darbui su mobiliaisiais įrenginiais, tėvai naudodamiesi išmaniaisiais įrenginiais turi galimybę prisijungti prie informacinės sistemos ir susipažinti su informacija apie laisvas vietas įstaigų grupėse, patikslinti vaiko duomenis apie gyvenamąją vietą ir t. t.</w:t>
      </w:r>
    </w:p>
    <w:p w:rsidR="00EB6549" w:rsidRDefault="005B5435" w:rsidP="00A2381A">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Nuolat buvo atliekamas informacinės sistemos „MASIS“ tarnybinės stoties programinės įrangos, antivirusinės programos, Socialinio paramos skyriaus socialinių pašalpų informacinės ir Centrinės buhalterijos skyriaus buhalterinės apskaitos sistemų atnaujinimas, naujų darbo vietų diegimas, duomenų bazių kopijų darymas. Nuolat buvo vykdoma tarnybinių stočių sistemų priežiūra ir administravimas, www.klaipedos-r.lt internetinio puslapio (WEB) palaikymas, mainų katalogo funkcionavimo užtikrinimas. </w:t>
      </w:r>
    </w:p>
    <w:p w:rsidR="00A2381A" w:rsidRDefault="00A2381A" w:rsidP="00A2381A">
      <w:pPr>
        <w:spacing w:after="0" w:line="360" w:lineRule="auto"/>
        <w:ind w:firstLine="720"/>
        <w:jc w:val="both"/>
        <w:rPr>
          <w:rFonts w:ascii="Times New Roman" w:eastAsia="Times New Roman" w:hAnsi="Times New Roman" w:cs="Times New Roman"/>
          <w:b/>
          <w:bCs/>
          <w:sz w:val="24"/>
          <w:szCs w:val="24"/>
        </w:rPr>
      </w:pPr>
    </w:p>
    <w:p w:rsidR="00F12E77" w:rsidRPr="008C68C1" w:rsidRDefault="00F12E77" w:rsidP="00EB6546">
      <w:pPr>
        <w:spacing w:after="0" w:line="360" w:lineRule="auto"/>
        <w:ind w:firstLine="720"/>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III. SAVIVALDYBĖS BIUDŽETAS</w:t>
      </w:r>
    </w:p>
    <w:p w:rsidR="00EB6549" w:rsidRDefault="00F12E77" w:rsidP="0016408D">
      <w:pPr>
        <w:spacing w:after="0" w:line="360" w:lineRule="auto"/>
        <w:ind w:firstLine="720"/>
        <w:jc w:val="both"/>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 xml:space="preserve">  </w:t>
      </w:r>
    </w:p>
    <w:p w:rsidR="00F12E77" w:rsidRPr="008C68C1" w:rsidRDefault="00F12E77" w:rsidP="0016408D">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Savivaldybės administracijos direktorius tarybos nustatyta tvarka administruoja savivaldybės biudžeto asignavimus ir kitas lėšas, organizuoja biudžeto vykdymą ir atsako už Savivaldybės ūkinę bei finansinę veiklą.</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Iš savivaldybės biudžeto 2015 m. skyrius finansavo penkiasdešimt septynias įstaigas: Savivaldybės administraciją su jos struktūriniais ir teritoriniais padaliniais, Kontrolės ir audito tarnybą, vieną priešgaisrinės apsaugos, trisdešimt šešias švietimo, tris sveikatos priežiūros, keturias socialinės apsaugos, aštuonias kultūros, dvi sporto ir vieną turizmo. </w:t>
      </w:r>
    </w:p>
    <w:p w:rsidR="009A7F7D"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Lentelėje pateikiami įstaigų etatų ir kontingento rodikliai. </w:t>
      </w:r>
    </w:p>
    <w:tbl>
      <w:tblPr>
        <w:tblW w:w="10207" w:type="dxa"/>
        <w:tblInd w:w="-176" w:type="dxa"/>
        <w:tblLayout w:type="fixed"/>
        <w:tblLook w:val="04A0" w:firstRow="1" w:lastRow="0" w:firstColumn="1" w:lastColumn="0" w:noHBand="0" w:noVBand="1"/>
      </w:tblPr>
      <w:tblGrid>
        <w:gridCol w:w="568"/>
        <w:gridCol w:w="2268"/>
        <w:gridCol w:w="709"/>
        <w:gridCol w:w="1134"/>
        <w:gridCol w:w="1134"/>
        <w:gridCol w:w="617"/>
        <w:gridCol w:w="853"/>
        <w:gridCol w:w="1081"/>
        <w:gridCol w:w="1134"/>
        <w:gridCol w:w="709"/>
      </w:tblGrid>
      <w:tr w:rsidR="00333EFD" w:rsidRPr="008C68C1" w:rsidTr="00A517EF">
        <w:trPr>
          <w:trHeight w:val="705"/>
        </w:trPr>
        <w:tc>
          <w:tcPr>
            <w:tcW w:w="568" w:type="dxa"/>
            <w:tcBorders>
              <w:top w:val="nil"/>
              <w:left w:val="nil"/>
              <w:bottom w:val="nil"/>
              <w:right w:val="nil"/>
            </w:tcBorders>
            <w:shd w:val="clear" w:color="auto" w:fill="auto"/>
            <w:noWrap/>
            <w:hideMark/>
          </w:tcPr>
          <w:p w:rsidR="00DD53FC" w:rsidRDefault="00DD53FC" w:rsidP="00EB6546">
            <w:pPr>
              <w:spacing w:after="0" w:line="360" w:lineRule="auto"/>
              <w:rPr>
                <w:rFonts w:ascii="Times New Roman" w:eastAsia="Times New Roman" w:hAnsi="Times New Roman" w:cs="Times New Roman"/>
                <w:sz w:val="24"/>
                <w:szCs w:val="24"/>
                <w:lang w:eastAsia="lt-LT"/>
              </w:rPr>
            </w:pPr>
          </w:p>
          <w:p w:rsidR="00EB6549" w:rsidRPr="008C68C1" w:rsidRDefault="00EB6549" w:rsidP="00EB6546">
            <w:pPr>
              <w:spacing w:after="0" w:line="360" w:lineRule="auto"/>
              <w:rPr>
                <w:rFonts w:ascii="Times New Roman" w:eastAsia="Times New Roman" w:hAnsi="Times New Roman" w:cs="Times New Roman"/>
                <w:sz w:val="24"/>
                <w:szCs w:val="24"/>
                <w:lang w:eastAsia="lt-LT"/>
              </w:rPr>
            </w:pPr>
          </w:p>
        </w:tc>
        <w:tc>
          <w:tcPr>
            <w:tcW w:w="9639" w:type="dxa"/>
            <w:gridSpan w:val="9"/>
            <w:tcBorders>
              <w:top w:val="nil"/>
              <w:left w:val="nil"/>
              <w:bottom w:val="nil"/>
              <w:right w:val="nil"/>
            </w:tcBorders>
            <w:shd w:val="clear" w:color="auto" w:fill="auto"/>
            <w:hideMark/>
          </w:tcPr>
          <w:p w:rsidR="009A7F7D" w:rsidRDefault="009A7F7D" w:rsidP="009A7F7D">
            <w:pPr>
              <w:spacing w:after="0" w:line="360" w:lineRule="auto"/>
              <w:jc w:val="center"/>
              <w:rPr>
                <w:rFonts w:ascii="Times New Roman" w:eastAsia="Times New Roman" w:hAnsi="Times New Roman" w:cs="Times New Roman"/>
                <w:b/>
                <w:sz w:val="24"/>
                <w:szCs w:val="24"/>
                <w:lang w:eastAsia="lt-LT"/>
              </w:rPr>
            </w:pPr>
          </w:p>
          <w:p w:rsidR="0018746D" w:rsidRDefault="0018746D" w:rsidP="009A7F7D">
            <w:pPr>
              <w:spacing w:after="0" w:line="360" w:lineRule="auto"/>
              <w:jc w:val="center"/>
              <w:rPr>
                <w:rFonts w:ascii="Times New Roman" w:eastAsia="Times New Roman" w:hAnsi="Times New Roman" w:cs="Times New Roman"/>
                <w:b/>
                <w:sz w:val="24"/>
                <w:szCs w:val="24"/>
                <w:lang w:eastAsia="lt-LT"/>
              </w:rPr>
            </w:pPr>
          </w:p>
          <w:p w:rsidR="0018746D" w:rsidRDefault="0018746D" w:rsidP="009A7F7D">
            <w:pPr>
              <w:spacing w:after="0" w:line="360" w:lineRule="auto"/>
              <w:jc w:val="center"/>
              <w:rPr>
                <w:rFonts w:ascii="Times New Roman" w:eastAsia="Times New Roman" w:hAnsi="Times New Roman" w:cs="Times New Roman"/>
                <w:b/>
                <w:sz w:val="24"/>
                <w:szCs w:val="24"/>
                <w:lang w:eastAsia="lt-LT"/>
              </w:rPr>
            </w:pPr>
          </w:p>
          <w:p w:rsidR="0018746D" w:rsidRDefault="0018746D" w:rsidP="009A7F7D">
            <w:pPr>
              <w:spacing w:after="0" w:line="360" w:lineRule="auto"/>
              <w:jc w:val="center"/>
              <w:rPr>
                <w:rFonts w:ascii="Times New Roman" w:eastAsia="Times New Roman" w:hAnsi="Times New Roman" w:cs="Times New Roman"/>
                <w:b/>
                <w:sz w:val="24"/>
                <w:szCs w:val="24"/>
                <w:lang w:eastAsia="lt-LT"/>
              </w:rPr>
            </w:pPr>
          </w:p>
          <w:p w:rsidR="0018746D" w:rsidRDefault="0018746D" w:rsidP="009A7F7D">
            <w:pPr>
              <w:spacing w:after="0" w:line="360" w:lineRule="auto"/>
              <w:jc w:val="center"/>
              <w:rPr>
                <w:rFonts w:ascii="Times New Roman" w:eastAsia="Times New Roman" w:hAnsi="Times New Roman" w:cs="Times New Roman"/>
                <w:b/>
                <w:sz w:val="24"/>
                <w:szCs w:val="24"/>
                <w:lang w:eastAsia="lt-LT"/>
              </w:rPr>
            </w:pPr>
          </w:p>
          <w:p w:rsidR="0018746D" w:rsidRDefault="0018746D" w:rsidP="009A7F7D">
            <w:pPr>
              <w:spacing w:after="0" w:line="360" w:lineRule="auto"/>
              <w:jc w:val="center"/>
              <w:rPr>
                <w:rFonts w:ascii="Times New Roman" w:eastAsia="Times New Roman" w:hAnsi="Times New Roman" w:cs="Times New Roman"/>
                <w:b/>
                <w:sz w:val="24"/>
                <w:szCs w:val="24"/>
                <w:lang w:eastAsia="lt-LT"/>
              </w:rPr>
            </w:pPr>
          </w:p>
          <w:p w:rsidR="0018746D" w:rsidRDefault="0018746D" w:rsidP="009A7F7D">
            <w:pPr>
              <w:spacing w:after="0" w:line="360" w:lineRule="auto"/>
              <w:jc w:val="center"/>
              <w:rPr>
                <w:rFonts w:ascii="Times New Roman" w:eastAsia="Times New Roman" w:hAnsi="Times New Roman" w:cs="Times New Roman"/>
                <w:b/>
                <w:sz w:val="24"/>
                <w:szCs w:val="24"/>
                <w:lang w:eastAsia="lt-LT"/>
              </w:rPr>
            </w:pPr>
          </w:p>
          <w:p w:rsidR="009A7F7D" w:rsidRDefault="00333EFD" w:rsidP="009A7F7D">
            <w:pPr>
              <w:spacing w:after="0" w:line="360" w:lineRule="auto"/>
              <w:jc w:val="center"/>
              <w:rPr>
                <w:rFonts w:ascii="Times New Roman" w:eastAsia="Times New Roman" w:hAnsi="Times New Roman" w:cs="Times New Roman"/>
                <w:b/>
                <w:sz w:val="24"/>
                <w:szCs w:val="24"/>
                <w:lang w:eastAsia="lt-LT"/>
              </w:rPr>
            </w:pPr>
            <w:r w:rsidRPr="008C68C1">
              <w:rPr>
                <w:rFonts w:ascii="Times New Roman" w:eastAsia="Times New Roman" w:hAnsi="Times New Roman" w:cs="Times New Roman"/>
                <w:b/>
                <w:sz w:val="24"/>
                <w:szCs w:val="24"/>
                <w:lang w:eastAsia="lt-LT"/>
              </w:rPr>
              <w:lastRenderedPageBreak/>
              <w:t>K</w:t>
            </w:r>
            <w:r w:rsidR="007F69A2" w:rsidRPr="008C68C1">
              <w:rPr>
                <w:rFonts w:ascii="Times New Roman" w:eastAsia="Times New Roman" w:hAnsi="Times New Roman" w:cs="Times New Roman"/>
                <w:b/>
                <w:sz w:val="24"/>
                <w:szCs w:val="24"/>
                <w:lang w:eastAsia="lt-LT"/>
              </w:rPr>
              <w:t>laipėdos  rajono  savivaldybės  finansuojamų įstaigų  etatų  ir  kontingento  faktiniai  2015  m. rodikliai</w:t>
            </w:r>
          </w:p>
          <w:p w:rsidR="009A7F7D" w:rsidRPr="008C68C1" w:rsidRDefault="009A7F7D" w:rsidP="009A7F7D">
            <w:pPr>
              <w:spacing w:after="0" w:line="360" w:lineRule="auto"/>
              <w:jc w:val="center"/>
              <w:rPr>
                <w:rFonts w:ascii="Times New Roman" w:eastAsia="Times New Roman" w:hAnsi="Times New Roman" w:cs="Times New Roman"/>
                <w:b/>
                <w:sz w:val="24"/>
                <w:szCs w:val="24"/>
                <w:lang w:eastAsia="lt-LT"/>
              </w:rPr>
            </w:pPr>
          </w:p>
        </w:tc>
      </w:tr>
      <w:tr w:rsidR="00333EFD" w:rsidRPr="008C68C1" w:rsidTr="00A517EF">
        <w:trPr>
          <w:trHeight w:val="339"/>
        </w:trPr>
        <w:tc>
          <w:tcPr>
            <w:tcW w:w="568" w:type="dxa"/>
            <w:vMerge w:val="restart"/>
            <w:tcBorders>
              <w:top w:val="single" w:sz="4" w:space="0" w:color="auto"/>
              <w:left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lastRenderedPageBreak/>
              <w:t>Eil.</w:t>
            </w:r>
          </w:p>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Nr.</w:t>
            </w:r>
          </w:p>
        </w:tc>
        <w:tc>
          <w:tcPr>
            <w:tcW w:w="2268" w:type="dxa"/>
            <w:vMerge w:val="restart"/>
            <w:tcBorders>
              <w:top w:val="single" w:sz="4" w:space="0" w:color="auto"/>
              <w:left w:val="nil"/>
              <w:right w:val="nil"/>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Valstybės</w:t>
            </w:r>
          </w:p>
          <w:p w:rsidR="00333EFD" w:rsidRPr="008C68C1" w:rsidRDefault="00333EFD" w:rsidP="00EB6546">
            <w:pPr>
              <w:spacing w:after="0" w:line="360" w:lineRule="auto"/>
              <w:ind w:left="-188" w:firstLine="188"/>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Funkcijos</w:t>
            </w:r>
          </w:p>
        </w:tc>
        <w:tc>
          <w:tcPr>
            <w:tcW w:w="709" w:type="dxa"/>
            <w:vMerge w:val="restart"/>
            <w:tcBorders>
              <w:top w:val="single" w:sz="4" w:space="0" w:color="auto"/>
              <w:left w:val="single" w:sz="4" w:space="0" w:color="auto"/>
              <w:right w:val="single" w:sz="4" w:space="0" w:color="auto"/>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Įstai</w:t>
            </w:r>
            <w:r w:rsidR="00A517EF">
              <w:rPr>
                <w:rFonts w:ascii="Times New Roman" w:eastAsia="Times New Roman" w:hAnsi="Times New Roman" w:cs="Times New Roman"/>
                <w:lang w:eastAsia="lt-LT"/>
              </w:rPr>
              <w:t>-</w:t>
            </w:r>
            <w:r w:rsidRPr="008C68C1">
              <w:rPr>
                <w:rFonts w:ascii="Times New Roman" w:eastAsia="Times New Roman" w:hAnsi="Times New Roman" w:cs="Times New Roman"/>
                <w:lang w:eastAsia="lt-LT"/>
              </w:rPr>
              <w:t>gų skai</w:t>
            </w:r>
            <w:r w:rsidR="00A517EF">
              <w:rPr>
                <w:rFonts w:ascii="Times New Roman" w:eastAsia="Times New Roman" w:hAnsi="Times New Roman" w:cs="Times New Roman"/>
                <w:lang w:eastAsia="lt-LT"/>
              </w:rPr>
              <w:t>-</w:t>
            </w:r>
            <w:r w:rsidRPr="008C68C1">
              <w:rPr>
                <w:rFonts w:ascii="Times New Roman" w:eastAsia="Times New Roman" w:hAnsi="Times New Roman" w:cs="Times New Roman"/>
                <w:lang w:eastAsia="lt-LT"/>
              </w:rPr>
              <w:t>čius</w:t>
            </w:r>
          </w:p>
        </w:tc>
        <w:tc>
          <w:tcPr>
            <w:tcW w:w="2885" w:type="dxa"/>
            <w:gridSpan w:val="3"/>
            <w:tcBorders>
              <w:top w:val="single" w:sz="4" w:space="0" w:color="auto"/>
              <w:left w:val="nil"/>
              <w:bottom w:val="nil"/>
              <w:right w:val="single" w:sz="4" w:space="0" w:color="000000"/>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Etatų skaičius</w:t>
            </w:r>
          </w:p>
        </w:tc>
        <w:tc>
          <w:tcPr>
            <w:tcW w:w="853" w:type="dxa"/>
            <w:vMerge w:val="restart"/>
            <w:tcBorders>
              <w:top w:val="single" w:sz="4" w:space="0" w:color="auto"/>
              <w:left w:val="nil"/>
              <w:right w:val="single" w:sz="4" w:space="0" w:color="auto"/>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Peda</w:t>
            </w:r>
            <w:r w:rsidR="00A517EF">
              <w:rPr>
                <w:rFonts w:ascii="Times New Roman" w:eastAsia="Times New Roman" w:hAnsi="Times New Roman" w:cs="Times New Roman"/>
                <w:lang w:eastAsia="lt-LT"/>
              </w:rPr>
              <w:t>-</w:t>
            </w:r>
            <w:r w:rsidRPr="008C68C1">
              <w:rPr>
                <w:rFonts w:ascii="Times New Roman" w:eastAsia="Times New Roman" w:hAnsi="Times New Roman" w:cs="Times New Roman"/>
                <w:lang w:eastAsia="lt-LT"/>
              </w:rPr>
              <w:t>gogi</w:t>
            </w:r>
            <w:r w:rsidR="00A517EF">
              <w:rPr>
                <w:rFonts w:ascii="Times New Roman" w:eastAsia="Times New Roman" w:hAnsi="Times New Roman" w:cs="Times New Roman"/>
                <w:lang w:eastAsia="lt-LT"/>
              </w:rPr>
              <w:t>-</w:t>
            </w:r>
            <w:r w:rsidRPr="008C68C1">
              <w:rPr>
                <w:rFonts w:ascii="Times New Roman" w:eastAsia="Times New Roman" w:hAnsi="Times New Roman" w:cs="Times New Roman"/>
                <w:lang w:eastAsia="lt-LT"/>
              </w:rPr>
              <w:t>nių normų sk.</w:t>
            </w:r>
          </w:p>
        </w:tc>
        <w:tc>
          <w:tcPr>
            <w:tcW w:w="2924" w:type="dxa"/>
            <w:gridSpan w:val="3"/>
            <w:tcBorders>
              <w:top w:val="single" w:sz="4" w:space="0" w:color="auto"/>
              <w:left w:val="single" w:sz="4" w:space="0" w:color="auto"/>
              <w:bottom w:val="nil"/>
              <w:right w:val="single" w:sz="4" w:space="0" w:color="000000"/>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Lankančių vaikų skaičius</w:t>
            </w:r>
          </w:p>
        </w:tc>
      </w:tr>
      <w:tr w:rsidR="00333EFD" w:rsidRPr="008C68C1" w:rsidTr="00A517EF">
        <w:trPr>
          <w:trHeight w:val="529"/>
        </w:trPr>
        <w:tc>
          <w:tcPr>
            <w:tcW w:w="568" w:type="dxa"/>
            <w:vMerge/>
            <w:tcBorders>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p>
        </w:tc>
        <w:tc>
          <w:tcPr>
            <w:tcW w:w="2268" w:type="dxa"/>
            <w:vMerge/>
            <w:tcBorders>
              <w:left w:val="nil"/>
              <w:bottom w:val="single" w:sz="4" w:space="0" w:color="auto"/>
              <w:right w:val="nil"/>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p>
        </w:tc>
        <w:tc>
          <w:tcPr>
            <w:tcW w:w="709" w:type="dxa"/>
            <w:vMerge/>
            <w:tcBorders>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Metų pradžioje</w:t>
            </w:r>
          </w:p>
        </w:tc>
        <w:tc>
          <w:tcPr>
            <w:tcW w:w="1134"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Metų pabaigoje</w:t>
            </w:r>
          </w:p>
        </w:tc>
        <w:tc>
          <w:tcPr>
            <w:tcW w:w="617"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w:t>
            </w:r>
          </w:p>
        </w:tc>
        <w:tc>
          <w:tcPr>
            <w:tcW w:w="853" w:type="dxa"/>
            <w:vMerge/>
            <w:tcBorders>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p>
        </w:tc>
        <w:tc>
          <w:tcPr>
            <w:tcW w:w="1081"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Metų pradžioje</w:t>
            </w:r>
          </w:p>
        </w:tc>
        <w:tc>
          <w:tcPr>
            <w:tcW w:w="1134"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Metų pabaigoje</w:t>
            </w:r>
          </w:p>
        </w:tc>
        <w:tc>
          <w:tcPr>
            <w:tcW w:w="709"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jc w:val="center"/>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w:t>
            </w:r>
          </w:p>
        </w:tc>
      </w:tr>
      <w:tr w:rsidR="00333EFD" w:rsidRPr="008C68C1" w:rsidTr="00A517EF">
        <w:trPr>
          <w:trHeight w:hRule="exact" w:val="340"/>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1.</w:t>
            </w:r>
          </w:p>
        </w:tc>
        <w:tc>
          <w:tcPr>
            <w:tcW w:w="2268"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Savivaldos institucijos</w:t>
            </w:r>
          </w:p>
        </w:tc>
        <w:tc>
          <w:tcPr>
            <w:tcW w:w="709"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2</w:t>
            </w:r>
          </w:p>
        </w:tc>
        <w:tc>
          <w:tcPr>
            <w:tcW w:w="1134"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214</w:t>
            </w:r>
          </w:p>
        </w:tc>
        <w:tc>
          <w:tcPr>
            <w:tcW w:w="1134"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214</w:t>
            </w:r>
          </w:p>
        </w:tc>
        <w:tc>
          <w:tcPr>
            <w:tcW w:w="617"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w:t>
            </w:r>
          </w:p>
        </w:tc>
        <w:tc>
          <w:tcPr>
            <w:tcW w:w="853"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081"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134"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709" w:type="dxa"/>
            <w:tcBorders>
              <w:top w:val="single" w:sz="4" w:space="0" w:color="auto"/>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r>
      <w:tr w:rsidR="00333EFD" w:rsidRPr="008C68C1" w:rsidTr="00A517EF">
        <w:trPr>
          <w:trHeight w:hRule="exact" w:val="705"/>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2.</w:t>
            </w:r>
          </w:p>
        </w:tc>
        <w:tc>
          <w:tcPr>
            <w:tcW w:w="2268"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Viešoji tvarka ir visuomenės apsauga</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1</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57</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57</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3.</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lang w:eastAsia="lt-LT"/>
              </w:rPr>
            </w:pPr>
            <w:r w:rsidRPr="008C68C1">
              <w:rPr>
                <w:rFonts w:ascii="Times New Roman" w:eastAsia="Times New Roman" w:hAnsi="Times New Roman" w:cs="Times New Roman"/>
                <w:b/>
                <w:bCs/>
                <w:lang w:eastAsia="lt-LT"/>
              </w:rPr>
              <w:t>Švietimas</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lang w:eastAsia="lt-LT"/>
              </w:rPr>
            </w:pPr>
            <w:r w:rsidRPr="008C68C1">
              <w:rPr>
                <w:rFonts w:ascii="Times New Roman" w:eastAsia="Times New Roman" w:hAnsi="Times New Roman" w:cs="Times New Roman"/>
                <w:b/>
                <w:bCs/>
                <w:lang w:eastAsia="lt-LT"/>
              </w:rPr>
              <w:t>36</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1045</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1086</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41</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835</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7954</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8140</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186</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3.1.</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Ikimokyklinės įstaigos</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11</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391</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402</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11</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4</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1593</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1608</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15</w:t>
            </w:r>
          </w:p>
        </w:tc>
      </w:tr>
      <w:tr w:rsidR="00333EFD" w:rsidRPr="008C68C1" w:rsidTr="00A517EF">
        <w:trPr>
          <w:trHeight w:hRule="exact" w:val="583"/>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3.2.</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Bendrojo lavinimo mokyklos</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19</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610</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639</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29</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717</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5194</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5261</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67</w:t>
            </w:r>
          </w:p>
        </w:tc>
      </w:tr>
      <w:tr w:rsidR="00333EFD" w:rsidRPr="008C68C1" w:rsidTr="00A517EF">
        <w:trPr>
          <w:trHeight w:hRule="exact" w:val="689"/>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3.3.</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Papildomo ugdymo įstaigos</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4</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30</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30</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114</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1167</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1271</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104</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3.4.</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Kitos švietimo įstaigos</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2</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14</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15</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4.</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Sveikatos priežiūra</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3</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26</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31</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A517EF">
        <w:trPr>
          <w:trHeight w:hRule="exact" w:val="753"/>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5.</w:t>
            </w:r>
          </w:p>
        </w:tc>
        <w:tc>
          <w:tcPr>
            <w:tcW w:w="2268"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Socialinė apsauga, globa ir rūpyba</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4</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249</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249</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6.</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Komunalinis ūkis</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 xml:space="preserve"> </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83</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83</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7.</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lang w:eastAsia="lt-LT"/>
              </w:rPr>
            </w:pPr>
            <w:r w:rsidRPr="008C68C1">
              <w:rPr>
                <w:rFonts w:ascii="Times New Roman" w:eastAsia="Times New Roman" w:hAnsi="Times New Roman" w:cs="Times New Roman"/>
                <w:b/>
                <w:bCs/>
                <w:lang w:eastAsia="lt-LT"/>
              </w:rPr>
              <w:t>Kultūra ir sportas</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lang w:eastAsia="lt-LT"/>
              </w:rPr>
            </w:pPr>
            <w:r w:rsidRPr="008C68C1">
              <w:rPr>
                <w:rFonts w:ascii="Times New Roman" w:eastAsia="Times New Roman" w:hAnsi="Times New Roman" w:cs="Times New Roman"/>
                <w:b/>
                <w:bCs/>
                <w:lang w:eastAsia="lt-LT"/>
              </w:rPr>
              <w:t>10</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176</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181</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5</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8,9</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430</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375</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-55</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7.1.</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Sportas</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2</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16</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17</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8,9</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430</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375</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-55</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7.2.</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i/>
                <w:iCs/>
                <w:lang w:eastAsia="lt-LT"/>
              </w:rPr>
            </w:pPr>
            <w:r w:rsidRPr="008C68C1">
              <w:rPr>
                <w:rFonts w:ascii="Times New Roman" w:eastAsia="Times New Roman" w:hAnsi="Times New Roman" w:cs="Times New Roman"/>
                <w:b/>
                <w:bCs/>
                <w:i/>
                <w:iCs/>
                <w:lang w:eastAsia="lt-LT"/>
              </w:rPr>
              <w:t>Kultūra</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i/>
                <w:iCs/>
                <w:lang w:eastAsia="lt-LT"/>
              </w:rPr>
            </w:pPr>
            <w:r w:rsidRPr="008C68C1">
              <w:rPr>
                <w:rFonts w:ascii="Times New Roman" w:eastAsia="Times New Roman" w:hAnsi="Times New Roman" w:cs="Times New Roman"/>
                <w:b/>
                <w:bCs/>
                <w:i/>
                <w:iCs/>
                <w:lang w:eastAsia="lt-LT"/>
              </w:rPr>
              <w:t>8</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i/>
                <w:iCs/>
              </w:rPr>
            </w:pPr>
            <w:r w:rsidRPr="008C68C1">
              <w:rPr>
                <w:rFonts w:ascii="Times New Roman" w:eastAsia="Times New Roman" w:hAnsi="Times New Roman" w:cs="Times New Roman"/>
                <w:b/>
                <w:bCs/>
                <w:i/>
                <w:iCs/>
              </w:rPr>
              <w:t>160</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i/>
                <w:iCs/>
              </w:rPr>
            </w:pPr>
            <w:r w:rsidRPr="008C68C1">
              <w:rPr>
                <w:rFonts w:ascii="Times New Roman" w:eastAsia="Times New Roman" w:hAnsi="Times New Roman" w:cs="Times New Roman"/>
                <w:b/>
                <w:bCs/>
                <w:i/>
                <w:iCs/>
              </w:rPr>
              <w:t>164</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i/>
                <w:iCs/>
              </w:rPr>
            </w:pPr>
            <w:r w:rsidRPr="008C68C1">
              <w:rPr>
                <w:rFonts w:ascii="Times New Roman" w:eastAsia="Times New Roman" w:hAnsi="Times New Roman" w:cs="Times New Roman"/>
                <w:b/>
                <w:bCs/>
                <w:i/>
                <w:iCs/>
              </w:rPr>
              <w:t>4</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7.2.1.</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Bibliotekos</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1</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51</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53</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7.2.2.</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Muziejus</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1</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15</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15</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7.2.3.</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Kultūros centrai</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6</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94</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96</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 </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A517EF">
        <w:trPr>
          <w:trHeight w:hRule="exact" w:val="340"/>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8.</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Turizmas</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1</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A517EF">
        <w:trPr>
          <w:trHeight w:val="287"/>
        </w:trPr>
        <w:tc>
          <w:tcPr>
            <w:tcW w:w="568"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lang w:eastAsia="lt-LT"/>
              </w:rPr>
            </w:pPr>
            <w:r w:rsidRPr="008C68C1">
              <w:rPr>
                <w:rFonts w:ascii="Times New Roman" w:eastAsia="Times New Roman" w:hAnsi="Times New Roman" w:cs="Times New Roman"/>
                <w:lang w:eastAsia="lt-LT"/>
              </w:rPr>
              <w:t xml:space="preserve"> </w:t>
            </w:r>
          </w:p>
        </w:tc>
        <w:tc>
          <w:tcPr>
            <w:tcW w:w="2268"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lang w:eastAsia="lt-LT"/>
              </w:rPr>
            </w:pPr>
            <w:r w:rsidRPr="008C68C1">
              <w:rPr>
                <w:rFonts w:ascii="Times New Roman" w:eastAsia="Times New Roman" w:hAnsi="Times New Roman" w:cs="Times New Roman"/>
                <w:b/>
                <w:bCs/>
                <w:lang w:eastAsia="lt-LT"/>
              </w:rPr>
              <w:t>Iš viso:</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lang w:eastAsia="lt-LT"/>
              </w:rPr>
            </w:pPr>
            <w:r w:rsidRPr="008C68C1">
              <w:rPr>
                <w:rFonts w:ascii="Times New Roman" w:eastAsia="Times New Roman" w:hAnsi="Times New Roman" w:cs="Times New Roman"/>
                <w:b/>
                <w:bCs/>
                <w:lang w:eastAsia="lt-LT"/>
              </w:rPr>
              <w:t>57</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1855</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1906</w:t>
            </w:r>
          </w:p>
        </w:tc>
        <w:tc>
          <w:tcPr>
            <w:tcW w:w="617"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51</w:t>
            </w:r>
          </w:p>
        </w:tc>
        <w:tc>
          <w:tcPr>
            <w:tcW w:w="853"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843,9</w:t>
            </w:r>
          </w:p>
        </w:tc>
        <w:tc>
          <w:tcPr>
            <w:tcW w:w="1081"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8384</w:t>
            </w:r>
          </w:p>
        </w:tc>
        <w:tc>
          <w:tcPr>
            <w:tcW w:w="1134"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8515</w:t>
            </w:r>
          </w:p>
        </w:tc>
        <w:tc>
          <w:tcPr>
            <w:tcW w:w="709" w:type="dxa"/>
            <w:tcBorders>
              <w:top w:val="nil"/>
              <w:left w:val="nil"/>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131</w:t>
            </w:r>
          </w:p>
        </w:tc>
      </w:tr>
    </w:tbl>
    <w:p w:rsidR="00333EFD" w:rsidRPr="008C68C1" w:rsidRDefault="00333EFD" w:rsidP="00EB6546">
      <w:pPr>
        <w:spacing w:after="0" w:line="360" w:lineRule="auto"/>
        <w:ind w:firstLine="1080"/>
        <w:jc w:val="both"/>
        <w:rPr>
          <w:rFonts w:ascii="Times New Roman" w:eastAsia="Times New Roman" w:hAnsi="Times New Roman" w:cs="Times New Roman"/>
        </w:rPr>
      </w:pPr>
    </w:p>
    <w:p w:rsidR="0016408D" w:rsidRPr="008C68C1" w:rsidRDefault="00333EFD" w:rsidP="0016408D">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b/>
          <w:bCs/>
          <w:sz w:val="24"/>
          <w:szCs w:val="24"/>
        </w:rPr>
        <w:t>S</w:t>
      </w:r>
      <w:r w:rsidR="007F69A2" w:rsidRPr="008C68C1">
        <w:rPr>
          <w:rFonts w:ascii="Times New Roman" w:eastAsia="Times New Roman" w:hAnsi="Times New Roman" w:cs="Times New Roman"/>
          <w:b/>
          <w:bCs/>
          <w:sz w:val="24"/>
          <w:szCs w:val="24"/>
        </w:rPr>
        <w:t xml:space="preserve">avivaldybės biudžeto pajamos. </w:t>
      </w:r>
      <w:r w:rsidRPr="008C68C1">
        <w:rPr>
          <w:rFonts w:ascii="Times New Roman" w:eastAsia="Times New Roman" w:hAnsi="Times New Roman" w:cs="Times New Roman"/>
          <w:sz w:val="24"/>
          <w:szCs w:val="24"/>
        </w:rPr>
        <w:t>Klaipėdos rajono savivaldybės tarybos 2015 m. vasario 26 d. sprendimu Nr. T11-40  patvirtintame savivaldybės biudžeto pajamų plane buvo numatyta gauti 34003,3 tūkst. eurų biudžeto pajamų, planuota pasiskolinti – 267,5 tūkst. eurų. Lentelėje pateikiame duomenis apie 2015 m. Savivaldybės tarybos sprendimais patikslintą biudžeto pajamų planą.</w:t>
      </w:r>
    </w:p>
    <w:tbl>
      <w:tblPr>
        <w:tblW w:w="8860" w:type="dxa"/>
        <w:tblInd w:w="93" w:type="dxa"/>
        <w:tblLook w:val="04A0" w:firstRow="1" w:lastRow="0" w:firstColumn="1" w:lastColumn="0" w:noHBand="0" w:noVBand="1"/>
      </w:tblPr>
      <w:tblGrid>
        <w:gridCol w:w="884"/>
        <w:gridCol w:w="4380"/>
        <w:gridCol w:w="1240"/>
        <w:gridCol w:w="1128"/>
        <w:gridCol w:w="1231"/>
      </w:tblGrid>
      <w:tr w:rsidR="00333EFD" w:rsidRPr="008C68C1" w:rsidTr="00333EFD">
        <w:trPr>
          <w:trHeight w:val="345"/>
        </w:trPr>
        <w:tc>
          <w:tcPr>
            <w:tcW w:w="8860" w:type="dxa"/>
            <w:gridSpan w:val="5"/>
            <w:tcBorders>
              <w:top w:val="nil"/>
              <w:left w:val="nil"/>
              <w:bottom w:val="nil"/>
              <w:right w:val="nil"/>
            </w:tcBorders>
            <w:shd w:val="clear" w:color="auto" w:fill="auto"/>
            <w:noWrap/>
            <w:vAlign w:val="bottom"/>
            <w:hideMark/>
          </w:tcPr>
          <w:p w:rsidR="00A517EF" w:rsidRDefault="00A517EF" w:rsidP="0016408D">
            <w:pPr>
              <w:spacing w:after="0" w:line="360" w:lineRule="auto"/>
              <w:ind w:firstLine="720"/>
              <w:jc w:val="center"/>
              <w:rPr>
                <w:rFonts w:ascii="Times New Roman" w:eastAsia="Times New Roman" w:hAnsi="Times New Roman" w:cs="Times New Roman"/>
                <w:b/>
                <w:bCs/>
                <w:sz w:val="24"/>
                <w:szCs w:val="24"/>
              </w:rPr>
            </w:pPr>
          </w:p>
          <w:p w:rsidR="00A517EF" w:rsidRDefault="00A517EF" w:rsidP="0016408D">
            <w:pPr>
              <w:spacing w:after="0" w:line="360" w:lineRule="auto"/>
              <w:ind w:firstLine="720"/>
              <w:jc w:val="center"/>
              <w:rPr>
                <w:rFonts w:ascii="Times New Roman" w:eastAsia="Times New Roman" w:hAnsi="Times New Roman" w:cs="Times New Roman"/>
                <w:b/>
                <w:bCs/>
                <w:sz w:val="24"/>
                <w:szCs w:val="24"/>
              </w:rPr>
            </w:pPr>
          </w:p>
          <w:p w:rsidR="00A517EF" w:rsidRDefault="00A517EF" w:rsidP="0016408D">
            <w:pPr>
              <w:spacing w:after="0" w:line="360" w:lineRule="auto"/>
              <w:ind w:firstLine="720"/>
              <w:jc w:val="center"/>
              <w:rPr>
                <w:rFonts w:ascii="Times New Roman" w:eastAsia="Times New Roman" w:hAnsi="Times New Roman" w:cs="Times New Roman"/>
                <w:b/>
                <w:bCs/>
                <w:sz w:val="24"/>
                <w:szCs w:val="24"/>
              </w:rPr>
            </w:pPr>
          </w:p>
          <w:p w:rsidR="00333EFD" w:rsidRPr="008C68C1" w:rsidRDefault="00333EFD" w:rsidP="0016408D">
            <w:pPr>
              <w:spacing w:after="0" w:line="360" w:lineRule="auto"/>
              <w:ind w:firstLine="720"/>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lastRenderedPageBreak/>
              <w:t xml:space="preserve">2015 </w:t>
            </w:r>
            <w:r w:rsidR="009A7F7D">
              <w:rPr>
                <w:rFonts w:ascii="Times New Roman" w:eastAsia="Times New Roman" w:hAnsi="Times New Roman" w:cs="Times New Roman"/>
                <w:b/>
                <w:bCs/>
                <w:sz w:val="24"/>
                <w:szCs w:val="24"/>
              </w:rPr>
              <w:t>metų savivald</w:t>
            </w:r>
            <w:r w:rsidR="007F69A2" w:rsidRPr="008C68C1">
              <w:rPr>
                <w:rFonts w:ascii="Times New Roman" w:eastAsia="Times New Roman" w:hAnsi="Times New Roman" w:cs="Times New Roman"/>
                <w:b/>
                <w:bCs/>
                <w:sz w:val="24"/>
                <w:szCs w:val="24"/>
              </w:rPr>
              <w:t>ybės biudžeto patikslintas pajamų planas</w:t>
            </w:r>
            <w:r w:rsidR="0016408D" w:rsidRPr="008C68C1">
              <w:rPr>
                <w:rFonts w:ascii="Times New Roman" w:eastAsia="Times New Roman" w:hAnsi="Times New Roman" w:cs="Times New Roman"/>
                <w:sz w:val="24"/>
                <w:szCs w:val="24"/>
              </w:rPr>
              <w:t xml:space="preserve"> </w:t>
            </w:r>
            <w:r w:rsidR="0016408D" w:rsidRPr="0016408D">
              <w:rPr>
                <w:rFonts w:ascii="Times New Roman" w:eastAsia="Times New Roman" w:hAnsi="Times New Roman" w:cs="Times New Roman"/>
                <w:b/>
                <w:sz w:val="24"/>
                <w:szCs w:val="24"/>
              </w:rPr>
              <w:t>eurais</w:t>
            </w:r>
          </w:p>
        </w:tc>
      </w:tr>
      <w:tr w:rsidR="00333EFD" w:rsidRPr="008C68C1" w:rsidTr="00333EFD">
        <w:trPr>
          <w:trHeight w:val="255"/>
        </w:trPr>
        <w:tc>
          <w:tcPr>
            <w:tcW w:w="88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4380"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240" w:type="dxa"/>
            <w:tcBorders>
              <w:top w:val="nil"/>
              <w:left w:val="nil"/>
              <w:bottom w:val="nil"/>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128"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228"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sz w:val="24"/>
                <w:szCs w:val="24"/>
              </w:rPr>
            </w:pPr>
          </w:p>
        </w:tc>
      </w:tr>
      <w:tr w:rsidR="00333EFD" w:rsidRPr="008C68C1" w:rsidTr="00333EFD">
        <w:trPr>
          <w:trHeight w:val="414"/>
        </w:trPr>
        <w:tc>
          <w:tcPr>
            <w:tcW w:w="8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Eil. Nr.</w:t>
            </w:r>
          </w:p>
        </w:tc>
        <w:tc>
          <w:tcPr>
            <w:tcW w:w="4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Pajamų rūšys</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Patvirtintas pajamų planas</w:t>
            </w:r>
          </w:p>
        </w:tc>
        <w:tc>
          <w:tcPr>
            <w:tcW w:w="11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Padidinta; sumažinta (-)</w:t>
            </w:r>
          </w:p>
        </w:tc>
        <w:tc>
          <w:tcPr>
            <w:tcW w:w="12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Patikslintas pajamų planas</w:t>
            </w:r>
          </w:p>
        </w:tc>
      </w:tr>
      <w:tr w:rsidR="00333EFD" w:rsidRPr="008C68C1" w:rsidTr="00333EFD">
        <w:trPr>
          <w:trHeight w:val="585"/>
        </w:trPr>
        <w:tc>
          <w:tcPr>
            <w:tcW w:w="884" w:type="dxa"/>
            <w:vMerge/>
            <w:tcBorders>
              <w:top w:val="single" w:sz="4" w:space="0" w:color="auto"/>
              <w:left w:val="single" w:sz="4" w:space="0" w:color="auto"/>
              <w:bottom w:val="single" w:sz="4" w:space="0" w:color="000000"/>
              <w:right w:val="single" w:sz="4" w:space="0" w:color="auto"/>
            </w:tcBorders>
            <w:vAlign w:val="center"/>
            <w:hideMark/>
          </w:tcPr>
          <w:p w:rsidR="00333EFD" w:rsidRPr="008C68C1" w:rsidRDefault="00333EFD" w:rsidP="00EB6546">
            <w:pPr>
              <w:spacing w:after="0" w:line="360" w:lineRule="auto"/>
              <w:rPr>
                <w:rFonts w:ascii="Times New Roman" w:eastAsia="Times New Roman" w:hAnsi="Times New Roman" w:cs="Times New Roman"/>
              </w:rPr>
            </w:pPr>
          </w:p>
        </w:tc>
        <w:tc>
          <w:tcPr>
            <w:tcW w:w="4380" w:type="dxa"/>
            <w:vMerge/>
            <w:tcBorders>
              <w:top w:val="single" w:sz="4" w:space="0" w:color="auto"/>
              <w:left w:val="single" w:sz="4" w:space="0" w:color="auto"/>
              <w:bottom w:val="single" w:sz="4" w:space="0" w:color="000000"/>
              <w:right w:val="single" w:sz="4" w:space="0" w:color="auto"/>
            </w:tcBorders>
            <w:vAlign w:val="center"/>
            <w:hideMark/>
          </w:tcPr>
          <w:p w:rsidR="00333EFD" w:rsidRPr="008C68C1" w:rsidRDefault="00333EFD" w:rsidP="00EB6546">
            <w:pPr>
              <w:spacing w:after="0" w:line="360" w:lineRule="auto"/>
              <w:rPr>
                <w:rFonts w:ascii="Times New Roman" w:eastAsia="Times New Roman" w:hAnsi="Times New Roman" w:cs="Times New Roman"/>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333EFD" w:rsidRPr="008C68C1" w:rsidRDefault="00333EFD" w:rsidP="00EB6546">
            <w:pPr>
              <w:spacing w:after="0" w:line="360" w:lineRule="auto"/>
              <w:rPr>
                <w:rFonts w:ascii="Times New Roman" w:eastAsia="Times New Roman" w:hAnsi="Times New Roman" w:cs="Times New Roman"/>
              </w:rPr>
            </w:pPr>
          </w:p>
        </w:tc>
        <w:tc>
          <w:tcPr>
            <w:tcW w:w="1128" w:type="dxa"/>
            <w:vMerge/>
            <w:tcBorders>
              <w:top w:val="single" w:sz="4" w:space="0" w:color="auto"/>
              <w:left w:val="single" w:sz="4" w:space="0" w:color="auto"/>
              <w:bottom w:val="single" w:sz="4" w:space="0" w:color="000000"/>
              <w:right w:val="single" w:sz="4" w:space="0" w:color="auto"/>
            </w:tcBorders>
            <w:vAlign w:val="center"/>
            <w:hideMark/>
          </w:tcPr>
          <w:p w:rsidR="00333EFD" w:rsidRPr="008C68C1" w:rsidRDefault="00333EFD" w:rsidP="00EB6546">
            <w:pPr>
              <w:spacing w:after="0" w:line="360" w:lineRule="auto"/>
              <w:rPr>
                <w:rFonts w:ascii="Times New Roman" w:eastAsia="Times New Roman" w:hAnsi="Times New Roman" w:cs="Times New Roman"/>
              </w:rPr>
            </w:pPr>
          </w:p>
        </w:tc>
        <w:tc>
          <w:tcPr>
            <w:tcW w:w="1228" w:type="dxa"/>
            <w:vMerge/>
            <w:tcBorders>
              <w:top w:val="single" w:sz="4" w:space="0" w:color="auto"/>
              <w:left w:val="single" w:sz="4" w:space="0" w:color="auto"/>
              <w:bottom w:val="single" w:sz="4" w:space="0" w:color="000000"/>
              <w:right w:val="single" w:sz="4" w:space="0" w:color="auto"/>
            </w:tcBorders>
            <w:vAlign w:val="center"/>
            <w:hideMark/>
          </w:tcPr>
          <w:p w:rsidR="00333EFD" w:rsidRPr="008C68C1" w:rsidRDefault="00333EFD" w:rsidP="00EB6546">
            <w:pPr>
              <w:spacing w:after="0" w:line="360" w:lineRule="auto"/>
              <w:rPr>
                <w:rFonts w:ascii="Times New Roman" w:eastAsia="Times New Roman" w:hAnsi="Times New Roman" w:cs="Times New Roman"/>
              </w:rPr>
            </w:pP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Mokesčiai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19.966.341</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1.471.198</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21.437.539</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1.1.</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Gyventojų pajamų mokestis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16.913.746</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967.298</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17.881.044</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1.1.1.</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Gyventojų pajamų mokestis (gautas iš VMI)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13.767.667</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967.298</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14.734.965</w:t>
            </w:r>
          </w:p>
        </w:tc>
      </w:tr>
      <w:tr w:rsidR="00333EFD" w:rsidRPr="008C68C1" w:rsidTr="00333EFD">
        <w:trPr>
          <w:trHeight w:val="525"/>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1.1.2.</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Gyventojų pajamų mokestis savivaldybių išlaidų struktūros skirtumams išlyginti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2.599.995</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2.599.995</w:t>
            </w:r>
          </w:p>
        </w:tc>
      </w:tr>
      <w:tr w:rsidR="00333EFD" w:rsidRPr="008C68C1" w:rsidTr="00333EFD">
        <w:trPr>
          <w:trHeight w:val="525"/>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1.1.3.</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Gyventojų pajamų mokestis savivaldybių pajamoms iš gyventojų pajamų mokesčio išlyginti</w:t>
            </w:r>
          </w:p>
        </w:tc>
        <w:tc>
          <w:tcPr>
            <w:tcW w:w="1240" w:type="dxa"/>
            <w:tcBorders>
              <w:top w:val="nil"/>
              <w:left w:val="nil"/>
              <w:bottom w:val="single" w:sz="4" w:space="0" w:color="auto"/>
              <w:right w:val="single" w:sz="4" w:space="0" w:color="auto"/>
            </w:tcBorders>
            <w:shd w:val="clear" w:color="auto" w:fill="auto"/>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546.084</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546.084</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1.2.</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Turto mokesčiai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1.608.260</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150.000</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1.758.260</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1.2.1.</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Žemės mokestis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295.702</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150.000</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445.702</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1.2.2.</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Paveldimo  turto mokestis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23.170</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23.170</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1.2.3.</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Nekilnojamojo turto mokestis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1.289.388</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1.289.388</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1.3.</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Prekių ir paslaugų mokesčiai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1.444.335</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353.900</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1.798.235</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1.3.1.</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Mokesčiai už aplinkos teršimą</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78.197</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13.900</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92.097</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1.3.2.</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Valstybės rinkliavos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101.367</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101.367</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1.3.3.</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Vietinės rinkliavos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1.264.771</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340.000</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1.604.771</w:t>
            </w:r>
          </w:p>
        </w:tc>
      </w:tr>
      <w:tr w:rsidR="00333EFD" w:rsidRPr="008C68C1" w:rsidTr="00333EFD">
        <w:trPr>
          <w:trHeight w:val="439"/>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1.3.3.1.</w:t>
            </w:r>
          </w:p>
        </w:tc>
        <w:tc>
          <w:tcPr>
            <w:tcW w:w="4380" w:type="dxa"/>
            <w:tcBorders>
              <w:top w:val="nil"/>
              <w:left w:val="nil"/>
              <w:bottom w:val="single" w:sz="4" w:space="0" w:color="auto"/>
              <w:right w:val="single" w:sz="4" w:space="0" w:color="auto"/>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Vietinė rinkliava už komunalinių atliekų surinkimą ir tvarkymą</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1.250.290</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340.000</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1.590.290</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2.</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Dotacijos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11.824.373</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2.216.362</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14.040.735</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Valstybės biudžeto speciali tikslinė dotacija</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11.639.126</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1.985.250</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13.624.376</w:t>
            </w:r>
          </w:p>
        </w:tc>
      </w:tr>
      <w:tr w:rsidR="00333EFD" w:rsidRPr="008C68C1" w:rsidTr="00333EFD">
        <w:trPr>
          <w:trHeight w:val="425"/>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2.1.1.</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Valstybinėms (perduotoms savivaldybėms) funkcijoms atlikti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2.357.729</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-14.868</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2.342.861</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2.1.2.</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Mokinio krepšeliui finansuoti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8.506.377</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146.071</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8.652.448</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2.1.3.</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Ūkio lėšos specialiosioms klasėms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103.453</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3.827</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107.280</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2.1.4.</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Iš apskrities perduotoms įstaigoms finansuoti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439.872</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439.872</w:t>
            </w:r>
          </w:p>
        </w:tc>
      </w:tr>
      <w:tr w:rsidR="00333EFD" w:rsidRPr="008C68C1" w:rsidTr="00333EFD">
        <w:trPr>
          <w:trHeight w:val="584"/>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2.1.5.</w:t>
            </w:r>
          </w:p>
        </w:tc>
        <w:tc>
          <w:tcPr>
            <w:tcW w:w="4380" w:type="dxa"/>
            <w:tcBorders>
              <w:top w:val="nil"/>
              <w:left w:val="nil"/>
              <w:bottom w:val="single" w:sz="4" w:space="0" w:color="auto"/>
              <w:right w:val="single" w:sz="4" w:space="0" w:color="auto"/>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Vietinės reikšmės keliams (gatvėms) tiesti, taisyti, prižiūrėti ir saugaus eismo sąlygoms užtikrinti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1.843.233</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1.843.233</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2.1.5.1.</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einamiesiems tikslams finansuoti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635.766</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635.766</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2.1.5.2.</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kapitalui formuoti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1.207.467</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1.207.467</w:t>
            </w:r>
          </w:p>
        </w:tc>
      </w:tr>
      <w:tr w:rsidR="00333EFD" w:rsidRPr="008C68C1" w:rsidTr="00333EFD">
        <w:trPr>
          <w:trHeight w:val="510"/>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2.1.7.</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Valstybės investicijų programos projektams vykdyti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231.695</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-500</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231.195</w:t>
            </w:r>
          </w:p>
        </w:tc>
      </w:tr>
      <w:tr w:rsidR="00333EFD" w:rsidRPr="008C68C1" w:rsidTr="00333EFD">
        <w:trPr>
          <w:trHeight w:val="384"/>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lastRenderedPageBreak/>
              <w:t>2.1.8.</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Išlaidoms, patirtoms pritaikant informacines sistemas euro įvedimui, kompensuoti</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7.487</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7.487</w:t>
            </w:r>
          </w:p>
        </w:tc>
      </w:tr>
      <w:tr w:rsidR="00333EFD" w:rsidRPr="008C68C1" w:rsidTr="00333EFD">
        <w:trPr>
          <w:trHeight w:val="347"/>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2.2.</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Kompensacinės Europos Sąjungos finansinės paramos lėšos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185.247</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185.247</w:t>
            </w:r>
          </w:p>
        </w:tc>
      </w:tr>
      <w:tr w:rsidR="00333EFD" w:rsidRPr="008C68C1" w:rsidTr="00333EFD">
        <w:trPr>
          <w:trHeight w:val="453"/>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2.3.</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Kitos dotacijos ir lėšos iš kitų valdymo lygių einamiesiems tikslams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231.112</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231.112</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3.</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Turto pajamos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267.320</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6.866</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274.186</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3.1.</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Palūkanos už depozitus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1.448</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1.448</w:t>
            </w:r>
          </w:p>
        </w:tc>
      </w:tr>
      <w:tr w:rsidR="00333EFD" w:rsidRPr="008C68C1" w:rsidTr="00333EFD">
        <w:trPr>
          <w:trHeight w:val="510"/>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3.2.</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Nuomos mokestis už valstybinę žemę ir valstybinio vidaus vandenų fondo vandens telkinius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208.526</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208.526</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3.3.</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Mokestis už medžiojamų gyvūnų išteklius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10.137</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6.866</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17.003</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3.4.</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Kiti mokesčiai už valstybinius gamtos išteklius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46.919</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46.919</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3.5.</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Kitos neišvardytos pajamos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290</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290</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4.</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Pajamos už prekes ir paslaugas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1.924.170</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240.270</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2.164.440</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4.1.</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Pajamos už patalpų nuomą</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80.987</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20.230</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101.217</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4.2.</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Pajamos už atsitiktines paslaugas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529.529</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143.045</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672.574</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4.3.</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Įmokos už išlaikymą švietimo įstaigose</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1.313.654</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76.995</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1.390.649</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Pajamos iš baudų ir konfiskacijos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6.661</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6.661</w:t>
            </w:r>
          </w:p>
        </w:tc>
      </w:tr>
      <w:tr w:rsidR="00333EFD" w:rsidRPr="008C68C1" w:rsidTr="00333EFD">
        <w:trPr>
          <w:trHeight w:val="451"/>
        </w:trPr>
        <w:tc>
          <w:tcPr>
            <w:tcW w:w="884" w:type="dxa"/>
            <w:tcBorders>
              <w:top w:val="nil"/>
              <w:left w:val="single" w:sz="4" w:space="0" w:color="auto"/>
              <w:bottom w:val="single" w:sz="4" w:space="0" w:color="auto"/>
              <w:right w:val="single" w:sz="4" w:space="0" w:color="auto"/>
            </w:tcBorders>
            <w:shd w:val="clear" w:color="auto" w:fill="auto"/>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6.</w:t>
            </w:r>
          </w:p>
        </w:tc>
        <w:tc>
          <w:tcPr>
            <w:tcW w:w="4380" w:type="dxa"/>
            <w:tcBorders>
              <w:top w:val="nil"/>
              <w:left w:val="nil"/>
              <w:bottom w:val="single" w:sz="4" w:space="0" w:color="auto"/>
              <w:right w:val="single" w:sz="4" w:space="0" w:color="auto"/>
            </w:tcBorders>
            <w:shd w:val="clear" w:color="auto" w:fill="auto"/>
            <w:hideMark/>
          </w:tcPr>
          <w:p w:rsidR="00333EFD" w:rsidRPr="008C68C1" w:rsidRDefault="00333EFD" w:rsidP="00EB6546">
            <w:pPr>
              <w:spacing w:after="0" w:line="360" w:lineRule="auto"/>
              <w:jc w:val="both"/>
              <w:rPr>
                <w:rFonts w:ascii="Times New Roman" w:eastAsia="Times New Roman" w:hAnsi="Times New Roman" w:cs="Times New Roman"/>
              </w:rPr>
            </w:pPr>
            <w:r w:rsidRPr="008C68C1">
              <w:rPr>
                <w:rFonts w:ascii="Times New Roman" w:eastAsia="Times New Roman" w:hAnsi="Times New Roman" w:cs="Times New Roman"/>
              </w:rPr>
              <w:t>Materialiojo ir nematerialiojo turto realizavimo pajamos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14.481</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14.481</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Iš viso biudžeto pajamų:</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34.003.346</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3.934.696</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37.938.042</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Skolintos lėšos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267.470</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61.586</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329.056</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Iš viso biudžeto pajamų ir skolintų lėšų:</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34.270.816</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3.996.282</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38.267.098</w:t>
            </w:r>
          </w:p>
        </w:tc>
      </w:tr>
      <w:tr w:rsidR="00333EFD" w:rsidRPr="008C68C1" w:rsidTr="00333EFD">
        <w:trPr>
          <w:trHeight w:val="51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4380" w:type="dxa"/>
            <w:tcBorders>
              <w:top w:val="nil"/>
              <w:left w:val="nil"/>
              <w:bottom w:val="single" w:sz="4" w:space="0" w:color="auto"/>
              <w:right w:val="single" w:sz="4" w:space="0" w:color="auto"/>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Nepanaudotos 2014 m. savivaldybės biudžeto lėšos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1.075.903</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1.075.903</w:t>
            </w:r>
          </w:p>
        </w:tc>
      </w:tr>
      <w:tr w:rsidR="00333EFD" w:rsidRPr="008C68C1" w:rsidTr="00333EFD">
        <w:trPr>
          <w:trHeight w:val="54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4380" w:type="dxa"/>
            <w:tcBorders>
              <w:top w:val="nil"/>
              <w:left w:val="nil"/>
              <w:bottom w:val="single" w:sz="4" w:space="0" w:color="auto"/>
              <w:right w:val="single" w:sz="4" w:space="0" w:color="auto"/>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Nepanaudotos 2014 m. Aplinkos apsaugos rėmimo specialiosios programos lėšos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43.575</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43.575</w:t>
            </w:r>
          </w:p>
        </w:tc>
      </w:tr>
      <w:tr w:rsidR="00333EFD" w:rsidRPr="008C68C1" w:rsidTr="00333EFD">
        <w:trPr>
          <w:trHeight w:val="51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4380" w:type="dxa"/>
            <w:tcBorders>
              <w:top w:val="nil"/>
              <w:left w:val="nil"/>
              <w:bottom w:val="single" w:sz="4" w:space="0" w:color="auto"/>
              <w:right w:val="single" w:sz="4" w:space="0" w:color="auto"/>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Nepanaudotos 2014 m. socialinio būsto nuomos lėšos</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24.371</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24.371</w:t>
            </w:r>
          </w:p>
        </w:tc>
      </w:tr>
      <w:tr w:rsidR="00333EFD" w:rsidRPr="008C68C1" w:rsidTr="00333EFD">
        <w:trPr>
          <w:trHeight w:val="255"/>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438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Iš viso:</w:t>
            </w:r>
          </w:p>
        </w:tc>
        <w:tc>
          <w:tcPr>
            <w:tcW w:w="1240"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35.414.665</w:t>
            </w:r>
          </w:p>
        </w:tc>
        <w:tc>
          <w:tcPr>
            <w:tcW w:w="11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3.996.282</w:t>
            </w:r>
          </w:p>
        </w:tc>
        <w:tc>
          <w:tcPr>
            <w:tcW w:w="122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39.410.947</w:t>
            </w:r>
          </w:p>
        </w:tc>
      </w:tr>
    </w:tbl>
    <w:p w:rsidR="00333EFD" w:rsidRPr="008C68C1" w:rsidRDefault="00333EFD" w:rsidP="0016408D">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Nepanaudotos 2014 m. savivaldybės biudžeto lėšos (1075,9 tūkst. eurų) skirtos paskoloms grąžinti ir palūkanoms mokėti. Nepanaudotos 2014 m. Aplinkos apsaugos rėmimo specialiosios programos lėšos (43,6 tūkst. eurų) skirtos 2015 m. programos priemonėms vykdyti. Nepanaudotos 2014 m. socialinio būsto nuomos lėšos (24,4 tūkst. eurų) skirtos socialinių būstų remontams.</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Patikslintas 2015 metų biudžeto pajamų planas – 37938 tūkst. eurų. Jis įvykdytas 103,2 proc. Gauta 39144,6 tūkst. eurų pajamų (1206,7 tūkst. eurų daugiau nei buvo planuota).</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 xml:space="preserve">Skolintų lėšų metinis planas įvykdytas 97,1 proc. Iš bankų paskolinta 319,4 tūkst. eurų. </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Gyventojų pajamų mokesčio (gauto iš VMI) patikslintas planas įvykdytas 104,6 proc. arba surinkta 684,2 tūkst. eurų daugiau nei buvo planuota (padidėjo minimali mėnesinė alga, vidutinis darbo užmokestis, sumažėjo bedarbių skaičius). </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Valstybės biudžeto specialios tikslinės dotacijos planas įvykdytas 99,4 proc. panaudota 75,7 tūkst. eurų mažiau nei buvo planuota. </w:t>
      </w:r>
    </w:p>
    <w:p w:rsidR="00333EFD" w:rsidRPr="008C68C1" w:rsidRDefault="00333EFD" w:rsidP="00A2381A">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Patikslinto pajamų plano įvykdymas pagal pa</w:t>
      </w:r>
      <w:r w:rsidR="007F69A2" w:rsidRPr="008C68C1">
        <w:rPr>
          <w:rFonts w:ascii="Times New Roman" w:eastAsia="Times New Roman" w:hAnsi="Times New Roman" w:cs="Times New Roman"/>
          <w:sz w:val="24"/>
          <w:szCs w:val="24"/>
        </w:rPr>
        <w:t>jamų rūšis pateiktas lentelėje.</w:t>
      </w:r>
    </w:p>
    <w:tbl>
      <w:tblPr>
        <w:tblW w:w="9761" w:type="dxa"/>
        <w:tblInd w:w="93" w:type="dxa"/>
        <w:tblLook w:val="04A0" w:firstRow="1" w:lastRow="0" w:firstColumn="1" w:lastColumn="0" w:noHBand="0" w:noVBand="1"/>
      </w:tblPr>
      <w:tblGrid>
        <w:gridCol w:w="871"/>
        <w:gridCol w:w="4372"/>
        <w:gridCol w:w="1289"/>
        <w:gridCol w:w="1368"/>
        <w:gridCol w:w="1096"/>
        <w:gridCol w:w="765"/>
      </w:tblGrid>
      <w:tr w:rsidR="00333EFD" w:rsidRPr="008C68C1" w:rsidTr="00B54A2E">
        <w:trPr>
          <w:trHeight w:val="414"/>
        </w:trPr>
        <w:tc>
          <w:tcPr>
            <w:tcW w:w="9761" w:type="dxa"/>
            <w:gridSpan w:val="6"/>
            <w:vMerge w:val="restart"/>
            <w:tcBorders>
              <w:top w:val="nil"/>
              <w:left w:val="nil"/>
              <w:bottom w:val="nil"/>
              <w:right w:val="nil"/>
            </w:tcBorders>
            <w:shd w:val="clear" w:color="auto" w:fill="auto"/>
            <w:vAlign w:val="bottom"/>
            <w:hideMark/>
          </w:tcPr>
          <w:p w:rsidR="00333EFD" w:rsidRPr="008C68C1" w:rsidRDefault="00333EFD" w:rsidP="00A2381A">
            <w:pPr>
              <w:spacing w:after="0" w:line="360" w:lineRule="auto"/>
              <w:ind w:firstLine="720"/>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 xml:space="preserve">2015 </w:t>
            </w:r>
            <w:r w:rsidR="007F69A2" w:rsidRPr="008C68C1">
              <w:rPr>
                <w:rFonts w:ascii="Times New Roman" w:eastAsia="Times New Roman" w:hAnsi="Times New Roman" w:cs="Times New Roman"/>
                <w:b/>
                <w:bCs/>
                <w:sz w:val="24"/>
                <w:szCs w:val="24"/>
              </w:rPr>
              <w:t xml:space="preserve">m. Klaipėdos  rajono  savivaldybės biudžeto  patikslinto pajamų  plano  įvykdymas  </w:t>
            </w:r>
          </w:p>
        </w:tc>
      </w:tr>
      <w:tr w:rsidR="00333EFD" w:rsidRPr="008C68C1" w:rsidTr="00B54A2E">
        <w:trPr>
          <w:trHeight w:val="414"/>
        </w:trPr>
        <w:tc>
          <w:tcPr>
            <w:tcW w:w="9761" w:type="dxa"/>
            <w:gridSpan w:val="6"/>
            <w:vMerge/>
            <w:tcBorders>
              <w:top w:val="nil"/>
              <w:left w:val="nil"/>
              <w:bottom w:val="nil"/>
              <w:right w:val="nil"/>
            </w:tcBorders>
            <w:vAlign w:val="center"/>
            <w:hideMark/>
          </w:tcPr>
          <w:p w:rsidR="00333EFD" w:rsidRPr="008C68C1" w:rsidRDefault="00333EFD" w:rsidP="00EB6546">
            <w:pPr>
              <w:spacing w:after="0" w:line="360" w:lineRule="auto"/>
              <w:rPr>
                <w:rFonts w:ascii="Times New Roman" w:eastAsia="Times New Roman" w:hAnsi="Times New Roman" w:cs="Times New Roman"/>
                <w:b/>
                <w:bCs/>
                <w:sz w:val="24"/>
                <w:szCs w:val="24"/>
              </w:rPr>
            </w:pPr>
          </w:p>
        </w:tc>
      </w:tr>
      <w:tr w:rsidR="00333EFD" w:rsidRPr="008C68C1" w:rsidTr="00B54A2E">
        <w:trPr>
          <w:trHeight w:val="255"/>
        </w:trPr>
        <w:tc>
          <w:tcPr>
            <w:tcW w:w="872"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4372"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sz w:val="24"/>
                <w:szCs w:val="24"/>
              </w:rPr>
            </w:pPr>
          </w:p>
        </w:tc>
        <w:tc>
          <w:tcPr>
            <w:tcW w:w="128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368"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860" w:type="dxa"/>
            <w:gridSpan w:val="2"/>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sumos eurais</w:t>
            </w:r>
          </w:p>
        </w:tc>
      </w:tr>
      <w:tr w:rsidR="00333EFD" w:rsidRPr="008C68C1" w:rsidTr="00B54A2E">
        <w:trPr>
          <w:trHeight w:val="585"/>
        </w:trPr>
        <w:tc>
          <w:tcPr>
            <w:tcW w:w="8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Eil.Nr.</w:t>
            </w:r>
          </w:p>
        </w:tc>
        <w:tc>
          <w:tcPr>
            <w:tcW w:w="4372"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Pajamų  šaltiniai</w:t>
            </w:r>
          </w:p>
        </w:tc>
        <w:tc>
          <w:tcPr>
            <w:tcW w:w="12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Patikslintas pajamų planas</w:t>
            </w: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 xml:space="preserve">Įvykdyta    </w:t>
            </w:r>
          </w:p>
        </w:tc>
        <w:tc>
          <w:tcPr>
            <w:tcW w:w="1860" w:type="dxa"/>
            <w:gridSpan w:val="2"/>
            <w:tcBorders>
              <w:top w:val="single" w:sz="4" w:space="0" w:color="auto"/>
              <w:left w:val="nil"/>
              <w:bottom w:val="single" w:sz="4" w:space="0" w:color="auto"/>
              <w:right w:val="single" w:sz="4" w:space="0" w:color="000000"/>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 xml:space="preserve">Patikslinto pajamų plano įvykdymas  </w:t>
            </w:r>
          </w:p>
        </w:tc>
      </w:tr>
      <w:tr w:rsidR="00333EFD" w:rsidRPr="008C68C1" w:rsidTr="00B54A2E">
        <w:trPr>
          <w:trHeight w:val="178"/>
        </w:trPr>
        <w:tc>
          <w:tcPr>
            <w:tcW w:w="872" w:type="dxa"/>
            <w:vMerge/>
            <w:tcBorders>
              <w:top w:val="single" w:sz="4" w:space="0" w:color="auto"/>
              <w:left w:val="single" w:sz="4" w:space="0" w:color="auto"/>
              <w:bottom w:val="single" w:sz="4" w:space="0" w:color="000000"/>
              <w:right w:val="single" w:sz="4" w:space="0" w:color="auto"/>
            </w:tcBorders>
            <w:vAlign w:val="center"/>
            <w:hideMark/>
          </w:tcPr>
          <w:p w:rsidR="00333EFD" w:rsidRPr="008C68C1" w:rsidRDefault="00333EFD" w:rsidP="00EB6546">
            <w:pPr>
              <w:spacing w:after="0" w:line="360" w:lineRule="auto"/>
              <w:rPr>
                <w:rFonts w:ascii="Times New Roman" w:eastAsia="Times New Roman" w:hAnsi="Times New Roman" w:cs="Times New Roman"/>
              </w:rPr>
            </w:pPr>
          </w:p>
        </w:tc>
        <w:tc>
          <w:tcPr>
            <w:tcW w:w="4372" w:type="dxa"/>
            <w:vMerge/>
            <w:tcBorders>
              <w:top w:val="single" w:sz="4" w:space="0" w:color="auto"/>
              <w:left w:val="single" w:sz="4" w:space="0" w:color="auto"/>
              <w:bottom w:val="single" w:sz="4" w:space="0" w:color="000000"/>
              <w:right w:val="nil"/>
            </w:tcBorders>
            <w:vAlign w:val="center"/>
            <w:hideMark/>
          </w:tcPr>
          <w:p w:rsidR="00333EFD" w:rsidRPr="008C68C1" w:rsidRDefault="00333EFD" w:rsidP="00EB6546">
            <w:pPr>
              <w:spacing w:after="0" w:line="360" w:lineRule="auto"/>
              <w:rPr>
                <w:rFonts w:ascii="Times New Roman" w:eastAsia="Times New Roman" w:hAnsi="Times New Roman" w:cs="Times New Roman"/>
              </w:rPr>
            </w:pPr>
          </w:p>
        </w:tc>
        <w:tc>
          <w:tcPr>
            <w:tcW w:w="1289" w:type="dxa"/>
            <w:vMerge/>
            <w:tcBorders>
              <w:top w:val="single" w:sz="4" w:space="0" w:color="auto"/>
              <w:left w:val="single" w:sz="4" w:space="0" w:color="auto"/>
              <w:bottom w:val="single" w:sz="4" w:space="0" w:color="000000"/>
              <w:right w:val="single" w:sz="4" w:space="0" w:color="auto"/>
            </w:tcBorders>
            <w:vAlign w:val="center"/>
            <w:hideMark/>
          </w:tcPr>
          <w:p w:rsidR="00333EFD" w:rsidRPr="008C68C1" w:rsidRDefault="00333EFD" w:rsidP="00EB6546">
            <w:pPr>
              <w:spacing w:after="0" w:line="360" w:lineRule="auto"/>
              <w:rPr>
                <w:rFonts w:ascii="Times New Roman" w:eastAsia="Times New Roman" w:hAnsi="Times New Roman" w:cs="Times New Roman"/>
              </w:rPr>
            </w:pPr>
          </w:p>
        </w:tc>
        <w:tc>
          <w:tcPr>
            <w:tcW w:w="1368" w:type="dxa"/>
            <w:vMerge/>
            <w:tcBorders>
              <w:top w:val="single" w:sz="4" w:space="0" w:color="auto"/>
              <w:left w:val="single" w:sz="4" w:space="0" w:color="auto"/>
              <w:bottom w:val="single" w:sz="4" w:space="0" w:color="000000"/>
              <w:right w:val="single" w:sz="4" w:space="0" w:color="auto"/>
            </w:tcBorders>
            <w:vAlign w:val="center"/>
            <w:hideMark/>
          </w:tcPr>
          <w:p w:rsidR="00333EFD" w:rsidRPr="008C68C1" w:rsidRDefault="00333EFD" w:rsidP="00EB6546">
            <w:pPr>
              <w:spacing w:after="0" w:line="360" w:lineRule="auto"/>
              <w:rPr>
                <w:rFonts w:ascii="Times New Roman" w:eastAsia="Times New Roman" w:hAnsi="Times New Roman" w:cs="Times New Roman"/>
              </w:rPr>
            </w:pPr>
          </w:p>
        </w:tc>
        <w:tc>
          <w:tcPr>
            <w:tcW w:w="1095" w:type="dxa"/>
            <w:tcBorders>
              <w:top w:val="nil"/>
              <w:left w:val="nil"/>
              <w:bottom w:val="single" w:sz="4" w:space="0" w:color="auto"/>
              <w:right w:val="single" w:sz="4" w:space="0" w:color="auto"/>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w:t>
            </w:r>
          </w:p>
        </w:tc>
        <w:tc>
          <w:tcPr>
            <w:tcW w:w="765" w:type="dxa"/>
            <w:tcBorders>
              <w:top w:val="nil"/>
              <w:left w:val="nil"/>
              <w:bottom w:val="single" w:sz="4" w:space="0" w:color="auto"/>
              <w:right w:val="single" w:sz="4" w:space="0" w:color="auto"/>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proc.</w:t>
            </w:r>
          </w:p>
        </w:tc>
      </w:tr>
      <w:tr w:rsidR="00333EFD" w:rsidRPr="008C68C1" w:rsidTr="00B54A2E">
        <w:trPr>
          <w:trHeight w:val="25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w:t>
            </w:r>
          </w:p>
        </w:tc>
        <w:tc>
          <w:tcPr>
            <w:tcW w:w="4372"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Mokesčiai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 xml:space="preserve">21.437.539 </w:t>
            </w:r>
          </w:p>
        </w:tc>
        <w:tc>
          <w:tcPr>
            <w:tcW w:w="1368"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22.218.858</w:t>
            </w:r>
          </w:p>
        </w:tc>
        <w:tc>
          <w:tcPr>
            <w:tcW w:w="1095"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781.319</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103,6</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1.1</w:t>
            </w:r>
          </w:p>
        </w:tc>
        <w:tc>
          <w:tcPr>
            <w:tcW w:w="4372" w:type="dxa"/>
            <w:tcBorders>
              <w:top w:val="single" w:sz="4" w:space="0" w:color="auto"/>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Gyventojų pajamų mokestis </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17.881.044</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18.481.041</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599.997</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103,4</w:t>
            </w:r>
          </w:p>
        </w:tc>
      </w:tr>
      <w:tr w:rsidR="00333EFD" w:rsidRPr="008C68C1" w:rsidTr="00B54A2E">
        <w:trPr>
          <w:trHeight w:val="210"/>
        </w:trPr>
        <w:tc>
          <w:tcPr>
            <w:tcW w:w="872" w:type="dxa"/>
            <w:tcBorders>
              <w:top w:val="nil"/>
              <w:left w:val="single" w:sz="4" w:space="0" w:color="auto"/>
              <w:bottom w:val="nil"/>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1.1.1</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Gyventojų  pajamų  mokestis (gautas iš VMI)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14.734.965</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15.419.123</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684.158</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104,6</w:t>
            </w:r>
          </w:p>
        </w:tc>
      </w:tr>
      <w:tr w:rsidR="00333EFD" w:rsidRPr="008C68C1" w:rsidTr="00B54A2E">
        <w:trPr>
          <w:trHeight w:val="420"/>
        </w:trPr>
        <w:tc>
          <w:tcPr>
            <w:tcW w:w="872" w:type="dxa"/>
            <w:tcBorders>
              <w:top w:val="single" w:sz="4" w:space="0" w:color="auto"/>
              <w:left w:val="single" w:sz="4" w:space="0" w:color="auto"/>
              <w:bottom w:val="nil"/>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1.1.2</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Gyventojų pajamų mokestis savivaldybių išlaidų struktūros skirtumams išlyginti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2.599.995</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2.841.780</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241.785</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109,3</w:t>
            </w:r>
          </w:p>
        </w:tc>
      </w:tr>
      <w:tr w:rsidR="00333EFD" w:rsidRPr="008C68C1" w:rsidTr="00B54A2E">
        <w:trPr>
          <w:trHeight w:val="420"/>
        </w:trPr>
        <w:tc>
          <w:tcPr>
            <w:tcW w:w="872" w:type="dxa"/>
            <w:tcBorders>
              <w:top w:val="single" w:sz="4" w:space="0" w:color="auto"/>
              <w:left w:val="single" w:sz="4" w:space="0" w:color="auto"/>
              <w:bottom w:val="nil"/>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1.1.3</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Gyventojų pajamų mokestis savivaldybių pajamoms iš gyventojų pajamų mokesčio išlyginti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546.084</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220.138</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-325.946</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40,3</w:t>
            </w:r>
          </w:p>
        </w:tc>
      </w:tr>
      <w:tr w:rsidR="00333EFD" w:rsidRPr="008C68C1" w:rsidTr="00B54A2E">
        <w:trPr>
          <w:trHeight w:val="255"/>
        </w:trPr>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1.2</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Turto  mokesčiai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1.758.260</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1.948.959</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190.699</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110,8</w:t>
            </w:r>
          </w:p>
        </w:tc>
      </w:tr>
      <w:tr w:rsidR="00333EFD" w:rsidRPr="008C68C1" w:rsidTr="00B54A2E">
        <w:trPr>
          <w:trHeight w:val="240"/>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1.2.1</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Žemės  mokestis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445.702</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579.482</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133.780</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130,0</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1.2.2</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Paveldimo turto mokestis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23.170</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17.593</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-5.577</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75,9</w:t>
            </w:r>
          </w:p>
        </w:tc>
      </w:tr>
      <w:tr w:rsidR="00333EFD" w:rsidRPr="008C68C1" w:rsidTr="00B54A2E">
        <w:trPr>
          <w:trHeight w:val="240"/>
        </w:trPr>
        <w:tc>
          <w:tcPr>
            <w:tcW w:w="87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1.2.3</w:t>
            </w:r>
          </w:p>
        </w:tc>
        <w:tc>
          <w:tcPr>
            <w:tcW w:w="4372"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Nekilnojamojo  turto  mokestis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1.289.388</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1.351.884</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62.496</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104,8</w:t>
            </w:r>
          </w:p>
        </w:tc>
      </w:tr>
      <w:tr w:rsidR="00333EFD" w:rsidRPr="008C68C1" w:rsidTr="00B54A2E">
        <w:trPr>
          <w:trHeight w:val="240"/>
        </w:trPr>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1.3</w:t>
            </w:r>
          </w:p>
        </w:tc>
        <w:tc>
          <w:tcPr>
            <w:tcW w:w="4372" w:type="dxa"/>
            <w:tcBorders>
              <w:top w:val="single" w:sz="4" w:space="0" w:color="auto"/>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Prekių ir paslaugų mokesčiai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1.798.235</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1.788.858</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-9.377</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99,5</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1.3.1</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Mokesčiai už aplinkos teršimą</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92.097</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92.190</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93</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100,1</w:t>
            </w:r>
          </w:p>
        </w:tc>
      </w:tr>
      <w:tr w:rsidR="00333EFD" w:rsidRPr="008C68C1" w:rsidTr="00B54A2E">
        <w:trPr>
          <w:trHeight w:val="225"/>
        </w:trPr>
        <w:tc>
          <w:tcPr>
            <w:tcW w:w="87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1.3.2.</w:t>
            </w:r>
          </w:p>
        </w:tc>
        <w:tc>
          <w:tcPr>
            <w:tcW w:w="4372"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Valstybės  rinkliavos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101.367</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121.921</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20.554</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120,3</w:t>
            </w:r>
          </w:p>
        </w:tc>
      </w:tr>
      <w:tr w:rsidR="00333EFD" w:rsidRPr="008C68C1" w:rsidTr="00B54A2E">
        <w:trPr>
          <w:trHeight w:val="225"/>
        </w:trPr>
        <w:tc>
          <w:tcPr>
            <w:tcW w:w="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1.3.3.</w:t>
            </w:r>
          </w:p>
        </w:tc>
        <w:tc>
          <w:tcPr>
            <w:tcW w:w="4372" w:type="dxa"/>
            <w:tcBorders>
              <w:top w:val="single" w:sz="4" w:space="0" w:color="auto"/>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Vietinės  rinkliavos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1.604.771</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1.574.747</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-30.024</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98,1</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1.3.3.1</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Vietinė rinkliava už komunalinių atliekų surinkimą ir tvarkymą</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1.590.290</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1.552.900</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-37.390</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97,6</w:t>
            </w:r>
          </w:p>
        </w:tc>
      </w:tr>
      <w:tr w:rsidR="00333EFD" w:rsidRPr="008C68C1" w:rsidTr="00B54A2E">
        <w:trPr>
          <w:trHeight w:val="25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2.</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 xml:space="preserve">Dotacijos </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14.040.735</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13.967.882</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-72.853</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99,5</w:t>
            </w:r>
          </w:p>
        </w:tc>
      </w:tr>
      <w:tr w:rsidR="00333EFD" w:rsidRPr="008C68C1" w:rsidTr="00B54A2E">
        <w:trPr>
          <w:trHeight w:val="210"/>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Valstybės biudžeto speciali tikslinė dotacija</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13.624.376</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13.548.698</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-75.678</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99,4</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2.1.1</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Valstybinėms( perduotoms savivaldybėms) funkcijoms atlikti</w:t>
            </w:r>
            <w:r w:rsidR="00B54A2E" w:rsidRPr="008C68C1">
              <w:rPr>
                <w:rFonts w:ascii="Times New Roman" w:eastAsia="Times New Roman" w:hAnsi="Times New Roman" w:cs="Times New Roman"/>
              </w:rPr>
              <w:t xml:space="preserve"> užtikrinti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2.342.861</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2.269.717</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-73.144</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96,9</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2.1.2</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Mokinio krepšeliui finansuoti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8.652.448</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8.652.448</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lastRenderedPageBreak/>
              <w:t>2.1.3.</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Ūkio lėšos specialiosioms klasėms </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107.280</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107.280</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center"/>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2.1.4.</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Iš apskrities perduotoms įstaigoms finansuoti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439.872</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439.872</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r>
      <w:tr w:rsidR="00333EFD" w:rsidRPr="008C68C1" w:rsidTr="00B54A2E">
        <w:trPr>
          <w:trHeight w:val="439"/>
        </w:trPr>
        <w:tc>
          <w:tcPr>
            <w:tcW w:w="872" w:type="dxa"/>
            <w:tcBorders>
              <w:top w:val="single" w:sz="4" w:space="0" w:color="auto"/>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2.1.5.</w:t>
            </w:r>
          </w:p>
        </w:tc>
        <w:tc>
          <w:tcPr>
            <w:tcW w:w="4372" w:type="dxa"/>
            <w:tcBorders>
              <w:top w:val="single" w:sz="4" w:space="0" w:color="auto"/>
              <w:left w:val="nil"/>
              <w:bottom w:val="single" w:sz="4" w:space="0" w:color="auto"/>
              <w:right w:val="nil"/>
            </w:tcBorders>
            <w:shd w:val="clear" w:color="auto" w:fill="auto"/>
            <w:vAlign w:val="bottom"/>
            <w:hideMark/>
          </w:tcPr>
          <w:p w:rsidR="00333EFD" w:rsidRPr="008C68C1" w:rsidRDefault="00333EFD" w:rsidP="00B54A2E">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xml:space="preserve">Vietinės reikšmės keliams (gatvėms) tiesti, taisyti, prižiūrėti ir saugaus eismo sąlygoms </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1.843.233</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1.840.709</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-2.524</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99,9</w:t>
            </w:r>
          </w:p>
        </w:tc>
      </w:tr>
      <w:tr w:rsidR="00333EFD" w:rsidRPr="008C68C1" w:rsidTr="00B54A2E">
        <w:trPr>
          <w:trHeight w:val="25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2.1.5.1</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einamiesiems tikslams finansuoti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635.766</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634.175</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-1.591</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99,7</w:t>
            </w:r>
          </w:p>
        </w:tc>
      </w:tr>
      <w:tr w:rsidR="00333EFD" w:rsidRPr="008C68C1" w:rsidTr="00B54A2E">
        <w:trPr>
          <w:trHeight w:val="240"/>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2.1.5.2</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kapitalui formuoti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1.207.467</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1.206.534</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-933</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99,9</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2.1.6.</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Valstybės investicijų programos projektams vykdyti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231.195</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231.185</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r>
      <w:tr w:rsidR="00333EFD" w:rsidRPr="008C68C1" w:rsidTr="00B54A2E">
        <w:trPr>
          <w:trHeight w:val="435"/>
        </w:trPr>
        <w:tc>
          <w:tcPr>
            <w:tcW w:w="872"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2.1.7.</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Išlaidoms, patirtoms pritaikant informacines sistemas euro įvedimui, kompensuoti</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7.487</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7.487</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r>
      <w:tr w:rsidR="00333EFD" w:rsidRPr="008C68C1" w:rsidTr="00B54A2E">
        <w:trPr>
          <w:trHeight w:val="221"/>
        </w:trPr>
        <w:tc>
          <w:tcPr>
            <w:tcW w:w="872"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2.2.</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Kompensacinės Europos sąjungos finansinės paramos lėšos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185.247</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188.073</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2.826</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101,5</w:t>
            </w:r>
          </w:p>
        </w:tc>
      </w:tr>
      <w:tr w:rsidR="00333EFD" w:rsidRPr="008C68C1" w:rsidTr="00B54A2E">
        <w:trPr>
          <w:trHeight w:val="435"/>
        </w:trPr>
        <w:tc>
          <w:tcPr>
            <w:tcW w:w="872"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2.3.</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Kitos dotacijos ir lėšos iš kitų valdymo lygių einamiesiems tikslams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231.112</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231.111</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3.</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Turto pajamos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274.186</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814.233</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540.047</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 k.</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3.1</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Palūkanos už depozitus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1.448</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1.695</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247</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117,1</w:t>
            </w:r>
          </w:p>
        </w:tc>
      </w:tr>
      <w:tr w:rsidR="00333EFD" w:rsidRPr="008C68C1" w:rsidTr="00B54A2E">
        <w:trPr>
          <w:trHeight w:val="390"/>
        </w:trPr>
        <w:tc>
          <w:tcPr>
            <w:tcW w:w="872"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3.2.</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Nuomos mokestis už valstybinę žemę ir valstybinio vidaus vandenų fondo vandens telkinius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208.526</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258.714</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50.188</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124,1</w:t>
            </w:r>
          </w:p>
        </w:tc>
      </w:tr>
      <w:tr w:rsidR="00333EFD" w:rsidRPr="008C68C1" w:rsidTr="00B54A2E">
        <w:trPr>
          <w:trHeight w:val="240"/>
        </w:trPr>
        <w:tc>
          <w:tcPr>
            <w:tcW w:w="872"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3.3.</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Mokestis už medžiojamų gyvūnų išteklius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17.003</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17.739</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736</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104,3</w:t>
            </w:r>
          </w:p>
        </w:tc>
      </w:tr>
      <w:tr w:rsidR="00333EFD" w:rsidRPr="008C68C1" w:rsidTr="00B54A2E">
        <w:trPr>
          <w:trHeight w:val="240"/>
        </w:trPr>
        <w:tc>
          <w:tcPr>
            <w:tcW w:w="872"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3.6.</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Kiti mokesčiai už valstybinius gamtos išteklius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46.919</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67.714</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20.795</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144,3</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3.8.</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Kitos neišvardintos pajamos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290</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468.371</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468.081</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3.8.1.</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angliavandenilių išteklių mokestis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 </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354.257</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 </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3.8.2.</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kitos pajamos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 </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114.114</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 </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4.</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Pajamos už prekes ir paslaugas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2.164.440</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2.075.067</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-89.373</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95,9</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4.1</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Pajamos už patalpų nuomą</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101.217</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92.998</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-8.219</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91,9</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4.2</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Pajamos už atsitiktines paslaugas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672.574</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637.032</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-35.542</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94,7</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4.3.</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Įmokos už išlaikymą švietimo įstaigose</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1.390.649</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1.345.037</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-45.612</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96,7</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5.</w:t>
            </w:r>
          </w:p>
        </w:tc>
        <w:tc>
          <w:tcPr>
            <w:tcW w:w="4372" w:type="dxa"/>
            <w:tcBorders>
              <w:top w:val="nil"/>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Pajamos iš baudų ir konfiskacijos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6.661</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49.054</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42.393</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7k.</w:t>
            </w:r>
          </w:p>
        </w:tc>
      </w:tr>
      <w:tr w:rsidR="00333EFD" w:rsidRPr="008C68C1" w:rsidTr="00B54A2E">
        <w:trPr>
          <w:trHeight w:val="225"/>
        </w:trPr>
        <w:tc>
          <w:tcPr>
            <w:tcW w:w="872" w:type="dxa"/>
            <w:tcBorders>
              <w:top w:val="nil"/>
              <w:left w:val="single" w:sz="4" w:space="0" w:color="auto"/>
              <w:bottom w:val="single" w:sz="4" w:space="0" w:color="auto"/>
              <w:right w:val="single" w:sz="4" w:space="0" w:color="auto"/>
            </w:tcBorders>
            <w:shd w:val="clear" w:color="auto" w:fill="auto"/>
            <w:noWrap/>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6.</w:t>
            </w:r>
          </w:p>
        </w:tc>
        <w:tc>
          <w:tcPr>
            <w:tcW w:w="4372" w:type="dxa"/>
            <w:tcBorders>
              <w:top w:val="nil"/>
              <w:left w:val="nil"/>
              <w:bottom w:val="single" w:sz="4" w:space="0" w:color="auto"/>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Ilgalaikio materialiojo turto realizavimo pajamos</w:t>
            </w:r>
          </w:p>
        </w:tc>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14.481</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19.568</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5.087</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135,1</w:t>
            </w:r>
          </w:p>
        </w:tc>
      </w:tr>
      <w:tr w:rsidR="00333EFD" w:rsidRPr="008C68C1" w:rsidTr="00B54A2E">
        <w:trPr>
          <w:trHeight w:val="240"/>
        </w:trPr>
        <w:tc>
          <w:tcPr>
            <w:tcW w:w="52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Iš viso biudžeto pajamų:</w:t>
            </w:r>
          </w:p>
        </w:tc>
        <w:tc>
          <w:tcPr>
            <w:tcW w:w="1289"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37.938.042</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39.144.662</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1.206.620</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103,2</w:t>
            </w:r>
          </w:p>
        </w:tc>
      </w:tr>
      <w:tr w:rsidR="00333EFD" w:rsidRPr="008C68C1" w:rsidTr="00B54A2E">
        <w:trPr>
          <w:trHeight w:val="210"/>
        </w:trPr>
        <w:tc>
          <w:tcPr>
            <w:tcW w:w="52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Skolintos lėšos</w:t>
            </w:r>
          </w:p>
        </w:tc>
        <w:tc>
          <w:tcPr>
            <w:tcW w:w="1289"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329.056</w:t>
            </w:r>
          </w:p>
        </w:tc>
        <w:tc>
          <w:tcPr>
            <w:tcW w:w="1368"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319.371</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-9.685</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97,1</w:t>
            </w:r>
          </w:p>
        </w:tc>
      </w:tr>
      <w:tr w:rsidR="00333EFD" w:rsidRPr="008C68C1" w:rsidTr="00B54A2E">
        <w:trPr>
          <w:trHeight w:val="255"/>
        </w:trPr>
        <w:tc>
          <w:tcPr>
            <w:tcW w:w="52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Iš viso biudžeto pajamų ir skolintų lėšų:</w:t>
            </w:r>
          </w:p>
        </w:tc>
        <w:tc>
          <w:tcPr>
            <w:tcW w:w="1289"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38.267.098</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39.464.033</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1.196.935</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103,1</w:t>
            </w:r>
          </w:p>
        </w:tc>
      </w:tr>
      <w:tr w:rsidR="00333EFD" w:rsidRPr="008C68C1" w:rsidTr="00B54A2E">
        <w:trPr>
          <w:trHeight w:val="210"/>
        </w:trPr>
        <w:tc>
          <w:tcPr>
            <w:tcW w:w="524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Nepanaudotos 2014 m. savivaldybės biudžeto lėšos</w:t>
            </w:r>
          </w:p>
        </w:tc>
        <w:tc>
          <w:tcPr>
            <w:tcW w:w="1289"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1.075.903</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1.075.903</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r>
      <w:tr w:rsidR="00333EFD" w:rsidRPr="008C68C1" w:rsidTr="00B54A2E">
        <w:trPr>
          <w:trHeight w:val="390"/>
        </w:trPr>
        <w:tc>
          <w:tcPr>
            <w:tcW w:w="524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Nepanaudotos 2014 m. Aplinkos apsaugos rėmimo specialiosios programos lėšos</w:t>
            </w:r>
          </w:p>
        </w:tc>
        <w:tc>
          <w:tcPr>
            <w:tcW w:w="1289"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43.575</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43.575</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r>
      <w:tr w:rsidR="00333EFD" w:rsidRPr="008C68C1" w:rsidTr="00B54A2E">
        <w:trPr>
          <w:trHeight w:val="225"/>
        </w:trPr>
        <w:tc>
          <w:tcPr>
            <w:tcW w:w="5244"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lastRenderedPageBreak/>
              <w:t>Nepanaudotos 2014 m. socialinio būsto nuomos lėšos</w:t>
            </w:r>
          </w:p>
        </w:tc>
        <w:tc>
          <w:tcPr>
            <w:tcW w:w="1289"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24.371</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24.371</w:t>
            </w:r>
          </w:p>
        </w:tc>
        <w:tc>
          <w:tcPr>
            <w:tcW w:w="1095" w:type="dxa"/>
            <w:tcBorders>
              <w:top w:val="single" w:sz="4" w:space="0" w:color="auto"/>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r>
      <w:tr w:rsidR="00333EFD" w:rsidRPr="008C68C1" w:rsidTr="00B54A2E">
        <w:trPr>
          <w:trHeight w:val="255"/>
        </w:trPr>
        <w:tc>
          <w:tcPr>
            <w:tcW w:w="52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b/>
                <w:bCs/>
              </w:rPr>
            </w:pPr>
            <w:r w:rsidRPr="008C68C1">
              <w:rPr>
                <w:rFonts w:ascii="Times New Roman" w:eastAsia="Times New Roman" w:hAnsi="Times New Roman" w:cs="Times New Roman"/>
                <w:b/>
                <w:bCs/>
              </w:rPr>
              <w:t>I</w:t>
            </w:r>
            <w:r w:rsidR="00951F56" w:rsidRPr="008C68C1">
              <w:rPr>
                <w:rFonts w:ascii="Times New Roman" w:eastAsia="Times New Roman" w:hAnsi="Times New Roman" w:cs="Times New Roman"/>
                <w:b/>
                <w:bCs/>
              </w:rPr>
              <w:t>š viso:</w:t>
            </w:r>
          </w:p>
        </w:tc>
        <w:tc>
          <w:tcPr>
            <w:tcW w:w="1289"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39.410.947</w:t>
            </w:r>
          </w:p>
        </w:tc>
        <w:tc>
          <w:tcPr>
            <w:tcW w:w="1368"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40.607.882</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1.196.935</w:t>
            </w:r>
          </w:p>
        </w:tc>
        <w:tc>
          <w:tcPr>
            <w:tcW w:w="765" w:type="dxa"/>
            <w:tcBorders>
              <w:top w:val="nil"/>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b/>
                <w:bCs/>
              </w:rPr>
            </w:pPr>
            <w:r w:rsidRPr="008C68C1">
              <w:rPr>
                <w:rFonts w:ascii="Times New Roman" w:eastAsia="Times New Roman" w:hAnsi="Times New Roman" w:cs="Times New Roman"/>
                <w:b/>
                <w:bCs/>
              </w:rPr>
              <w:t>103,0</w:t>
            </w:r>
          </w:p>
        </w:tc>
      </w:tr>
    </w:tbl>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Įvykdytas ir viršytas turto pajamų planas. Tai lėmė nuo 2015-01-01 įsigaliojusio Angliavandenilių išteklių mokesčio įstatymo nuostatos, pagal kurias 10 procentų šio mokesčio įskaitoma į savivaldybės, kurios teritorijoje išgaunami angliavandenilių ištekliai, biudžetą. 2015 metų pabaigoje Valstybinė mokesčių inspekcija pervedė 354</w:t>
      </w:r>
      <w:r w:rsidR="00021CF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 xml:space="preserve">257 eurus angliavandenilių išteklių mokesčio. Visa ši suma liko 2015 metais nepanaudotuose savivaldybės biudžeto ir aplinkos apsaugos rėmimo specialiosios programos likučiuose. </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Biudžetinių įstaigų pajamų už paslaugas ir nuomą planai neįvykdyti. Pajamų už patalpų nuomą įplaukos 8,2 tūkst. eurų, pajamų už atsitiktines paslaugas – 35,5 tūkst. eurų, įmokų už išlaikymą švietimo įstaigose – 45,6 tūkst. eurų mažesnės už planuotas. Įvykdyti ir viršyti  pajamų iš baudų ir konfiskacijos ir ilgalaikio materialiojo turto realizavimo pajamų planai.</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t>S</w:t>
      </w:r>
      <w:r w:rsidR="007F69A2" w:rsidRPr="008C68C1">
        <w:rPr>
          <w:rFonts w:ascii="Times New Roman" w:eastAsia="Times New Roman" w:hAnsi="Times New Roman" w:cs="Times New Roman"/>
          <w:b/>
          <w:sz w:val="24"/>
          <w:szCs w:val="24"/>
        </w:rPr>
        <w:t xml:space="preserve">avivaldybės biudžeto asignavimai. </w:t>
      </w:r>
      <w:r w:rsidRPr="008C68C1">
        <w:rPr>
          <w:rFonts w:ascii="Times New Roman" w:eastAsia="Times New Roman" w:hAnsi="Times New Roman" w:cs="Times New Roman"/>
          <w:sz w:val="24"/>
          <w:szCs w:val="24"/>
        </w:rPr>
        <w:t xml:space="preserve">Patvirtinti 2015 metų savivaldybės biudžeto asignavimai (35414,7 tūkst. eurų) metų eigoje tikslinti tokiomis sumomis: </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627,2 tūkst. eurų – padidinti asignavimai darbo užmokesčiui (skirtos lėšos kultūros darbuotojų darbo užmokesčio padidinimui, minimalios mėnesinės algos padidinimui, išlaidoms, susijusioms su pedagoginių darbuotojų skaičiaus optimizavimu, apmokėti, skirtos lėšos nuo 2015 m. rugsėjo 1 d. įsteigtų ikimokyklinio ir priešmokyklinio ugdymo grupių darbuotojų darbo užmokesčiui);</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192,6 tūkst. eurų – padidinti asignavimai socialinio draudimo įmokoms;</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18,1 tūkst. eurų – padidinti asignavimai mitybai (biudžetinės įstaigos pateikė patikslintus skaičiavimus apie pajamas už mokamas paslaugas);</w:t>
      </w:r>
    </w:p>
    <w:p w:rsidR="00333EFD" w:rsidRPr="008C68C1" w:rsidRDefault="00333EFD" w:rsidP="0016408D">
      <w:pPr>
        <w:spacing w:after="0" w:line="360" w:lineRule="auto"/>
        <w:ind w:firstLine="72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1,4 tūkst. eurų – padidinti asignavimai medikamentams;</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13,8 tūkst. eurų – sumažinti asignavimai ryšių paslaugoms;</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1,5 tūkst. eurų – padidinti asignavimai transporto išlaikymui;</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20,2 tūkst. eurų – padidinti asignavimai aprangai ir patalynei (įsteigtos aštuonios naujos ikimokyklinio ir priešmokyklinio ugdymo grupės);</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501,9 tūkst. eurų – padidinti asignavimai prekėms įsigyti (biudžetinės įstaigos sutaupytas lėšas naudojo baldams, darbo priemonėms įsigyti, mokinio krepšelio lėšas – mokymo priemonėms įsigyti);</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7,6 tūkst. eurų – sumažinti asignavimai komandiruotėms;</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703,3 tūkst. eurų – padidinti asignavimai miestų ir gyvenviečių viešajam ūkiui (aplinkos tvarkymui, kelių ir gatvių priežiūrai, kelių priežiūros ir plėtros programos lėšos nuo 2015 m. apskaitomos biudžete);</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 xml:space="preserve">&lt; 12,6 tūkst. eurų – padidinti asignavimai ilgalaikio turto nuomai (išnuomotos patalpos vaikų darželiui ir bibliotekai); </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304,1 tūkst. eurų – padidinti asignavimai ilgalaikio materialiojo turto remontui (pritaikytos patalpos naujai steigiamoms ikimokyklinėms grupėms, skirtos lėšos neatidėliotiniems biudžetinių įstaigų patalpų remonto darbams);</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1,1 tūkst. eurų – padidinti asignavimai kvalifikacijos kėlimui;</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165,8 tūkst. eurų – sumažinti asignavimai komunalinėms paslaugoms (sutaupyti asignavimai šildymui);</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541,8 tūkst. eurų – padidinti asignavimai kitoms paslaugoms (komunalinių atliekų surinkimo ir tvarkymo išlaidoms, kadastriniams matavimams ir nekilnojamojo turto vertinimo paslaugoms, viešosios įstaigos reorganizavimo išlaidoms, prisidėjimui prie bendruomenių vykdomų projektų);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12,8 tūkst. eurų – padidinti asignavimai subsidijoms;</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791,9 tūkst. eurų – sumažinti asignavimai paramai šeimoms (nepanaudoti asignavimai socialinėms pašalpoms skirti socialinių įstaigų finansavimui, darbo užmokesčiui, prisidėjimui prie bendruomenių vykdomų projektų);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2036,7 tūkst. eurų – padidinti asignavimai turtui įsigyti (kelių priežiūros ir plėtros programos lėšos kapitalui formuoti apskaitomos biudžete, švietimo įstaigų teritorijoms aptverti, takams, aikštelėms atnaujinti, biudžetinių įstaigų prijungimo prie centralizuotų buitinių nuotekų ir vandens tinklų darbams apmokėti, vykdomiems investiciniams projektams finansuoti, baldams, kompiuterinei ir buitinei technikai, žolės pjovimo ir želdynų priežiūros technikai ir priemonėms įsigyti, instrumentams, vaizdo ir garso aparatūrai įsigyti).</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Patikslintas 2015 m. savivaldybės biudžeto asignavimų planas – 39410,9 tūkst. eurų, iš jų: 319,4 tūkst. eurų – skolintos lėšos, 1143,8 tūkst. eurų – nepanaudoti 2014 metų lėšų likučiai. Jis įvykdytas 98 proc. Panaudota 38621,8 tūkst. eurų asignavimų. Nepanaudota arba grąžinta valstybės iždui – 789,1 tūkst. eurų asignavimų, iš jų: 9,7 tūkst. eurų mažiau pasiskolinta, nei buvo planuota. </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Švietimui 2015 metais išleista 19,1 mln. eurų, tai – 1,1 </w:t>
      </w:r>
      <w:r w:rsidR="007F69A2" w:rsidRPr="008C68C1">
        <w:rPr>
          <w:rFonts w:ascii="Times New Roman" w:eastAsia="Times New Roman" w:hAnsi="Times New Roman" w:cs="Times New Roman"/>
          <w:sz w:val="24"/>
          <w:szCs w:val="24"/>
        </w:rPr>
        <w:t>mln. eurų daugiau nei praėjusiais metais.</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Socialinei apsaugai 2015 metais kaip ir praėjusiais metais išleista 5,1 mln. eurų. </w:t>
      </w:r>
    </w:p>
    <w:p w:rsidR="00333EFD" w:rsidRPr="008C68C1" w:rsidRDefault="00333EFD" w:rsidP="0016408D">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Išlaidos  ekonomikai sudarė 3,7 mln. </w:t>
      </w:r>
      <w:r w:rsidR="007F69A2" w:rsidRPr="008C68C1">
        <w:rPr>
          <w:rFonts w:ascii="Times New Roman" w:eastAsia="Times New Roman" w:hAnsi="Times New Roman" w:cs="Times New Roman"/>
          <w:sz w:val="24"/>
          <w:szCs w:val="24"/>
        </w:rPr>
        <w:t>eurų. Tai 2,2 mln. eurų daugiau</w:t>
      </w:r>
      <w:r w:rsidRPr="008C68C1">
        <w:rPr>
          <w:rFonts w:ascii="Times New Roman" w:eastAsia="Times New Roman" w:hAnsi="Times New Roman" w:cs="Times New Roman"/>
          <w:sz w:val="24"/>
          <w:szCs w:val="24"/>
        </w:rPr>
        <w:t xml:space="preserve"> nei praėjusi</w:t>
      </w:r>
      <w:r w:rsidR="007F69A2" w:rsidRPr="008C68C1">
        <w:rPr>
          <w:rFonts w:ascii="Times New Roman" w:eastAsia="Times New Roman" w:hAnsi="Times New Roman" w:cs="Times New Roman"/>
          <w:sz w:val="24"/>
          <w:szCs w:val="24"/>
        </w:rPr>
        <w:t>ais metais. N</w:t>
      </w:r>
      <w:r w:rsidRPr="008C68C1">
        <w:rPr>
          <w:rFonts w:ascii="Times New Roman" w:eastAsia="Times New Roman" w:hAnsi="Times New Roman" w:cs="Times New Roman"/>
          <w:sz w:val="24"/>
          <w:szCs w:val="24"/>
        </w:rPr>
        <w:t>uo 2015 m. kelių priežiūros ir plėtros pro</w:t>
      </w:r>
      <w:r w:rsidR="007F69A2" w:rsidRPr="008C68C1">
        <w:rPr>
          <w:rFonts w:ascii="Times New Roman" w:eastAsia="Times New Roman" w:hAnsi="Times New Roman" w:cs="Times New Roman"/>
          <w:sz w:val="24"/>
          <w:szCs w:val="24"/>
        </w:rPr>
        <w:t>gramos apskaitomos biudžete, − tai</w:t>
      </w:r>
      <w:r w:rsidRPr="008C68C1">
        <w:rPr>
          <w:rFonts w:ascii="Times New Roman" w:eastAsia="Times New Roman" w:hAnsi="Times New Roman" w:cs="Times New Roman"/>
          <w:sz w:val="24"/>
          <w:szCs w:val="24"/>
        </w:rPr>
        <w:t xml:space="preserve"> ir nulėmė išlaidų ekonomikai didėjimą. </w:t>
      </w:r>
    </w:p>
    <w:p w:rsidR="00333EFD" w:rsidRPr="008C68C1" w:rsidRDefault="00333EFD" w:rsidP="0016408D">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Aplinkos apsaugai išleista 2,9 mln. eurų, t</w:t>
      </w:r>
      <w:r w:rsidR="00021CFE" w:rsidRPr="008C68C1">
        <w:rPr>
          <w:rFonts w:ascii="Times New Roman" w:eastAsia="Times New Roman" w:hAnsi="Times New Roman" w:cs="Times New Roman"/>
          <w:sz w:val="24"/>
          <w:szCs w:val="24"/>
        </w:rPr>
        <w:t>ai beveik 1.1 mln. eurų daugiau</w:t>
      </w:r>
      <w:r w:rsidRPr="008C68C1">
        <w:rPr>
          <w:rFonts w:ascii="Times New Roman" w:eastAsia="Times New Roman" w:hAnsi="Times New Roman" w:cs="Times New Roman"/>
          <w:sz w:val="24"/>
          <w:szCs w:val="24"/>
        </w:rPr>
        <w:t xml:space="preserve"> nei praėjusiais metais. Didėjimą lėmė padidėjusios išlaidos komunalinių atliekų surinkimo ir tvarkymo siste</w:t>
      </w:r>
      <w:r w:rsidR="00021CFE" w:rsidRPr="008C68C1">
        <w:rPr>
          <w:rFonts w:ascii="Times New Roman" w:eastAsia="Times New Roman" w:hAnsi="Times New Roman" w:cs="Times New Roman"/>
          <w:sz w:val="24"/>
          <w:szCs w:val="24"/>
        </w:rPr>
        <w:t>mai</w:t>
      </w:r>
      <w:r w:rsidRPr="008C68C1">
        <w:rPr>
          <w:rFonts w:ascii="Times New Roman" w:eastAsia="Times New Roman" w:hAnsi="Times New Roman" w:cs="Times New Roman"/>
          <w:sz w:val="24"/>
          <w:szCs w:val="24"/>
        </w:rPr>
        <w:t>.</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Poilsiui, kultūrai ir sportui panaudota 2,8 mln. eurų. Panaši suma išleista ir 2014 metais. Užbaigtas projektas ,,Kalniškės piliakalnio pritaikymas kultūros ir viešojo turizmo reikmėms“, pradėtas modernizuoti Girkalių kultūros namų pastatas, savivaldybei priklausanti</w:t>
      </w:r>
      <w:r w:rsidR="00021CFE" w:rsidRPr="008C68C1">
        <w:rPr>
          <w:rFonts w:ascii="Times New Roman" w:eastAsia="Times New Roman" w:hAnsi="Times New Roman" w:cs="Times New Roman"/>
          <w:sz w:val="24"/>
          <w:szCs w:val="24"/>
        </w:rPr>
        <w:t>s pastatas Žadeikiuose</w:t>
      </w:r>
      <w:r w:rsidRPr="008C68C1">
        <w:rPr>
          <w:rFonts w:ascii="Times New Roman" w:eastAsia="Times New Roman" w:hAnsi="Times New Roman" w:cs="Times New Roman"/>
          <w:sz w:val="24"/>
          <w:szCs w:val="24"/>
        </w:rPr>
        <w:t>.</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Valdymui išleista 2,5 mln. eurų (iš šios sumos – 1,1 mln. eurų – grąžintos bankams paskolos ir palūkanos). Iš</w:t>
      </w:r>
      <w:r w:rsidR="00021CFE" w:rsidRPr="008C68C1">
        <w:rPr>
          <w:rFonts w:ascii="Times New Roman" w:eastAsia="Times New Roman" w:hAnsi="Times New Roman" w:cs="Times New Roman"/>
          <w:sz w:val="24"/>
          <w:szCs w:val="24"/>
        </w:rPr>
        <w:t>laidos 339 tūkst. eurų didesnės</w:t>
      </w:r>
      <w:r w:rsidRPr="008C68C1">
        <w:rPr>
          <w:rFonts w:ascii="Times New Roman" w:eastAsia="Times New Roman" w:hAnsi="Times New Roman" w:cs="Times New Roman"/>
          <w:sz w:val="24"/>
          <w:szCs w:val="24"/>
        </w:rPr>
        <w:t xml:space="preserve"> nei praėjusių metų. Padidėjimą lėmė išlaidų darbo užmokesčiui ir turtui įsigyti didėjimas. </w:t>
      </w:r>
    </w:p>
    <w:p w:rsidR="009A7F7D" w:rsidRDefault="00333EFD" w:rsidP="009A7F7D">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Viešajai tvarkai ir visuomenės apsaugai, gynybai išleista 0,5 mln. eurų, sveikatos apsaugai – 0,4 mln. eurų, būstui ir komunaliniam ūkiui – 0,5 mln. eurų. Lentelėje pateikti asignavimai pagal valstybės funkcijas. </w:t>
      </w:r>
    </w:p>
    <w:p w:rsidR="009A7F7D" w:rsidRDefault="009A7F7D" w:rsidP="009A7F7D">
      <w:pPr>
        <w:spacing w:after="0" w:line="360" w:lineRule="auto"/>
        <w:ind w:firstLine="720"/>
        <w:jc w:val="both"/>
        <w:outlineLvl w:val="0"/>
        <w:rPr>
          <w:rFonts w:ascii="Times New Roman" w:eastAsia="Times New Roman" w:hAnsi="Times New Roman" w:cs="Times New Roman"/>
          <w:sz w:val="24"/>
          <w:szCs w:val="24"/>
        </w:rPr>
      </w:pPr>
    </w:p>
    <w:tbl>
      <w:tblPr>
        <w:tblW w:w="9654" w:type="dxa"/>
        <w:tblInd w:w="93" w:type="dxa"/>
        <w:tblLayout w:type="fixed"/>
        <w:tblLook w:val="04A0" w:firstRow="1" w:lastRow="0" w:firstColumn="1" w:lastColumn="0" w:noHBand="0" w:noVBand="1"/>
      </w:tblPr>
      <w:tblGrid>
        <w:gridCol w:w="1149"/>
        <w:gridCol w:w="3119"/>
        <w:gridCol w:w="1134"/>
        <w:gridCol w:w="1134"/>
        <w:gridCol w:w="1134"/>
        <w:gridCol w:w="992"/>
        <w:gridCol w:w="992"/>
      </w:tblGrid>
      <w:tr w:rsidR="00333EFD" w:rsidRPr="008C68C1" w:rsidTr="00333EFD">
        <w:trPr>
          <w:trHeight w:val="255"/>
        </w:trPr>
        <w:tc>
          <w:tcPr>
            <w:tcW w:w="9654" w:type="dxa"/>
            <w:gridSpan w:val="7"/>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 xml:space="preserve">2015 </w:t>
            </w:r>
            <w:r w:rsidR="007F69A2" w:rsidRPr="008C68C1">
              <w:rPr>
                <w:rFonts w:ascii="Times New Roman" w:eastAsia="Times New Roman" w:hAnsi="Times New Roman" w:cs="Times New Roman"/>
                <w:b/>
                <w:bCs/>
                <w:sz w:val="24"/>
                <w:szCs w:val="24"/>
              </w:rPr>
              <w:t xml:space="preserve">metų asignavimai pagal valstybės funkcijas  </w:t>
            </w:r>
          </w:p>
        </w:tc>
      </w:tr>
      <w:tr w:rsidR="00333EFD" w:rsidRPr="008C68C1" w:rsidTr="00B54A2E">
        <w:trPr>
          <w:trHeight w:val="255"/>
        </w:trPr>
        <w:tc>
          <w:tcPr>
            <w:tcW w:w="114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311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333EFD" w:rsidRPr="008C68C1" w:rsidRDefault="00333EFD" w:rsidP="00A75D2F">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tūkst. eurų</w:t>
            </w:r>
          </w:p>
        </w:tc>
      </w:tr>
      <w:tr w:rsidR="00333EFD" w:rsidRPr="008C68C1" w:rsidTr="00B54A2E">
        <w:trPr>
          <w:trHeight w:val="1008"/>
        </w:trPr>
        <w:tc>
          <w:tcPr>
            <w:tcW w:w="1149" w:type="dxa"/>
            <w:tcBorders>
              <w:top w:val="single" w:sz="4" w:space="0" w:color="auto"/>
              <w:left w:val="single" w:sz="4" w:space="0" w:color="auto"/>
              <w:bottom w:val="nil"/>
              <w:right w:val="single" w:sz="4" w:space="0" w:color="auto"/>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Funkcinės klasifika</w:t>
            </w:r>
            <w:r w:rsidR="00B54A2E">
              <w:rPr>
                <w:rFonts w:ascii="Times New Roman" w:eastAsia="Times New Roman" w:hAnsi="Times New Roman" w:cs="Times New Roman"/>
              </w:rPr>
              <w:t>-</w:t>
            </w:r>
            <w:r w:rsidRPr="008C68C1">
              <w:rPr>
                <w:rFonts w:ascii="Times New Roman" w:eastAsia="Times New Roman" w:hAnsi="Times New Roman" w:cs="Times New Roman"/>
              </w:rPr>
              <w:t>cijos kodas</w:t>
            </w:r>
          </w:p>
        </w:tc>
        <w:tc>
          <w:tcPr>
            <w:tcW w:w="3119" w:type="dxa"/>
            <w:tcBorders>
              <w:top w:val="single" w:sz="4" w:space="0" w:color="auto"/>
              <w:left w:val="nil"/>
              <w:bottom w:val="nil"/>
              <w:right w:val="single" w:sz="4" w:space="0" w:color="auto"/>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Asignavimai pagal valstybės funkcijas</w:t>
            </w:r>
          </w:p>
        </w:tc>
        <w:tc>
          <w:tcPr>
            <w:tcW w:w="1134" w:type="dxa"/>
            <w:tcBorders>
              <w:top w:val="single" w:sz="4" w:space="0" w:color="auto"/>
              <w:left w:val="nil"/>
              <w:bottom w:val="nil"/>
              <w:right w:val="single" w:sz="4" w:space="0" w:color="auto"/>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Patikslin</w:t>
            </w:r>
            <w:r w:rsidR="00B54A2E">
              <w:rPr>
                <w:rFonts w:ascii="Times New Roman" w:eastAsia="Times New Roman" w:hAnsi="Times New Roman" w:cs="Times New Roman"/>
              </w:rPr>
              <w:t>-</w:t>
            </w:r>
            <w:r w:rsidRPr="008C68C1">
              <w:rPr>
                <w:rFonts w:ascii="Times New Roman" w:eastAsia="Times New Roman" w:hAnsi="Times New Roman" w:cs="Times New Roman"/>
              </w:rPr>
              <w:t>tas planas</w:t>
            </w:r>
          </w:p>
        </w:tc>
        <w:tc>
          <w:tcPr>
            <w:tcW w:w="1134" w:type="dxa"/>
            <w:tcBorders>
              <w:top w:val="single" w:sz="4" w:space="0" w:color="auto"/>
              <w:left w:val="nil"/>
              <w:bottom w:val="nil"/>
              <w:right w:val="single" w:sz="4" w:space="0" w:color="auto"/>
            </w:tcBorders>
            <w:shd w:val="clear" w:color="auto" w:fill="auto"/>
            <w:noWrap/>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Įvykdyta</w:t>
            </w:r>
          </w:p>
        </w:tc>
        <w:tc>
          <w:tcPr>
            <w:tcW w:w="1134" w:type="dxa"/>
            <w:tcBorders>
              <w:top w:val="single" w:sz="4" w:space="0" w:color="auto"/>
              <w:left w:val="nil"/>
              <w:bottom w:val="nil"/>
              <w:right w:val="nil"/>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Patikslin</w:t>
            </w:r>
            <w:r w:rsidR="00B54A2E">
              <w:rPr>
                <w:rFonts w:ascii="Times New Roman" w:eastAsia="Times New Roman" w:hAnsi="Times New Roman" w:cs="Times New Roman"/>
              </w:rPr>
              <w:t>-</w:t>
            </w:r>
            <w:r w:rsidRPr="008C68C1">
              <w:rPr>
                <w:rFonts w:ascii="Times New Roman" w:eastAsia="Times New Roman" w:hAnsi="Times New Roman" w:cs="Times New Roman"/>
              </w:rPr>
              <w:t>to plano įvykdym</w:t>
            </w:r>
            <w:r w:rsidR="00B54A2E">
              <w:rPr>
                <w:rFonts w:ascii="Times New Roman" w:eastAsia="Times New Roman" w:hAnsi="Times New Roman" w:cs="Times New Roman"/>
              </w:rPr>
              <w:t>-</w:t>
            </w:r>
            <w:r w:rsidRPr="008C68C1">
              <w:rPr>
                <w:rFonts w:ascii="Times New Roman" w:eastAsia="Times New Roman" w:hAnsi="Times New Roman" w:cs="Times New Roman"/>
              </w:rPr>
              <w:t>as (+.-)</w:t>
            </w:r>
          </w:p>
        </w:tc>
        <w:tc>
          <w:tcPr>
            <w:tcW w:w="992" w:type="dxa"/>
            <w:tcBorders>
              <w:top w:val="single" w:sz="4" w:space="0" w:color="auto"/>
              <w:left w:val="single" w:sz="4" w:space="0" w:color="auto"/>
              <w:bottom w:val="nil"/>
              <w:right w:val="single" w:sz="4" w:space="0" w:color="auto"/>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Patiks</w:t>
            </w:r>
            <w:r w:rsidR="00B54A2E">
              <w:rPr>
                <w:rFonts w:ascii="Times New Roman" w:eastAsia="Times New Roman" w:hAnsi="Times New Roman" w:cs="Times New Roman"/>
              </w:rPr>
              <w:t>-</w:t>
            </w:r>
            <w:r w:rsidRPr="008C68C1">
              <w:rPr>
                <w:rFonts w:ascii="Times New Roman" w:eastAsia="Times New Roman" w:hAnsi="Times New Roman" w:cs="Times New Roman"/>
              </w:rPr>
              <w:t>linto plano įvyk</w:t>
            </w:r>
            <w:r w:rsidR="00B54A2E">
              <w:rPr>
                <w:rFonts w:ascii="Times New Roman" w:eastAsia="Times New Roman" w:hAnsi="Times New Roman" w:cs="Times New Roman"/>
              </w:rPr>
              <w:t>-</w:t>
            </w:r>
            <w:r w:rsidRPr="008C68C1">
              <w:rPr>
                <w:rFonts w:ascii="Times New Roman" w:eastAsia="Times New Roman" w:hAnsi="Times New Roman" w:cs="Times New Roman"/>
              </w:rPr>
              <w:t>dymo procen</w:t>
            </w:r>
            <w:r w:rsidR="00B54A2E">
              <w:rPr>
                <w:rFonts w:ascii="Times New Roman" w:eastAsia="Times New Roman" w:hAnsi="Times New Roman" w:cs="Times New Roman"/>
              </w:rPr>
              <w:t>-</w:t>
            </w:r>
            <w:r w:rsidRPr="008C68C1">
              <w:rPr>
                <w:rFonts w:ascii="Times New Roman" w:eastAsia="Times New Roman" w:hAnsi="Times New Roman" w:cs="Times New Roman"/>
              </w:rPr>
              <w:t>tas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Struktū</w:t>
            </w:r>
            <w:r w:rsidR="00B54A2E">
              <w:rPr>
                <w:rFonts w:ascii="Times New Roman" w:eastAsia="Times New Roman" w:hAnsi="Times New Roman" w:cs="Times New Roman"/>
              </w:rPr>
              <w:t>-</w:t>
            </w:r>
            <w:r w:rsidRPr="008C68C1">
              <w:rPr>
                <w:rFonts w:ascii="Times New Roman" w:eastAsia="Times New Roman" w:hAnsi="Times New Roman" w:cs="Times New Roman"/>
              </w:rPr>
              <w:t>ra procen</w:t>
            </w:r>
            <w:r w:rsidR="00B54A2E">
              <w:rPr>
                <w:rFonts w:ascii="Times New Roman" w:eastAsia="Times New Roman" w:hAnsi="Times New Roman" w:cs="Times New Roman"/>
              </w:rPr>
              <w:t>-</w:t>
            </w:r>
            <w:r w:rsidRPr="008C68C1">
              <w:rPr>
                <w:rFonts w:ascii="Times New Roman" w:eastAsia="Times New Roman" w:hAnsi="Times New Roman" w:cs="Times New Roman"/>
              </w:rPr>
              <w:t>tais</w:t>
            </w:r>
          </w:p>
        </w:tc>
      </w:tr>
      <w:tr w:rsidR="00333EFD" w:rsidRPr="008C68C1" w:rsidTr="00B54A2E">
        <w:trPr>
          <w:trHeight w:val="315"/>
        </w:trPr>
        <w:tc>
          <w:tcPr>
            <w:tcW w:w="1149" w:type="dxa"/>
            <w:tcBorders>
              <w:top w:val="single" w:sz="4" w:space="0" w:color="auto"/>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01.</w:t>
            </w:r>
          </w:p>
        </w:tc>
        <w:tc>
          <w:tcPr>
            <w:tcW w:w="3119" w:type="dxa"/>
            <w:tcBorders>
              <w:top w:val="single" w:sz="4" w:space="0" w:color="auto"/>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Bendros valstybės paslaugos</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2580,2</w:t>
            </w:r>
          </w:p>
        </w:tc>
        <w:tc>
          <w:tcPr>
            <w:tcW w:w="1134" w:type="dxa"/>
            <w:tcBorders>
              <w:top w:val="single" w:sz="4" w:space="0" w:color="auto"/>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2465,4</w:t>
            </w:r>
          </w:p>
        </w:tc>
        <w:tc>
          <w:tcPr>
            <w:tcW w:w="1134" w:type="dxa"/>
            <w:tcBorders>
              <w:top w:val="single" w:sz="4" w:space="0" w:color="auto"/>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-114,8</w:t>
            </w: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95,6</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6,4</w:t>
            </w:r>
          </w:p>
        </w:tc>
      </w:tr>
      <w:tr w:rsidR="00333EFD" w:rsidRPr="008C68C1" w:rsidTr="00B54A2E">
        <w:trPr>
          <w:trHeight w:val="255"/>
        </w:trPr>
        <w:tc>
          <w:tcPr>
            <w:tcW w:w="1149"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311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Paskolų ir palūkanų grąžinimas</w:t>
            </w:r>
          </w:p>
        </w:tc>
        <w:tc>
          <w:tcPr>
            <w:tcW w:w="1134"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1142,6</w:t>
            </w: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1131,3</w:t>
            </w:r>
          </w:p>
        </w:tc>
        <w:tc>
          <w:tcPr>
            <w:tcW w:w="1134" w:type="dxa"/>
            <w:tcBorders>
              <w:top w:val="nil"/>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-11,3</w:t>
            </w:r>
          </w:p>
        </w:tc>
        <w:tc>
          <w:tcPr>
            <w:tcW w:w="99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99,0</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2,9</w:t>
            </w:r>
          </w:p>
        </w:tc>
      </w:tr>
      <w:tr w:rsidR="00333EFD" w:rsidRPr="008C68C1" w:rsidTr="00B54A2E">
        <w:trPr>
          <w:trHeight w:val="255"/>
        </w:trPr>
        <w:tc>
          <w:tcPr>
            <w:tcW w:w="1149"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 </w:t>
            </w:r>
          </w:p>
        </w:tc>
        <w:tc>
          <w:tcPr>
            <w:tcW w:w="311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Direktoriaus rezervas</w:t>
            </w:r>
          </w:p>
        </w:tc>
        <w:tc>
          <w:tcPr>
            <w:tcW w:w="1134"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14,5</w:t>
            </w: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0,5</w:t>
            </w:r>
          </w:p>
        </w:tc>
        <w:tc>
          <w:tcPr>
            <w:tcW w:w="1134" w:type="dxa"/>
            <w:tcBorders>
              <w:top w:val="nil"/>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-14,0</w:t>
            </w:r>
          </w:p>
        </w:tc>
        <w:tc>
          <w:tcPr>
            <w:tcW w:w="99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3,4</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0,0</w:t>
            </w:r>
          </w:p>
        </w:tc>
      </w:tr>
      <w:tr w:rsidR="00333EFD" w:rsidRPr="008C68C1" w:rsidTr="00B54A2E">
        <w:trPr>
          <w:trHeight w:val="255"/>
        </w:trPr>
        <w:tc>
          <w:tcPr>
            <w:tcW w:w="1149"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02.</w:t>
            </w:r>
          </w:p>
        </w:tc>
        <w:tc>
          <w:tcPr>
            <w:tcW w:w="311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Gynyba</w:t>
            </w:r>
          </w:p>
        </w:tc>
        <w:tc>
          <w:tcPr>
            <w:tcW w:w="1134"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35,6</w:t>
            </w: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35,6</w:t>
            </w:r>
          </w:p>
        </w:tc>
        <w:tc>
          <w:tcPr>
            <w:tcW w:w="1134" w:type="dxa"/>
            <w:tcBorders>
              <w:top w:val="nil"/>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0,0</w:t>
            </w:r>
          </w:p>
        </w:tc>
        <w:tc>
          <w:tcPr>
            <w:tcW w:w="99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0,1</w:t>
            </w:r>
          </w:p>
        </w:tc>
      </w:tr>
      <w:tr w:rsidR="00333EFD" w:rsidRPr="008C68C1" w:rsidTr="00B54A2E">
        <w:trPr>
          <w:trHeight w:val="285"/>
        </w:trPr>
        <w:tc>
          <w:tcPr>
            <w:tcW w:w="1149"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03.</w:t>
            </w:r>
          </w:p>
        </w:tc>
        <w:tc>
          <w:tcPr>
            <w:tcW w:w="3119" w:type="dxa"/>
            <w:tcBorders>
              <w:top w:val="nil"/>
              <w:left w:val="nil"/>
              <w:bottom w:val="nil"/>
              <w:right w:val="nil"/>
            </w:tcBorders>
            <w:shd w:val="clear" w:color="auto" w:fill="auto"/>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Viešoji tvarka ir visuomenės apsauga</w:t>
            </w:r>
          </w:p>
        </w:tc>
        <w:tc>
          <w:tcPr>
            <w:tcW w:w="1134" w:type="dxa"/>
            <w:tcBorders>
              <w:top w:val="nil"/>
              <w:left w:val="single" w:sz="4" w:space="0" w:color="auto"/>
              <w:bottom w:val="nil"/>
              <w:right w:val="single" w:sz="4" w:space="0" w:color="auto"/>
            </w:tcBorders>
            <w:shd w:val="clear" w:color="auto" w:fill="auto"/>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435,8</w:t>
            </w: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435,8</w:t>
            </w:r>
          </w:p>
        </w:tc>
        <w:tc>
          <w:tcPr>
            <w:tcW w:w="1134" w:type="dxa"/>
            <w:tcBorders>
              <w:top w:val="nil"/>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0,0</w:t>
            </w:r>
          </w:p>
        </w:tc>
        <w:tc>
          <w:tcPr>
            <w:tcW w:w="99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1,1</w:t>
            </w:r>
          </w:p>
        </w:tc>
      </w:tr>
      <w:tr w:rsidR="00333EFD" w:rsidRPr="008C68C1" w:rsidTr="00B54A2E">
        <w:trPr>
          <w:trHeight w:val="255"/>
        </w:trPr>
        <w:tc>
          <w:tcPr>
            <w:tcW w:w="1149"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04.</w:t>
            </w:r>
          </w:p>
        </w:tc>
        <w:tc>
          <w:tcPr>
            <w:tcW w:w="311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Ekonomika</w:t>
            </w:r>
          </w:p>
        </w:tc>
        <w:tc>
          <w:tcPr>
            <w:tcW w:w="1134"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3806,9</w:t>
            </w: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3683,8</w:t>
            </w:r>
          </w:p>
        </w:tc>
        <w:tc>
          <w:tcPr>
            <w:tcW w:w="1134" w:type="dxa"/>
            <w:tcBorders>
              <w:top w:val="nil"/>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-123,1</w:t>
            </w:r>
          </w:p>
        </w:tc>
        <w:tc>
          <w:tcPr>
            <w:tcW w:w="99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96,8</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9,5</w:t>
            </w:r>
          </w:p>
        </w:tc>
      </w:tr>
      <w:tr w:rsidR="00333EFD" w:rsidRPr="008C68C1" w:rsidTr="00B54A2E">
        <w:trPr>
          <w:trHeight w:val="255"/>
        </w:trPr>
        <w:tc>
          <w:tcPr>
            <w:tcW w:w="1149"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05.</w:t>
            </w:r>
          </w:p>
        </w:tc>
        <w:tc>
          <w:tcPr>
            <w:tcW w:w="311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Aplinkos apsauga</w:t>
            </w:r>
          </w:p>
        </w:tc>
        <w:tc>
          <w:tcPr>
            <w:tcW w:w="1134"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2934,9</w:t>
            </w: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2867,6</w:t>
            </w:r>
          </w:p>
        </w:tc>
        <w:tc>
          <w:tcPr>
            <w:tcW w:w="1134" w:type="dxa"/>
            <w:tcBorders>
              <w:top w:val="nil"/>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-67,3</w:t>
            </w:r>
          </w:p>
        </w:tc>
        <w:tc>
          <w:tcPr>
            <w:tcW w:w="99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97,7</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7,4</w:t>
            </w:r>
          </w:p>
        </w:tc>
      </w:tr>
      <w:tr w:rsidR="00333EFD" w:rsidRPr="008C68C1" w:rsidTr="00B54A2E">
        <w:trPr>
          <w:trHeight w:val="255"/>
        </w:trPr>
        <w:tc>
          <w:tcPr>
            <w:tcW w:w="1149"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06.</w:t>
            </w:r>
          </w:p>
        </w:tc>
        <w:tc>
          <w:tcPr>
            <w:tcW w:w="311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Būstas ir komunalinis ūkis</w:t>
            </w:r>
          </w:p>
        </w:tc>
        <w:tc>
          <w:tcPr>
            <w:tcW w:w="1134"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550,7</w:t>
            </w: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507,7</w:t>
            </w:r>
          </w:p>
        </w:tc>
        <w:tc>
          <w:tcPr>
            <w:tcW w:w="1134" w:type="dxa"/>
            <w:tcBorders>
              <w:top w:val="nil"/>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-43,0</w:t>
            </w:r>
          </w:p>
        </w:tc>
        <w:tc>
          <w:tcPr>
            <w:tcW w:w="99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92,2</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w:t>
            </w:r>
          </w:p>
        </w:tc>
      </w:tr>
      <w:tr w:rsidR="00333EFD" w:rsidRPr="008C68C1" w:rsidTr="00B54A2E">
        <w:trPr>
          <w:trHeight w:val="255"/>
        </w:trPr>
        <w:tc>
          <w:tcPr>
            <w:tcW w:w="1149"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07.</w:t>
            </w:r>
          </w:p>
        </w:tc>
        <w:tc>
          <w:tcPr>
            <w:tcW w:w="311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Sveikatos apsauga</w:t>
            </w:r>
          </w:p>
        </w:tc>
        <w:tc>
          <w:tcPr>
            <w:tcW w:w="1134"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449,9</w:t>
            </w: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443,5</w:t>
            </w:r>
          </w:p>
        </w:tc>
        <w:tc>
          <w:tcPr>
            <w:tcW w:w="1134" w:type="dxa"/>
            <w:tcBorders>
              <w:top w:val="nil"/>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-6,4</w:t>
            </w:r>
          </w:p>
        </w:tc>
        <w:tc>
          <w:tcPr>
            <w:tcW w:w="99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98,6</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1,2</w:t>
            </w:r>
          </w:p>
        </w:tc>
      </w:tr>
      <w:tr w:rsidR="00333EFD" w:rsidRPr="008C68C1" w:rsidTr="00B54A2E">
        <w:trPr>
          <w:trHeight w:val="255"/>
        </w:trPr>
        <w:tc>
          <w:tcPr>
            <w:tcW w:w="1149"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08.</w:t>
            </w:r>
          </w:p>
        </w:tc>
        <w:tc>
          <w:tcPr>
            <w:tcW w:w="311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Poilsis, kultūra ir religija</w:t>
            </w:r>
          </w:p>
        </w:tc>
        <w:tc>
          <w:tcPr>
            <w:tcW w:w="1134"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2871,3</w:t>
            </w: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2806,8</w:t>
            </w:r>
          </w:p>
        </w:tc>
        <w:tc>
          <w:tcPr>
            <w:tcW w:w="1134" w:type="dxa"/>
            <w:tcBorders>
              <w:top w:val="nil"/>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-64,5</w:t>
            </w:r>
          </w:p>
        </w:tc>
        <w:tc>
          <w:tcPr>
            <w:tcW w:w="99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97,8</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7,3</w:t>
            </w:r>
          </w:p>
        </w:tc>
      </w:tr>
      <w:tr w:rsidR="00333EFD" w:rsidRPr="008C68C1" w:rsidTr="00B54A2E">
        <w:trPr>
          <w:trHeight w:val="255"/>
        </w:trPr>
        <w:tc>
          <w:tcPr>
            <w:tcW w:w="1149"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09.</w:t>
            </w:r>
          </w:p>
        </w:tc>
        <w:tc>
          <w:tcPr>
            <w:tcW w:w="311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Švietimas</w:t>
            </w:r>
          </w:p>
        </w:tc>
        <w:tc>
          <w:tcPr>
            <w:tcW w:w="1134"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19284,8</w:t>
            </w: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19104,7</w:t>
            </w:r>
          </w:p>
        </w:tc>
        <w:tc>
          <w:tcPr>
            <w:tcW w:w="1134" w:type="dxa"/>
            <w:tcBorders>
              <w:top w:val="nil"/>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-180,1</w:t>
            </w:r>
          </w:p>
        </w:tc>
        <w:tc>
          <w:tcPr>
            <w:tcW w:w="99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99,1</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49,5</w:t>
            </w:r>
          </w:p>
        </w:tc>
      </w:tr>
      <w:tr w:rsidR="00333EFD" w:rsidRPr="008C68C1" w:rsidTr="00B54A2E">
        <w:trPr>
          <w:trHeight w:val="255"/>
        </w:trPr>
        <w:tc>
          <w:tcPr>
            <w:tcW w:w="1149"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10.</w:t>
            </w:r>
          </w:p>
        </w:tc>
        <w:tc>
          <w:tcPr>
            <w:tcW w:w="3119"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rPr>
            </w:pPr>
            <w:r w:rsidRPr="008C68C1">
              <w:rPr>
                <w:rFonts w:ascii="Times New Roman" w:eastAsia="Times New Roman" w:hAnsi="Times New Roman" w:cs="Times New Roman"/>
              </w:rPr>
              <w:t>Socialinė apsauga</w:t>
            </w:r>
          </w:p>
        </w:tc>
        <w:tc>
          <w:tcPr>
            <w:tcW w:w="1134"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5303,7</w:t>
            </w:r>
          </w:p>
        </w:tc>
        <w:tc>
          <w:tcPr>
            <w:tcW w:w="1134"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5139,1</w:t>
            </w:r>
          </w:p>
        </w:tc>
        <w:tc>
          <w:tcPr>
            <w:tcW w:w="1134" w:type="dxa"/>
            <w:tcBorders>
              <w:top w:val="nil"/>
              <w:left w:val="single" w:sz="4" w:space="0" w:color="auto"/>
              <w:bottom w:val="nil"/>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-164,6</w:t>
            </w:r>
          </w:p>
        </w:tc>
        <w:tc>
          <w:tcPr>
            <w:tcW w:w="992" w:type="dxa"/>
            <w:tcBorders>
              <w:top w:val="nil"/>
              <w:left w:val="single" w:sz="4" w:space="0" w:color="auto"/>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96,9</w:t>
            </w:r>
          </w:p>
        </w:tc>
        <w:tc>
          <w:tcPr>
            <w:tcW w:w="992" w:type="dxa"/>
            <w:tcBorders>
              <w:top w:val="nil"/>
              <w:left w:val="nil"/>
              <w:bottom w:val="nil"/>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13,3</w:t>
            </w:r>
          </w:p>
        </w:tc>
      </w:tr>
      <w:tr w:rsidR="00333EFD" w:rsidRPr="008C68C1" w:rsidTr="00B54A2E">
        <w:trPr>
          <w:trHeight w:val="255"/>
        </w:trPr>
        <w:tc>
          <w:tcPr>
            <w:tcW w:w="42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3EFD" w:rsidRPr="008C68C1" w:rsidRDefault="00333EFD" w:rsidP="00EB6546">
            <w:pPr>
              <w:spacing w:after="0" w:line="360" w:lineRule="auto"/>
              <w:jc w:val="center"/>
              <w:rPr>
                <w:rFonts w:ascii="Times New Roman" w:eastAsia="Times New Roman" w:hAnsi="Times New Roman" w:cs="Times New Roman"/>
              </w:rPr>
            </w:pPr>
            <w:r w:rsidRPr="008C68C1">
              <w:rPr>
                <w:rFonts w:ascii="Times New Roman" w:eastAsia="Times New Roman" w:hAnsi="Times New Roman" w:cs="Times New Roman"/>
              </w:rPr>
              <w:t>IŠ VISO ASIGNAVIMŲ:</w:t>
            </w:r>
          </w:p>
        </w:tc>
        <w:tc>
          <w:tcPr>
            <w:tcW w:w="1134" w:type="dxa"/>
            <w:tcBorders>
              <w:top w:val="single" w:sz="4" w:space="0" w:color="auto"/>
              <w:left w:val="nil"/>
              <w:bottom w:val="single" w:sz="4" w:space="0" w:color="auto"/>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39410,9</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38621,8</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-789,1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98,0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33EFD" w:rsidRPr="008C68C1" w:rsidRDefault="00333EFD" w:rsidP="00EB6546">
            <w:pPr>
              <w:spacing w:after="0" w:line="360" w:lineRule="auto"/>
              <w:jc w:val="right"/>
              <w:rPr>
                <w:rFonts w:ascii="Times New Roman" w:eastAsia="Times New Roman" w:hAnsi="Times New Roman" w:cs="Times New Roman"/>
              </w:rPr>
            </w:pPr>
            <w:r w:rsidRPr="008C68C1">
              <w:rPr>
                <w:rFonts w:ascii="Times New Roman" w:eastAsia="Times New Roman" w:hAnsi="Times New Roman" w:cs="Times New Roman"/>
              </w:rPr>
              <w:t>100,0</w:t>
            </w:r>
          </w:p>
        </w:tc>
      </w:tr>
    </w:tbl>
    <w:p w:rsidR="00333EFD" w:rsidRPr="008C68C1" w:rsidRDefault="00333EFD" w:rsidP="00DD53FC">
      <w:pPr>
        <w:tabs>
          <w:tab w:val="right" w:pos="9638"/>
        </w:tabs>
        <w:spacing w:after="0" w:line="36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Nepanaudotų asignavimų sumos pagal valstybės funkcijas:</w:t>
      </w:r>
    </w:p>
    <w:p w:rsidR="00333EFD" w:rsidRPr="008C68C1" w:rsidRDefault="00333EFD" w:rsidP="0016408D">
      <w:pPr>
        <w:tabs>
          <w:tab w:val="right" w:pos="9638"/>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&lt; bendros valstybės paslaugos – 114,8 tūkst. eurų, iš jų: 11,3 tūkst. eurų paskolų palūkanų mokėjimui, 14 tūkst. eurų – direktoriaus rezervo lėšos;</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ekonomika – 123,1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aplinkos apsauga – 67,3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būstas ir komunalinis ūkis – 43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sveikatos priežiūra – 6,4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poilsis, kultūra ir religija – 64,5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švietimas – 180,1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socialinė apsauga – 164,6 tūkst. eurų.</w:t>
      </w:r>
    </w:p>
    <w:p w:rsidR="00333EFD" w:rsidRDefault="00333EFD" w:rsidP="0016408D">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2015 metais darbo užmokesčiui su socialinio draudimo įmokomis išleista 21,5 mln. eurų arba 55,6 proc. visų išlaidų. Išlaidos darbo užmokesčiui ir socialinio draudimo įmokoms, lyginant su 2014 metais išleistomis, padidėjo 1,3 mln. eurų. </w:t>
      </w:r>
    </w:p>
    <w:p w:rsidR="009A7F7D" w:rsidRPr="008C68C1" w:rsidRDefault="009A7F7D" w:rsidP="0016408D">
      <w:pPr>
        <w:spacing w:after="0" w:line="360" w:lineRule="auto"/>
        <w:ind w:firstLine="720"/>
        <w:jc w:val="both"/>
        <w:outlineLvl w:val="0"/>
        <w:rPr>
          <w:rFonts w:ascii="Times New Roman" w:eastAsia="Times New Roman" w:hAnsi="Times New Roman" w:cs="Times New Roman"/>
          <w:sz w:val="24"/>
          <w:szCs w:val="24"/>
        </w:rPr>
      </w:pPr>
    </w:p>
    <w:tbl>
      <w:tblPr>
        <w:tblW w:w="10077" w:type="dxa"/>
        <w:tblInd w:w="93" w:type="dxa"/>
        <w:tblLook w:val="04A0" w:firstRow="1" w:lastRow="0" w:firstColumn="1" w:lastColumn="0" w:noHBand="0" w:noVBand="1"/>
      </w:tblPr>
      <w:tblGrid>
        <w:gridCol w:w="661"/>
        <w:gridCol w:w="3300"/>
        <w:gridCol w:w="1231"/>
        <w:gridCol w:w="999"/>
        <w:gridCol w:w="1182"/>
        <w:gridCol w:w="1182"/>
        <w:gridCol w:w="1522"/>
      </w:tblGrid>
      <w:tr w:rsidR="00333EFD" w:rsidRPr="008C68C1" w:rsidTr="0016408D">
        <w:trPr>
          <w:trHeight w:val="234"/>
        </w:trPr>
        <w:tc>
          <w:tcPr>
            <w:tcW w:w="10077" w:type="dxa"/>
            <w:gridSpan w:val="7"/>
            <w:tcBorders>
              <w:top w:val="nil"/>
              <w:left w:val="nil"/>
              <w:bottom w:val="nil"/>
              <w:right w:val="nil"/>
            </w:tcBorders>
            <w:shd w:val="clear" w:color="auto" w:fill="auto"/>
            <w:noWrap/>
            <w:vAlign w:val="bottom"/>
            <w:hideMark/>
          </w:tcPr>
          <w:p w:rsidR="00333EFD" w:rsidRPr="008C68C1" w:rsidRDefault="00DC2E99" w:rsidP="00EB6546">
            <w:pPr>
              <w:spacing w:after="0" w:line="360" w:lineRule="auto"/>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 xml:space="preserve">2015 m.  Klaipėdos rajono savivaldybės biudžeto asignavimai </w:t>
            </w:r>
          </w:p>
        </w:tc>
      </w:tr>
      <w:tr w:rsidR="00333EFD" w:rsidRPr="008C68C1" w:rsidTr="0016408D">
        <w:trPr>
          <w:trHeight w:val="234"/>
        </w:trPr>
        <w:tc>
          <w:tcPr>
            <w:tcW w:w="10077" w:type="dxa"/>
            <w:gridSpan w:val="7"/>
            <w:tcBorders>
              <w:top w:val="nil"/>
              <w:left w:val="nil"/>
              <w:bottom w:val="nil"/>
              <w:right w:val="nil"/>
            </w:tcBorders>
            <w:shd w:val="clear" w:color="auto" w:fill="auto"/>
            <w:noWrap/>
            <w:vAlign w:val="bottom"/>
            <w:hideMark/>
          </w:tcPr>
          <w:p w:rsidR="00333EFD" w:rsidRPr="008C68C1" w:rsidRDefault="00DC2E99" w:rsidP="00EB6546">
            <w:pPr>
              <w:spacing w:after="0" w:line="360" w:lineRule="auto"/>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 xml:space="preserve">pagal ekonominį paskirstymą </w:t>
            </w:r>
          </w:p>
        </w:tc>
      </w:tr>
      <w:tr w:rsidR="00333EFD" w:rsidRPr="008C68C1" w:rsidTr="0016408D">
        <w:trPr>
          <w:trHeight w:val="234"/>
        </w:trPr>
        <w:tc>
          <w:tcPr>
            <w:tcW w:w="661"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3300" w:type="dxa"/>
            <w:tcBorders>
              <w:top w:val="nil"/>
              <w:left w:val="nil"/>
              <w:bottom w:val="nil"/>
              <w:right w:val="nil"/>
            </w:tcBorders>
            <w:shd w:val="clear" w:color="auto" w:fill="auto"/>
            <w:noWrap/>
            <w:vAlign w:val="bottom"/>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231" w:type="dxa"/>
            <w:tcBorders>
              <w:top w:val="nil"/>
              <w:left w:val="nil"/>
              <w:bottom w:val="nil"/>
              <w:right w:val="nil"/>
            </w:tcBorders>
            <w:shd w:val="clear" w:color="auto" w:fill="auto"/>
            <w:noWrap/>
            <w:vAlign w:val="bottom"/>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999" w:type="dxa"/>
            <w:tcBorders>
              <w:top w:val="nil"/>
              <w:left w:val="nil"/>
              <w:bottom w:val="nil"/>
              <w:right w:val="nil"/>
            </w:tcBorders>
            <w:shd w:val="clear" w:color="auto" w:fill="auto"/>
            <w:noWrap/>
            <w:vAlign w:val="bottom"/>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182" w:type="dxa"/>
            <w:tcBorders>
              <w:top w:val="nil"/>
              <w:left w:val="nil"/>
              <w:bottom w:val="nil"/>
              <w:right w:val="nil"/>
            </w:tcBorders>
            <w:shd w:val="clear" w:color="auto" w:fill="auto"/>
            <w:noWrap/>
            <w:vAlign w:val="bottom"/>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182" w:type="dxa"/>
            <w:tcBorders>
              <w:top w:val="nil"/>
              <w:left w:val="nil"/>
              <w:bottom w:val="nil"/>
              <w:right w:val="nil"/>
            </w:tcBorders>
            <w:shd w:val="clear" w:color="auto" w:fill="auto"/>
            <w:noWrap/>
            <w:vAlign w:val="bottom"/>
          </w:tcPr>
          <w:p w:rsidR="00333EFD" w:rsidRPr="008C68C1" w:rsidRDefault="00333EFD" w:rsidP="00EB6546">
            <w:pPr>
              <w:spacing w:after="0" w:line="360" w:lineRule="auto"/>
              <w:rPr>
                <w:rFonts w:ascii="Times New Roman" w:eastAsia="Times New Roman" w:hAnsi="Times New Roman" w:cs="Times New Roman"/>
                <w:sz w:val="24"/>
                <w:szCs w:val="24"/>
              </w:rPr>
            </w:pPr>
          </w:p>
        </w:tc>
        <w:tc>
          <w:tcPr>
            <w:tcW w:w="1522" w:type="dxa"/>
            <w:tcBorders>
              <w:top w:val="nil"/>
              <w:left w:val="nil"/>
              <w:bottom w:val="nil"/>
              <w:right w:val="nil"/>
            </w:tcBorders>
            <w:shd w:val="clear" w:color="auto" w:fill="auto"/>
            <w:noWrap/>
            <w:vAlign w:val="bottom"/>
            <w:hideMark/>
          </w:tcPr>
          <w:p w:rsidR="00333EFD" w:rsidRPr="008C68C1" w:rsidRDefault="00333EFD" w:rsidP="00EB6546">
            <w:pPr>
              <w:spacing w:after="0" w:line="36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tūkst. eurų</w:t>
            </w:r>
          </w:p>
        </w:tc>
      </w:tr>
      <w:tr w:rsidR="00333EFD" w:rsidRPr="00951F56" w:rsidTr="0016408D">
        <w:trPr>
          <w:trHeight w:val="868"/>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Eil.</w:t>
            </w:r>
          </w:p>
        </w:tc>
        <w:tc>
          <w:tcPr>
            <w:tcW w:w="3300" w:type="dxa"/>
            <w:tcBorders>
              <w:top w:val="single" w:sz="4" w:space="0" w:color="auto"/>
              <w:left w:val="nil"/>
              <w:bottom w:val="single" w:sz="4" w:space="0" w:color="auto"/>
              <w:right w:val="single" w:sz="4" w:space="0" w:color="auto"/>
            </w:tcBorders>
            <w:shd w:val="clear" w:color="auto" w:fill="auto"/>
            <w:noWrap/>
            <w:vAlign w:val="center"/>
            <w:hideMark/>
          </w:tcPr>
          <w:p w:rsidR="00333EFD" w:rsidRPr="00951F56" w:rsidRDefault="00333EFD" w:rsidP="00EB6546">
            <w:pPr>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Asignavimų straipsniai</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333EFD" w:rsidRPr="00951F56" w:rsidRDefault="00333EFD" w:rsidP="00EB6546">
            <w:pPr>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Patikslintas planas</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333EFD" w:rsidRPr="00951F56" w:rsidRDefault="00333EFD" w:rsidP="00EB6546">
            <w:pPr>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Įvykdyta</w:t>
            </w:r>
          </w:p>
        </w:tc>
        <w:tc>
          <w:tcPr>
            <w:tcW w:w="1182" w:type="dxa"/>
            <w:tcBorders>
              <w:top w:val="single" w:sz="4" w:space="0" w:color="auto"/>
              <w:left w:val="nil"/>
              <w:bottom w:val="single" w:sz="4" w:space="0" w:color="auto"/>
              <w:right w:val="single" w:sz="4" w:space="0" w:color="auto"/>
            </w:tcBorders>
            <w:shd w:val="clear" w:color="auto" w:fill="auto"/>
            <w:vAlign w:val="bottom"/>
            <w:hideMark/>
          </w:tcPr>
          <w:p w:rsidR="00333EFD" w:rsidRPr="00951F56" w:rsidRDefault="00333EFD" w:rsidP="00EB6546">
            <w:pPr>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Patikslinto plano įvykdymas (+,-)</w:t>
            </w:r>
          </w:p>
        </w:tc>
        <w:tc>
          <w:tcPr>
            <w:tcW w:w="1182" w:type="dxa"/>
            <w:tcBorders>
              <w:top w:val="single" w:sz="4" w:space="0" w:color="auto"/>
              <w:left w:val="nil"/>
              <w:bottom w:val="nil"/>
              <w:right w:val="single" w:sz="4" w:space="0" w:color="auto"/>
            </w:tcBorders>
            <w:shd w:val="clear" w:color="auto" w:fill="auto"/>
            <w:vAlign w:val="bottom"/>
            <w:hideMark/>
          </w:tcPr>
          <w:p w:rsidR="00333EFD" w:rsidRPr="00951F56" w:rsidRDefault="00333EFD" w:rsidP="00EB6546">
            <w:pPr>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Patikslinto plano įvykdymas proc.</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rsidR="00333EFD" w:rsidRPr="00951F56" w:rsidRDefault="00333EFD" w:rsidP="00EB6546">
            <w:pPr>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Struktūra proc.</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1.</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Darbo užmokestis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16486,7</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16407,3</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-79,4</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99,5</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42,5</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2.</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Socialinio draudimo įnašai</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5105,7</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5073,0</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-32,7</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99,4</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13,1</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Prekės ir paslaugos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10173,3</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9787,8</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-385,5</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96,2</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25,4</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3.1.</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Mityba</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1005,1</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958,0</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-47,1</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95,3</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2,5</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3.2.</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Medikamentai</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48,3</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48,0</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-0,3</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99,4</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0,1</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3.3.</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Ryšių paslaugos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121,9</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108,7</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-13,2</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89,2</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0,3</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3.4.</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Transporto išlaikymas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357,2</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341,2</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-16,0</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95,5</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0,9</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3.5.</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Apranga ir patalynė</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44,5</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43,3</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-1,2</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97,3</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0,1</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3.6.</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Spaudiniai</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114,4</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111,9</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-2,5</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97,8</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0,3</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3.7.</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Kitos prekės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981,6</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963,0</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-18,6</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98,1</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2,5</w:t>
            </w:r>
          </w:p>
        </w:tc>
      </w:tr>
      <w:tr w:rsidR="00333EFD" w:rsidRPr="00951F56" w:rsidTr="0016408D">
        <w:trPr>
          <w:trHeight w:val="234"/>
        </w:trPr>
        <w:tc>
          <w:tcPr>
            <w:tcW w:w="661" w:type="dxa"/>
            <w:tcBorders>
              <w:top w:val="nil"/>
              <w:left w:val="single" w:sz="4" w:space="0" w:color="auto"/>
              <w:bottom w:val="nil"/>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3.8.</w:t>
            </w:r>
          </w:p>
        </w:tc>
        <w:tc>
          <w:tcPr>
            <w:tcW w:w="3300" w:type="dxa"/>
            <w:tcBorders>
              <w:top w:val="nil"/>
              <w:left w:val="nil"/>
              <w:bottom w:val="nil"/>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Komandiruotės</w:t>
            </w:r>
          </w:p>
        </w:tc>
        <w:tc>
          <w:tcPr>
            <w:tcW w:w="1231" w:type="dxa"/>
            <w:tcBorders>
              <w:top w:val="nil"/>
              <w:left w:val="nil"/>
              <w:bottom w:val="nil"/>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22,8</w:t>
            </w:r>
          </w:p>
        </w:tc>
        <w:tc>
          <w:tcPr>
            <w:tcW w:w="999" w:type="dxa"/>
            <w:tcBorders>
              <w:top w:val="nil"/>
              <w:left w:val="nil"/>
              <w:bottom w:val="nil"/>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21,2</w:t>
            </w:r>
          </w:p>
        </w:tc>
        <w:tc>
          <w:tcPr>
            <w:tcW w:w="1182" w:type="dxa"/>
            <w:tcBorders>
              <w:top w:val="nil"/>
              <w:left w:val="nil"/>
              <w:bottom w:val="nil"/>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-1,6</w:t>
            </w:r>
          </w:p>
        </w:tc>
        <w:tc>
          <w:tcPr>
            <w:tcW w:w="1182" w:type="dxa"/>
            <w:tcBorders>
              <w:top w:val="nil"/>
              <w:left w:val="nil"/>
              <w:bottom w:val="nil"/>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93,0</w:t>
            </w:r>
          </w:p>
        </w:tc>
        <w:tc>
          <w:tcPr>
            <w:tcW w:w="1522" w:type="dxa"/>
            <w:tcBorders>
              <w:top w:val="nil"/>
              <w:left w:val="nil"/>
              <w:bottom w:val="nil"/>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0,1</w:t>
            </w:r>
          </w:p>
        </w:tc>
      </w:tr>
      <w:tr w:rsidR="00333EFD" w:rsidRPr="00951F56" w:rsidTr="0016408D">
        <w:trPr>
          <w:trHeight w:val="234"/>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3.9.</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Miestų ir gyvenviečių viešasis ūkis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1226,1</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1188,9</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-37,2</w:t>
            </w:r>
          </w:p>
        </w:tc>
        <w:tc>
          <w:tcPr>
            <w:tcW w:w="1182" w:type="dxa"/>
            <w:tcBorders>
              <w:top w:val="single" w:sz="4" w:space="0" w:color="auto"/>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97,0</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3,1</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3.10.</w:t>
            </w:r>
          </w:p>
        </w:tc>
        <w:tc>
          <w:tcPr>
            <w:tcW w:w="3300" w:type="dxa"/>
            <w:tcBorders>
              <w:top w:val="nil"/>
              <w:left w:val="nil"/>
              <w:bottom w:val="single" w:sz="4" w:space="0" w:color="auto"/>
              <w:right w:val="nil"/>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Ilgalaikio turto nuoma</w:t>
            </w:r>
          </w:p>
        </w:tc>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41,7</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41,4</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-0,3</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99,3</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0,1</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3.11.</w:t>
            </w:r>
          </w:p>
        </w:tc>
        <w:tc>
          <w:tcPr>
            <w:tcW w:w="3300" w:type="dxa"/>
            <w:tcBorders>
              <w:top w:val="nil"/>
              <w:left w:val="nil"/>
              <w:bottom w:val="single" w:sz="4" w:space="0" w:color="auto"/>
              <w:right w:val="nil"/>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Ilgalaikio turto remontas</w:t>
            </w:r>
          </w:p>
        </w:tc>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610,1</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590,7</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-19,4</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96,8</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1,5</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3.12.</w:t>
            </w:r>
          </w:p>
        </w:tc>
        <w:tc>
          <w:tcPr>
            <w:tcW w:w="3300" w:type="dxa"/>
            <w:tcBorders>
              <w:top w:val="nil"/>
              <w:left w:val="nil"/>
              <w:bottom w:val="single" w:sz="4" w:space="0" w:color="auto"/>
              <w:right w:val="nil"/>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Kvalifikacijos kėlimas</w:t>
            </w:r>
          </w:p>
        </w:tc>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72,1</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69,7</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-2,4</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96,7</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0,2</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lastRenderedPageBreak/>
              <w:t>3.13.</w:t>
            </w:r>
          </w:p>
        </w:tc>
        <w:tc>
          <w:tcPr>
            <w:tcW w:w="3300" w:type="dxa"/>
            <w:tcBorders>
              <w:top w:val="nil"/>
              <w:left w:val="nil"/>
              <w:bottom w:val="single" w:sz="4" w:space="0" w:color="auto"/>
              <w:right w:val="nil"/>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Komunalinės paslaugos</w:t>
            </w:r>
          </w:p>
        </w:tc>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1434,0</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1383,5</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-50,5</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96,5</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3,6</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3.14.</w:t>
            </w:r>
          </w:p>
        </w:tc>
        <w:tc>
          <w:tcPr>
            <w:tcW w:w="3300" w:type="dxa"/>
            <w:tcBorders>
              <w:top w:val="nil"/>
              <w:left w:val="nil"/>
              <w:bottom w:val="single" w:sz="4" w:space="0" w:color="auto"/>
              <w:right w:val="nil"/>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Kitos paslaugos</w:t>
            </w:r>
          </w:p>
        </w:tc>
        <w:tc>
          <w:tcPr>
            <w:tcW w:w="123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4093,5</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3918,3</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-175,2</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95,7</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10,1</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4.</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Palūkanų išmokos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145,0</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133,7</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-11,3</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92,2</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0,3</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5.</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Subsidijos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80,8</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74,0</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-6,8</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91,6</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0,2</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6.</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Parama šeimoms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2584,7</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2474,9</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-109,8</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95,8</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6,4</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7.</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Kitos išlaidos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11,6</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11,6</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0,0</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100,0</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0,0</w:t>
            </w:r>
          </w:p>
        </w:tc>
      </w:tr>
      <w:tr w:rsidR="00333EFD" w:rsidRPr="00951F56" w:rsidTr="0016408D">
        <w:trPr>
          <w:trHeight w:val="455"/>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8.</w:t>
            </w:r>
          </w:p>
        </w:tc>
        <w:tc>
          <w:tcPr>
            <w:tcW w:w="3300" w:type="dxa"/>
            <w:tcBorders>
              <w:top w:val="nil"/>
              <w:left w:val="nil"/>
              <w:bottom w:val="nil"/>
              <w:right w:val="single" w:sz="4" w:space="0" w:color="auto"/>
            </w:tcBorders>
            <w:shd w:val="clear" w:color="auto" w:fill="auto"/>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Materialiojo ir nematerialiojo turto įsigijimo išlaidos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3825,5</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3661,9</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-163,6</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95,7</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9,5</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8.1.</w:t>
            </w:r>
          </w:p>
        </w:tc>
        <w:tc>
          <w:tcPr>
            <w:tcW w:w="3300" w:type="dxa"/>
            <w:tcBorders>
              <w:top w:val="single" w:sz="4" w:space="0" w:color="auto"/>
              <w:left w:val="nil"/>
              <w:bottom w:val="nil"/>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Žemė</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28,1</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28,1</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0,0</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100,0</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0,1</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8.2.</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Ilgalaikio turto įsigijimas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743,2</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715,5</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-27,7</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96,3</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1,9</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8.3.</w:t>
            </w:r>
          </w:p>
        </w:tc>
        <w:tc>
          <w:tcPr>
            <w:tcW w:w="3300" w:type="dxa"/>
            <w:tcBorders>
              <w:top w:val="nil"/>
              <w:left w:val="nil"/>
              <w:bottom w:val="nil"/>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Pastatai ir statiniai</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2889,0</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2783,5</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-105,5</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96,3</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7,2</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8.4.</w:t>
            </w:r>
          </w:p>
        </w:tc>
        <w:tc>
          <w:tcPr>
            <w:tcW w:w="3300" w:type="dxa"/>
            <w:tcBorders>
              <w:top w:val="single" w:sz="4" w:space="0" w:color="auto"/>
              <w:left w:val="nil"/>
              <w:bottom w:val="nil"/>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Nematerialiojo turto įsigijimas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165,2</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134,8</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-30,4</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81,6</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0,3</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9.</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Ilgalaikių paskolų grąžinimas</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997,6</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997,6</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0,0</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100,0</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2,6</w:t>
            </w:r>
          </w:p>
        </w:tc>
      </w:tr>
      <w:tr w:rsidR="00333EFD" w:rsidRPr="00951F56" w:rsidTr="0016408D">
        <w:trPr>
          <w:trHeight w:val="234"/>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 </w:t>
            </w:r>
          </w:p>
        </w:tc>
        <w:tc>
          <w:tcPr>
            <w:tcW w:w="3300"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rPr>
                <w:rFonts w:ascii="Times New Roman" w:eastAsia="Times New Roman" w:hAnsi="Times New Roman" w:cs="Times New Roman"/>
                <w:b/>
                <w:bCs/>
              </w:rPr>
            </w:pPr>
            <w:r w:rsidRPr="00951F56">
              <w:rPr>
                <w:rFonts w:ascii="Times New Roman" w:eastAsia="Times New Roman" w:hAnsi="Times New Roman" w:cs="Times New Roman"/>
                <w:b/>
                <w:bCs/>
              </w:rPr>
              <w:t>Iš viso:</w:t>
            </w:r>
          </w:p>
        </w:tc>
        <w:tc>
          <w:tcPr>
            <w:tcW w:w="1231"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b/>
                <w:bCs/>
              </w:rPr>
            </w:pPr>
            <w:r w:rsidRPr="00951F56">
              <w:rPr>
                <w:rFonts w:ascii="Times New Roman" w:eastAsia="Times New Roman" w:hAnsi="Times New Roman" w:cs="Times New Roman"/>
                <w:b/>
                <w:bCs/>
              </w:rPr>
              <w:t>39410,9</w:t>
            </w:r>
          </w:p>
        </w:tc>
        <w:tc>
          <w:tcPr>
            <w:tcW w:w="999"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b/>
                <w:bCs/>
              </w:rPr>
            </w:pPr>
            <w:r w:rsidRPr="00951F56">
              <w:rPr>
                <w:rFonts w:ascii="Times New Roman" w:eastAsia="Times New Roman" w:hAnsi="Times New Roman" w:cs="Times New Roman"/>
                <w:b/>
                <w:bCs/>
              </w:rPr>
              <w:t>38621,8</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b/>
                <w:bCs/>
              </w:rPr>
            </w:pPr>
            <w:r w:rsidRPr="00951F56">
              <w:rPr>
                <w:rFonts w:ascii="Times New Roman" w:eastAsia="Times New Roman" w:hAnsi="Times New Roman" w:cs="Times New Roman"/>
                <w:b/>
                <w:bCs/>
              </w:rPr>
              <w:t>-789,1</w:t>
            </w:r>
          </w:p>
        </w:tc>
        <w:tc>
          <w:tcPr>
            <w:tcW w:w="118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b/>
                <w:bCs/>
              </w:rPr>
            </w:pPr>
            <w:r w:rsidRPr="00951F56">
              <w:rPr>
                <w:rFonts w:ascii="Times New Roman" w:eastAsia="Times New Roman" w:hAnsi="Times New Roman" w:cs="Times New Roman"/>
                <w:b/>
                <w:bCs/>
              </w:rPr>
              <w:t>98,0</w:t>
            </w:r>
          </w:p>
        </w:tc>
        <w:tc>
          <w:tcPr>
            <w:tcW w:w="1522" w:type="dxa"/>
            <w:tcBorders>
              <w:top w:val="nil"/>
              <w:left w:val="nil"/>
              <w:bottom w:val="single" w:sz="4" w:space="0" w:color="auto"/>
              <w:right w:val="single" w:sz="4" w:space="0" w:color="auto"/>
            </w:tcBorders>
            <w:shd w:val="clear" w:color="auto" w:fill="auto"/>
            <w:noWrap/>
            <w:vAlign w:val="bottom"/>
            <w:hideMark/>
          </w:tcPr>
          <w:p w:rsidR="00333EFD" w:rsidRPr="00951F56" w:rsidRDefault="00333EFD" w:rsidP="00EB6546">
            <w:pPr>
              <w:spacing w:after="0" w:line="360" w:lineRule="auto"/>
              <w:jc w:val="right"/>
              <w:rPr>
                <w:rFonts w:ascii="Times New Roman" w:eastAsia="Times New Roman" w:hAnsi="Times New Roman" w:cs="Times New Roman"/>
                <w:b/>
                <w:bCs/>
              </w:rPr>
            </w:pPr>
            <w:r w:rsidRPr="00951F56">
              <w:rPr>
                <w:rFonts w:ascii="Times New Roman" w:eastAsia="Times New Roman" w:hAnsi="Times New Roman" w:cs="Times New Roman"/>
                <w:b/>
                <w:bCs/>
              </w:rPr>
              <w:t>100,0</w:t>
            </w:r>
          </w:p>
        </w:tc>
      </w:tr>
    </w:tbl>
    <w:p w:rsidR="00333EFD" w:rsidRPr="008C68C1" w:rsidRDefault="00333EFD" w:rsidP="0016408D">
      <w:pPr>
        <w:spacing w:after="0" w:line="360" w:lineRule="auto"/>
        <w:ind w:firstLine="72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Nepanaudotų asignavimų sumos pagal biudžeto išlaidų ekonominį paskirstymą: </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darbo užmokestis – 79,4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socialinio draudimo įmokos – 32,7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mityba – 47,1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medikamentai – 0,3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ryšių paslaugos – 13,2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transporto išlaikymas – 16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apranga ir patalynė – 1,2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spaudiniai – 2,5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kitos prekės – 18,6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komandiruotės – 1,6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miestų ir gyvenviečių viešasis ūkis – 37,2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ilgalaikio materialiojo ir nematerialiojo turto nuoma  – 0,3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ilgalaikio materialiojo turto einamasis remontas – 19,4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kvalifikacijos kėlimas – 2,4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komunalinės paslaugos – 50,5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kitos paslaugos – 175,2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palūkanos – 11,3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subsidijos – 6,8 tūkst. eurų;</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socialinė parama pinigais – 109,8 tūkst. eurų;</w:t>
      </w:r>
    </w:p>
    <w:p w:rsidR="00333EFD"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&lt; turto įsigijimas – 163,6 tūkst. eurų.</w:t>
      </w:r>
    </w:p>
    <w:p w:rsidR="009A7F7D" w:rsidRDefault="009A7F7D" w:rsidP="0016408D">
      <w:pPr>
        <w:spacing w:after="0" w:line="360" w:lineRule="auto"/>
        <w:ind w:firstLine="720"/>
        <w:jc w:val="both"/>
        <w:rPr>
          <w:rFonts w:ascii="Times New Roman" w:eastAsia="Times New Roman" w:hAnsi="Times New Roman" w:cs="Times New Roman"/>
          <w:sz w:val="24"/>
          <w:szCs w:val="24"/>
        </w:rPr>
      </w:pPr>
    </w:p>
    <w:p w:rsidR="00333EFD" w:rsidRDefault="00333EFD" w:rsidP="0016408D">
      <w:pPr>
        <w:spacing w:after="0" w:line="360" w:lineRule="auto"/>
        <w:ind w:firstLine="720"/>
        <w:jc w:val="center"/>
        <w:outlineLvl w:val="0"/>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lastRenderedPageBreak/>
        <w:t>M</w:t>
      </w:r>
      <w:r w:rsidR="00DC2E99" w:rsidRPr="008C68C1">
        <w:rPr>
          <w:rFonts w:ascii="Times New Roman" w:eastAsia="Times New Roman" w:hAnsi="Times New Roman" w:cs="Times New Roman"/>
          <w:b/>
          <w:bCs/>
          <w:sz w:val="24"/>
          <w:szCs w:val="24"/>
        </w:rPr>
        <w:t>okėtinos ir gautinos sumos, skolintos lėšos</w:t>
      </w:r>
    </w:p>
    <w:p w:rsidR="00333EFD" w:rsidRDefault="00333EFD" w:rsidP="0016408D">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Savivaldybės skola 2015 metų pabaigai – 8203,1 tūkst. eurų.  Iš šios sumos 7996,2 tūkst. eurų sudarė paskolos bankams. Lyginant su 2014 metų pabaigos duomenimis, skolos sumažėjo 893,1 tūkst. eurų. Lentelėje pateikti 2011 – 2015 metų gruodžio 31 d. įsiskolinimo duomenys. </w:t>
      </w:r>
    </w:p>
    <w:p w:rsidR="009A7F7D" w:rsidRPr="008C68C1" w:rsidRDefault="009A7F7D" w:rsidP="0016408D">
      <w:pPr>
        <w:spacing w:after="0" w:line="360" w:lineRule="auto"/>
        <w:ind w:firstLine="720"/>
        <w:jc w:val="both"/>
        <w:outlineLvl w:val="0"/>
        <w:rPr>
          <w:rFonts w:ascii="Times New Roman" w:eastAsia="Times New Roman" w:hAnsi="Times New Roman" w:cs="Times New Roman"/>
          <w:sz w:val="24"/>
          <w:szCs w:val="24"/>
        </w:rPr>
      </w:pPr>
    </w:p>
    <w:p w:rsidR="00333EFD" w:rsidRPr="008C68C1" w:rsidRDefault="00333EFD" w:rsidP="00EB6546">
      <w:pPr>
        <w:tabs>
          <w:tab w:val="left" w:pos="168"/>
        </w:tabs>
        <w:spacing w:after="0" w:line="360" w:lineRule="auto"/>
        <w:jc w:val="center"/>
        <w:outlineLvl w:val="0"/>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S</w:t>
      </w:r>
      <w:r w:rsidR="00DC2E99" w:rsidRPr="008C68C1">
        <w:rPr>
          <w:rFonts w:ascii="Times New Roman" w:eastAsia="Times New Roman" w:hAnsi="Times New Roman" w:cs="Times New Roman"/>
          <w:b/>
          <w:bCs/>
          <w:sz w:val="24"/>
          <w:szCs w:val="24"/>
        </w:rPr>
        <w:t xml:space="preserve">avivaldybės biudžeto mokėtinos sumos ir paskolos 2011−2015 metais </w:t>
      </w:r>
    </w:p>
    <w:p w:rsidR="00333EFD" w:rsidRPr="008C68C1" w:rsidRDefault="00333EFD" w:rsidP="00EB6546">
      <w:pPr>
        <w:tabs>
          <w:tab w:val="left" w:pos="168"/>
        </w:tabs>
        <w:spacing w:after="0" w:line="360" w:lineRule="auto"/>
        <w:jc w:val="center"/>
        <w:outlineLvl w:val="0"/>
        <w:rPr>
          <w:rFonts w:ascii="Times New Roman" w:eastAsia="Times New Roman" w:hAnsi="Times New Roman" w:cs="Times New Roman"/>
          <w:bCs/>
          <w:sz w:val="24"/>
          <w:szCs w:val="24"/>
        </w:rPr>
      </w:pPr>
      <w:r w:rsidRPr="008C68C1">
        <w:rPr>
          <w:rFonts w:ascii="Times New Roman" w:eastAsia="Times New Roman" w:hAnsi="Times New Roman" w:cs="Times New Roman"/>
          <w:b/>
          <w:bCs/>
          <w:sz w:val="24"/>
          <w:szCs w:val="24"/>
        </w:rPr>
        <w:t xml:space="preserve">                                                                                                                                 t</w:t>
      </w:r>
      <w:r w:rsidR="00A75D2F">
        <w:rPr>
          <w:rFonts w:ascii="Times New Roman" w:eastAsia="Times New Roman" w:hAnsi="Times New Roman" w:cs="Times New Roman"/>
          <w:bCs/>
          <w:sz w:val="24"/>
          <w:szCs w:val="24"/>
        </w:rPr>
        <w:t>ūkst.</w:t>
      </w:r>
      <w:r w:rsidRPr="008C68C1">
        <w:rPr>
          <w:rFonts w:ascii="Times New Roman" w:eastAsia="Times New Roman" w:hAnsi="Times New Roman" w:cs="Times New Roman"/>
          <w:bCs/>
          <w:sz w:val="24"/>
          <w:szCs w:val="24"/>
        </w:rPr>
        <w:t xml:space="preserve"> eurų</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
        <w:gridCol w:w="2845"/>
        <w:gridCol w:w="1276"/>
        <w:gridCol w:w="1276"/>
        <w:gridCol w:w="1276"/>
        <w:gridCol w:w="1275"/>
        <w:gridCol w:w="7230"/>
      </w:tblGrid>
      <w:tr w:rsidR="00333EFD" w:rsidRPr="008C68C1" w:rsidTr="00B54A2E">
        <w:trPr>
          <w:trHeight w:val="422"/>
        </w:trPr>
        <w:tc>
          <w:tcPr>
            <w:tcW w:w="665" w:type="dxa"/>
          </w:tcPr>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Eil.</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Nr.</w:t>
            </w:r>
          </w:p>
        </w:tc>
        <w:tc>
          <w:tcPr>
            <w:tcW w:w="2845" w:type="dxa"/>
          </w:tcPr>
          <w:p w:rsidR="00333EFD" w:rsidRPr="00951F56" w:rsidRDefault="00333EFD" w:rsidP="00EB6546">
            <w:pPr>
              <w:tabs>
                <w:tab w:val="left" w:pos="168"/>
              </w:tabs>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Mokėtinos sumos pagal išlaidų straipsnius ir paskolos</w:t>
            </w:r>
          </w:p>
        </w:tc>
        <w:tc>
          <w:tcPr>
            <w:tcW w:w="1276" w:type="dxa"/>
          </w:tcPr>
          <w:p w:rsidR="00333EFD" w:rsidRPr="00951F56" w:rsidRDefault="00333EFD" w:rsidP="00EB6546">
            <w:pPr>
              <w:tabs>
                <w:tab w:val="left" w:pos="168"/>
              </w:tabs>
              <w:spacing w:after="0" w:line="360" w:lineRule="auto"/>
              <w:jc w:val="center"/>
              <w:rPr>
                <w:rFonts w:ascii="Times New Roman" w:eastAsia="Times New Roman" w:hAnsi="Times New Roman" w:cs="Times New Roman"/>
              </w:rPr>
            </w:pPr>
          </w:p>
          <w:p w:rsidR="00333EFD" w:rsidRPr="00951F56" w:rsidRDefault="00333EFD" w:rsidP="00EB6546">
            <w:pPr>
              <w:tabs>
                <w:tab w:val="left" w:pos="168"/>
              </w:tabs>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2011-12-31</w:t>
            </w:r>
          </w:p>
        </w:tc>
        <w:tc>
          <w:tcPr>
            <w:tcW w:w="1276" w:type="dxa"/>
          </w:tcPr>
          <w:p w:rsidR="00333EFD" w:rsidRPr="00951F56" w:rsidRDefault="00333EFD" w:rsidP="00EB6546">
            <w:pPr>
              <w:tabs>
                <w:tab w:val="left" w:pos="168"/>
              </w:tabs>
              <w:spacing w:after="0" w:line="360" w:lineRule="auto"/>
              <w:rPr>
                <w:rFonts w:ascii="Times New Roman" w:eastAsia="Times New Roman" w:hAnsi="Times New Roman" w:cs="Times New Roman"/>
              </w:rPr>
            </w:pPr>
          </w:p>
          <w:p w:rsidR="00333EFD" w:rsidRPr="00951F56" w:rsidRDefault="00333EFD" w:rsidP="00EB6546">
            <w:pPr>
              <w:tabs>
                <w:tab w:val="left" w:pos="168"/>
              </w:tabs>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2012-12-31</w:t>
            </w:r>
          </w:p>
        </w:tc>
        <w:tc>
          <w:tcPr>
            <w:tcW w:w="1276" w:type="dxa"/>
          </w:tcPr>
          <w:p w:rsidR="00333EFD" w:rsidRPr="00951F56" w:rsidRDefault="00333EFD" w:rsidP="00EB6546">
            <w:pPr>
              <w:tabs>
                <w:tab w:val="left" w:pos="168"/>
              </w:tabs>
              <w:spacing w:after="0" w:line="360" w:lineRule="auto"/>
              <w:rPr>
                <w:rFonts w:ascii="Times New Roman" w:eastAsia="Times New Roman" w:hAnsi="Times New Roman" w:cs="Times New Roman"/>
              </w:rPr>
            </w:pPr>
          </w:p>
          <w:p w:rsidR="00333EFD" w:rsidRPr="00951F56" w:rsidRDefault="00333EFD" w:rsidP="00EB6546">
            <w:pPr>
              <w:tabs>
                <w:tab w:val="left" w:pos="168"/>
              </w:tabs>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2013-12-31</w:t>
            </w:r>
          </w:p>
        </w:tc>
        <w:tc>
          <w:tcPr>
            <w:tcW w:w="1275" w:type="dxa"/>
          </w:tcPr>
          <w:p w:rsidR="00333EFD" w:rsidRPr="00951F56" w:rsidRDefault="00333EFD" w:rsidP="00EB6546">
            <w:pPr>
              <w:tabs>
                <w:tab w:val="left" w:pos="168"/>
              </w:tabs>
              <w:spacing w:after="0" w:line="360" w:lineRule="auto"/>
              <w:rPr>
                <w:rFonts w:ascii="Times New Roman" w:eastAsia="Times New Roman" w:hAnsi="Times New Roman" w:cs="Times New Roman"/>
              </w:rPr>
            </w:pPr>
          </w:p>
          <w:p w:rsidR="00333EFD" w:rsidRPr="00951F56" w:rsidRDefault="00333EFD" w:rsidP="00EB6546">
            <w:pPr>
              <w:tabs>
                <w:tab w:val="left" w:pos="168"/>
              </w:tabs>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2014-12-31</w:t>
            </w:r>
          </w:p>
        </w:tc>
        <w:tc>
          <w:tcPr>
            <w:tcW w:w="7230" w:type="dxa"/>
            <w:tcBorders>
              <w:top w:val="single" w:sz="4" w:space="0" w:color="auto"/>
            </w:tcBorders>
          </w:tcPr>
          <w:p w:rsidR="00333EFD" w:rsidRPr="00951F56" w:rsidRDefault="00333EFD" w:rsidP="00EB6546">
            <w:pPr>
              <w:tabs>
                <w:tab w:val="left" w:pos="168"/>
              </w:tabs>
              <w:spacing w:after="0" w:line="360" w:lineRule="auto"/>
              <w:rPr>
                <w:rFonts w:ascii="Times New Roman" w:eastAsia="Times New Roman" w:hAnsi="Times New Roman" w:cs="Times New Roman"/>
              </w:rPr>
            </w:pPr>
          </w:p>
          <w:p w:rsidR="00333EFD" w:rsidRPr="00951F56" w:rsidRDefault="00333EFD" w:rsidP="00EB6546">
            <w:pPr>
              <w:tabs>
                <w:tab w:val="left" w:pos="168"/>
              </w:tabs>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2015-12-31</w:t>
            </w:r>
          </w:p>
        </w:tc>
      </w:tr>
      <w:tr w:rsidR="00333EFD" w:rsidRPr="008C68C1" w:rsidTr="00B54A2E">
        <w:tc>
          <w:tcPr>
            <w:tcW w:w="665" w:type="dxa"/>
          </w:tcPr>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1.</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2.</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3.</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4.</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5.</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6.</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7.</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8.</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9.</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10.</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11.</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12.</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13.</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14.</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15.</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16.</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17.</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18.</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19.</w:t>
            </w:r>
          </w:p>
        </w:tc>
        <w:tc>
          <w:tcPr>
            <w:tcW w:w="2845" w:type="dxa"/>
          </w:tcPr>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Darbo užmokestis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 xml:space="preserve">Socialinio draudimo įmokos </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Mityba</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Ryšių paslaugos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Transporto išlaikymas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Apranga ir patalynė</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Spaudiniai</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Kitos prekės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Komandiruotės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Miestų ir gyvenviečių viešasis ūkis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Ilgalaikio materialiojo turto nuoma</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Ilgalaikio materialiojo turto remontas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Kvalifikacijos kėlimas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Komunalinės paslaugos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Kitos paslaugos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Subsidijos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 xml:space="preserve">Socialinė parama pinigais </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Ilgalaikio turto įsigijimas</w:t>
            </w:r>
          </w:p>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Paskolos</w:t>
            </w:r>
          </w:p>
        </w:tc>
        <w:tc>
          <w:tcPr>
            <w:tcW w:w="1276" w:type="dxa"/>
          </w:tcPr>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493,6</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159,7</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6</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9,8</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13,7</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0,1</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63,3</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0,4</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0,1</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0,8</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188,8</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56,6</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19,5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206,3</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99,8</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8027,3</w:t>
            </w:r>
          </w:p>
        </w:tc>
        <w:tc>
          <w:tcPr>
            <w:tcW w:w="1276" w:type="dxa"/>
          </w:tcPr>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418,1</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140,4</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4,9</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6,4</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75,9</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0,1</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0,2</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166,3</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52,9</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9,9</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217,8</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62,2</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8026,7</w:t>
            </w:r>
          </w:p>
        </w:tc>
        <w:tc>
          <w:tcPr>
            <w:tcW w:w="1276" w:type="dxa"/>
          </w:tcPr>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455,1</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151,6</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6,1</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5,6</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11</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0,6</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18,3</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0,1</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0,6</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96,5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20,9</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203,8</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164,9</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8366,6</w:t>
            </w:r>
          </w:p>
        </w:tc>
        <w:tc>
          <w:tcPr>
            <w:tcW w:w="1275" w:type="dxa"/>
          </w:tcPr>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2,6</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5,2</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10,2</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2,3</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26,3</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1,3</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20,6</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115,7</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11,3</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7,5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158,8</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54,5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8674,4</w:t>
            </w:r>
          </w:p>
        </w:tc>
        <w:tc>
          <w:tcPr>
            <w:tcW w:w="7230" w:type="dxa"/>
            <w:tcBorders>
              <w:bottom w:val="single" w:sz="4" w:space="0" w:color="auto"/>
            </w:tcBorders>
          </w:tcPr>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8,5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2,6</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4,9</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2,2</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3,3</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7,5</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0,1</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22,3</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6,8</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1,9</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103,4</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42,9</w:t>
            </w:r>
          </w:p>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7996,2</w:t>
            </w:r>
          </w:p>
        </w:tc>
      </w:tr>
      <w:tr w:rsidR="00333EFD" w:rsidRPr="008C68C1" w:rsidTr="00B54A2E">
        <w:tc>
          <w:tcPr>
            <w:tcW w:w="665" w:type="dxa"/>
          </w:tcPr>
          <w:p w:rsidR="00333EFD" w:rsidRPr="00951F56" w:rsidRDefault="00333EFD" w:rsidP="00EB6546">
            <w:pPr>
              <w:tabs>
                <w:tab w:val="left" w:pos="168"/>
              </w:tabs>
              <w:spacing w:after="0" w:line="360" w:lineRule="auto"/>
              <w:jc w:val="both"/>
              <w:rPr>
                <w:rFonts w:ascii="Times New Roman" w:eastAsia="Times New Roman" w:hAnsi="Times New Roman" w:cs="Times New Roman"/>
              </w:rPr>
            </w:pPr>
          </w:p>
        </w:tc>
        <w:tc>
          <w:tcPr>
            <w:tcW w:w="2845" w:type="dxa"/>
          </w:tcPr>
          <w:p w:rsidR="00333EFD" w:rsidRPr="00951F56" w:rsidRDefault="00333EFD" w:rsidP="00EB6546">
            <w:pPr>
              <w:tabs>
                <w:tab w:val="left" w:pos="168"/>
              </w:tabs>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 xml:space="preserve">Iš viso </w:t>
            </w:r>
          </w:p>
        </w:tc>
        <w:tc>
          <w:tcPr>
            <w:tcW w:w="1276" w:type="dxa"/>
          </w:tcPr>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9350,8</w:t>
            </w:r>
          </w:p>
        </w:tc>
        <w:tc>
          <w:tcPr>
            <w:tcW w:w="1276" w:type="dxa"/>
          </w:tcPr>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9192,3</w:t>
            </w:r>
          </w:p>
        </w:tc>
        <w:tc>
          <w:tcPr>
            <w:tcW w:w="1276" w:type="dxa"/>
          </w:tcPr>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9506,2</w:t>
            </w:r>
          </w:p>
        </w:tc>
        <w:tc>
          <w:tcPr>
            <w:tcW w:w="1275" w:type="dxa"/>
          </w:tcPr>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9096,2</w:t>
            </w:r>
          </w:p>
        </w:tc>
        <w:tc>
          <w:tcPr>
            <w:tcW w:w="7230" w:type="dxa"/>
            <w:tcBorders>
              <w:top w:val="nil"/>
              <w:bottom w:val="single" w:sz="4" w:space="0" w:color="auto"/>
            </w:tcBorders>
          </w:tcPr>
          <w:p w:rsidR="00333EFD" w:rsidRPr="00951F56" w:rsidRDefault="00333EFD" w:rsidP="00EB6546">
            <w:pPr>
              <w:tabs>
                <w:tab w:val="left" w:pos="168"/>
              </w:tabs>
              <w:spacing w:after="0" w:line="360" w:lineRule="auto"/>
              <w:jc w:val="right"/>
              <w:rPr>
                <w:rFonts w:ascii="Times New Roman" w:eastAsia="Times New Roman" w:hAnsi="Times New Roman" w:cs="Times New Roman"/>
              </w:rPr>
            </w:pPr>
            <w:r w:rsidRPr="00951F56">
              <w:rPr>
                <w:rFonts w:ascii="Times New Roman" w:eastAsia="Times New Roman" w:hAnsi="Times New Roman" w:cs="Times New Roman"/>
              </w:rPr>
              <w:t>8203,1</w:t>
            </w:r>
          </w:p>
        </w:tc>
      </w:tr>
    </w:tbl>
    <w:p w:rsidR="00333EFD" w:rsidRPr="008C68C1" w:rsidRDefault="00333EFD" w:rsidP="0016408D">
      <w:pPr>
        <w:spacing w:after="0" w:line="360" w:lineRule="auto"/>
        <w:ind w:firstLine="720"/>
        <w:jc w:val="both"/>
        <w:outlineLvl w:val="0"/>
        <w:rPr>
          <w:rFonts w:ascii="Times New Roman" w:eastAsia="Times New Roman" w:hAnsi="Times New Roman" w:cs="Times New Roman"/>
          <w:b/>
          <w:bCs/>
          <w:sz w:val="24"/>
          <w:szCs w:val="24"/>
        </w:rPr>
      </w:pPr>
      <w:r w:rsidRPr="008C68C1">
        <w:rPr>
          <w:rFonts w:ascii="Times New Roman" w:eastAsia="Times New Roman" w:hAnsi="Times New Roman" w:cs="Times New Roman"/>
          <w:sz w:val="24"/>
          <w:szCs w:val="24"/>
        </w:rPr>
        <w:t xml:space="preserve">Per 2015 m. mokėtinos sumos padidėjo darbo užmokesčiui ir įmokoms socialiniam draudimui, nes ataskaitoje parodyta grąžintino, dėl ekonomikos krizės neproporcingai sumažinto, darbo užmokesčio (8504 eurai) ir socialinio draudimo įmokų (2634 eurai) 2016 metų dalis. Prekių ir paslaugų apmokėjimui (150,3 tūkst. eurų), subsidijoms (5,6 tūkst. eurų), socialinei paramai (55,4 </w:t>
      </w:r>
      <w:r w:rsidRPr="008C68C1">
        <w:rPr>
          <w:rFonts w:ascii="Times New Roman" w:eastAsia="Times New Roman" w:hAnsi="Times New Roman" w:cs="Times New Roman"/>
          <w:sz w:val="24"/>
          <w:szCs w:val="24"/>
        </w:rPr>
        <w:lastRenderedPageBreak/>
        <w:t xml:space="preserve">tūkst. eurų), turtui įsigyti (11,6 tūkst. eurų), finansinių įsipareigojimų vykdymui (678,2 tūkst. eurų)  mokėtinos sumos sumažėjo. 2015 metų pabaigoje pradelstų skolų Savivaldybė neturėjo. </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Gautinos sumos 2015 m. pabaigoje sudarė 17,3 tūkst. eurų. </w:t>
      </w:r>
    </w:p>
    <w:p w:rsidR="00A75D2F" w:rsidRDefault="00333EFD" w:rsidP="0016408D">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Paskolų likutis 2015-12-31 pagal bankus pateiktas lentelėje.</w:t>
      </w:r>
    </w:p>
    <w:p w:rsidR="0018746D" w:rsidRDefault="0018746D" w:rsidP="0016408D">
      <w:pPr>
        <w:spacing w:after="0" w:line="360" w:lineRule="auto"/>
        <w:ind w:firstLine="720"/>
        <w:jc w:val="both"/>
        <w:outlineLvl w:val="0"/>
        <w:rPr>
          <w:rFonts w:ascii="Times New Roman" w:eastAsia="Times New Roman" w:hAnsi="Times New Roman" w:cs="Times New Roman"/>
          <w:sz w:val="24"/>
          <w:szCs w:val="24"/>
        </w:rPr>
      </w:pPr>
    </w:p>
    <w:p w:rsidR="00333EFD" w:rsidRDefault="00333EFD" w:rsidP="00A75D2F">
      <w:pPr>
        <w:spacing w:after="0" w:line="360" w:lineRule="auto"/>
        <w:jc w:val="center"/>
        <w:outlineLvl w:val="0"/>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I</w:t>
      </w:r>
      <w:r w:rsidR="00021CFE" w:rsidRPr="008C68C1">
        <w:rPr>
          <w:rFonts w:ascii="Times New Roman" w:eastAsia="Times New Roman" w:hAnsi="Times New Roman" w:cs="Times New Roman"/>
          <w:b/>
          <w:sz w:val="24"/>
          <w:szCs w:val="24"/>
        </w:rPr>
        <w:t>nformacija apie savivaldybės skolinius įsipareigojimus iki 2015 m. gruodžio 31 d.</w:t>
      </w:r>
    </w:p>
    <w:p w:rsidR="009A7F7D" w:rsidRPr="008C68C1" w:rsidRDefault="009A7F7D" w:rsidP="00A75D2F">
      <w:pPr>
        <w:spacing w:after="0" w:line="360" w:lineRule="auto"/>
        <w:jc w:val="center"/>
        <w:outlineLvl w:val="0"/>
        <w:rPr>
          <w:rFonts w:ascii="Times New Roman" w:eastAsia="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866"/>
        <w:gridCol w:w="1863"/>
        <w:gridCol w:w="4047"/>
      </w:tblGrid>
      <w:tr w:rsidR="00333EFD" w:rsidRPr="008C68C1" w:rsidTr="00333EFD">
        <w:trPr>
          <w:cantSplit/>
        </w:trPr>
        <w:tc>
          <w:tcPr>
            <w:tcW w:w="1800" w:type="dxa"/>
          </w:tcPr>
          <w:p w:rsidR="00333EFD" w:rsidRPr="00951F56" w:rsidRDefault="00333EFD" w:rsidP="00EB6546">
            <w:pPr>
              <w:spacing w:after="0" w:line="360" w:lineRule="auto"/>
              <w:jc w:val="center"/>
              <w:rPr>
                <w:rFonts w:ascii="Times New Roman" w:eastAsia="Times New Roman" w:hAnsi="Times New Roman" w:cs="Times New Roman"/>
                <w:b/>
              </w:rPr>
            </w:pPr>
            <w:r w:rsidRPr="00951F56">
              <w:rPr>
                <w:rFonts w:ascii="Times New Roman" w:eastAsia="Times New Roman" w:hAnsi="Times New Roman" w:cs="Times New Roman"/>
              </w:rPr>
              <w:t xml:space="preserve"> </w:t>
            </w:r>
            <w:r w:rsidRPr="00951F56">
              <w:rPr>
                <w:rFonts w:ascii="Times New Roman" w:eastAsia="Times New Roman" w:hAnsi="Times New Roman" w:cs="Times New Roman"/>
                <w:b/>
              </w:rPr>
              <w:t>Paėmimo metai / grąžinimo terminas</w:t>
            </w:r>
          </w:p>
        </w:tc>
        <w:tc>
          <w:tcPr>
            <w:tcW w:w="1866" w:type="dxa"/>
          </w:tcPr>
          <w:p w:rsidR="00333EFD" w:rsidRPr="00951F56" w:rsidRDefault="00333EFD" w:rsidP="00EB6546">
            <w:pPr>
              <w:spacing w:after="0" w:line="360" w:lineRule="auto"/>
              <w:jc w:val="center"/>
              <w:rPr>
                <w:rFonts w:ascii="Times New Roman" w:eastAsia="Times New Roman" w:hAnsi="Times New Roman" w:cs="Times New Roman"/>
                <w:b/>
              </w:rPr>
            </w:pPr>
            <w:r w:rsidRPr="00951F56">
              <w:rPr>
                <w:rFonts w:ascii="Times New Roman" w:eastAsia="Times New Roman" w:hAnsi="Times New Roman" w:cs="Times New Roman"/>
                <w:b/>
              </w:rPr>
              <w:t>Paskolos likutis     2014-12-31 (tūkst. eurų)</w:t>
            </w:r>
          </w:p>
        </w:tc>
        <w:tc>
          <w:tcPr>
            <w:tcW w:w="1863" w:type="dxa"/>
          </w:tcPr>
          <w:p w:rsidR="00333EFD" w:rsidRPr="00951F56" w:rsidRDefault="00333EFD" w:rsidP="00EB6546">
            <w:pPr>
              <w:spacing w:after="0" w:line="360" w:lineRule="auto"/>
              <w:jc w:val="center"/>
              <w:rPr>
                <w:rFonts w:ascii="Times New Roman" w:eastAsia="Times New Roman" w:hAnsi="Times New Roman" w:cs="Times New Roman"/>
                <w:b/>
              </w:rPr>
            </w:pPr>
            <w:r w:rsidRPr="00951F56">
              <w:rPr>
                <w:rFonts w:ascii="Times New Roman" w:eastAsia="Times New Roman" w:hAnsi="Times New Roman" w:cs="Times New Roman"/>
                <w:b/>
              </w:rPr>
              <w:t>Banko pavadinimas,</w:t>
            </w:r>
          </w:p>
          <w:p w:rsidR="00333EFD" w:rsidRPr="00951F56" w:rsidRDefault="00333EFD" w:rsidP="00EB6546">
            <w:pPr>
              <w:spacing w:after="0" w:line="360" w:lineRule="auto"/>
              <w:jc w:val="center"/>
              <w:rPr>
                <w:rFonts w:ascii="Times New Roman" w:eastAsia="Times New Roman" w:hAnsi="Times New Roman" w:cs="Times New Roman"/>
                <w:b/>
              </w:rPr>
            </w:pPr>
            <w:r w:rsidRPr="00951F56">
              <w:rPr>
                <w:rFonts w:ascii="Times New Roman" w:eastAsia="Times New Roman" w:hAnsi="Times New Roman" w:cs="Times New Roman"/>
                <w:b/>
              </w:rPr>
              <w:t>iš kurio paimta paskola</w:t>
            </w:r>
          </w:p>
        </w:tc>
        <w:tc>
          <w:tcPr>
            <w:tcW w:w="4047" w:type="dxa"/>
          </w:tcPr>
          <w:p w:rsidR="00333EFD" w:rsidRPr="00951F56" w:rsidRDefault="00333EFD" w:rsidP="00EB6546">
            <w:pPr>
              <w:spacing w:after="0" w:line="360" w:lineRule="auto"/>
              <w:jc w:val="center"/>
              <w:rPr>
                <w:rFonts w:ascii="Times New Roman" w:eastAsia="Times New Roman" w:hAnsi="Times New Roman" w:cs="Times New Roman"/>
                <w:b/>
              </w:rPr>
            </w:pPr>
            <w:r w:rsidRPr="00951F56">
              <w:rPr>
                <w:rFonts w:ascii="Times New Roman" w:eastAsia="Times New Roman" w:hAnsi="Times New Roman" w:cs="Times New Roman"/>
                <w:b/>
              </w:rPr>
              <w:t>Paskolos paėmimo tikslas</w:t>
            </w:r>
          </w:p>
        </w:tc>
      </w:tr>
      <w:tr w:rsidR="00333EFD" w:rsidRPr="008C68C1" w:rsidTr="00333EFD">
        <w:trPr>
          <w:cantSplit/>
        </w:trPr>
        <w:tc>
          <w:tcPr>
            <w:tcW w:w="1800" w:type="dxa"/>
            <w:tcBorders>
              <w:bottom w:val="single" w:sz="4" w:space="0" w:color="auto"/>
            </w:tcBorders>
          </w:tcPr>
          <w:p w:rsidR="00333EFD" w:rsidRPr="00951F56" w:rsidRDefault="00333EFD" w:rsidP="00EB6546">
            <w:pPr>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2007 /</w:t>
            </w:r>
          </w:p>
          <w:p w:rsidR="00333EFD" w:rsidRPr="00951F56" w:rsidRDefault="00333EFD" w:rsidP="00EB6546">
            <w:pPr>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2022-08-03</w:t>
            </w:r>
          </w:p>
        </w:tc>
        <w:tc>
          <w:tcPr>
            <w:tcW w:w="1866" w:type="dxa"/>
            <w:tcBorders>
              <w:bottom w:val="single" w:sz="4" w:space="0" w:color="auto"/>
            </w:tcBorders>
          </w:tcPr>
          <w:p w:rsidR="00333EFD" w:rsidRPr="00951F56" w:rsidRDefault="00333EFD" w:rsidP="00EB6546">
            <w:pPr>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1521,5</w:t>
            </w:r>
          </w:p>
        </w:tc>
        <w:tc>
          <w:tcPr>
            <w:tcW w:w="1863" w:type="dxa"/>
            <w:tcBorders>
              <w:bottom w:val="single" w:sz="4" w:space="0" w:color="auto"/>
            </w:tcBorders>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AB „Swedbank“</w:t>
            </w:r>
          </w:p>
        </w:tc>
        <w:tc>
          <w:tcPr>
            <w:tcW w:w="4047" w:type="dxa"/>
            <w:tcBorders>
              <w:bottom w:val="single" w:sz="4" w:space="0" w:color="auto"/>
            </w:tcBorders>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 xml:space="preserve">Pastatų, komunalinių statinių statybai ir rekonstravimui, investicinių projektų įgyvendinimui </w:t>
            </w:r>
          </w:p>
        </w:tc>
      </w:tr>
      <w:tr w:rsidR="00333EFD" w:rsidRPr="008C68C1" w:rsidTr="00333EFD">
        <w:trPr>
          <w:cantSplit/>
        </w:trPr>
        <w:tc>
          <w:tcPr>
            <w:tcW w:w="1800"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2008/</w:t>
            </w:r>
          </w:p>
          <w:p w:rsidR="00333EFD" w:rsidRPr="00951F56" w:rsidRDefault="00333EFD" w:rsidP="00EB6546">
            <w:pPr>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2023-06-03</w:t>
            </w:r>
          </w:p>
        </w:tc>
        <w:tc>
          <w:tcPr>
            <w:tcW w:w="1866"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397,5</w:t>
            </w:r>
          </w:p>
        </w:tc>
        <w:tc>
          <w:tcPr>
            <w:tcW w:w="1863"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AB SEB bankas</w:t>
            </w:r>
          </w:p>
        </w:tc>
        <w:tc>
          <w:tcPr>
            <w:tcW w:w="4047"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Pastatų statybai ir rekonstravimui,  investicinių projektų įgyvendinimui</w:t>
            </w:r>
          </w:p>
        </w:tc>
      </w:tr>
      <w:tr w:rsidR="00333EFD" w:rsidRPr="008C68C1" w:rsidTr="00333EFD">
        <w:trPr>
          <w:cantSplit/>
        </w:trPr>
        <w:tc>
          <w:tcPr>
            <w:tcW w:w="1800"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2010/</w:t>
            </w:r>
          </w:p>
          <w:p w:rsidR="00333EFD" w:rsidRPr="00951F56" w:rsidRDefault="00333EFD" w:rsidP="00EB6546">
            <w:pPr>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2026-09-31</w:t>
            </w:r>
          </w:p>
        </w:tc>
        <w:tc>
          <w:tcPr>
            <w:tcW w:w="1866"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3952,3</w:t>
            </w:r>
          </w:p>
        </w:tc>
        <w:tc>
          <w:tcPr>
            <w:tcW w:w="1863"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AB DNB bankas</w:t>
            </w:r>
          </w:p>
        </w:tc>
        <w:tc>
          <w:tcPr>
            <w:tcW w:w="4047"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Pastatų, komunalinių statinių statybai, rekonstravimui ir investicinių projektų įgyvendinimui</w:t>
            </w:r>
          </w:p>
        </w:tc>
      </w:tr>
      <w:tr w:rsidR="00333EFD" w:rsidRPr="008C68C1" w:rsidTr="00333EFD">
        <w:trPr>
          <w:cantSplit/>
        </w:trPr>
        <w:tc>
          <w:tcPr>
            <w:tcW w:w="1800"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2013/</w:t>
            </w:r>
          </w:p>
          <w:p w:rsidR="00333EFD" w:rsidRPr="00951F56" w:rsidRDefault="00333EFD" w:rsidP="00EB6546">
            <w:pPr>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2027-12-31</w:t>
            </w:r>
          </w:p>
        </w:tc>
        <w:tc>
          <w:tcPr>
            <w:tcW w:w="1866"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1535,2</w:t>
            </w:r>
          </w:p>
        </w:tc>
        <w:tc>
          <w:tcPr>
            <w:tcW w:w="1863"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AB Šiaulių bankas</w:t>
            </w:r>
          </w:p>
        </w:tc>
        <w:tc>
          <w:tcPr>
            <w:tcW w:w="4047"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Strateginio veiklos plano 2013 – 2014 m. programose numatytiems investiciniams projektams, finansuojamiems kartu su ES ir kitos tarptautinės paramos lėšomis, įgyvendinti</w:t>
            </w:r>
          </w:p>
        </w:tc>
      </w:tr>
      <w:tr w:rsidR="00333EFD" w:rsidRPr="008C68C1" w:rsidTr="00333EFD">
        <w:trPr>
          <w:cantSplit/>
        </w:trPr>
        <w:tc>
          <w:tcPr>
            <w:tcW w:w="1800"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2014/</w:t>
            </w:r>
          </w:p>
          <w:p w:rsidR="00333EFD" w:rsidRPr="00951F56" w:rsidRDefault="00333EFD" w:rsidP="00EB6546">
            <w:pPr>
              <w:spacing w:after="0" w:line="360" w:lineRule="auto"/>
              <w:jc w:val="both"/>
              <w:rPr>
                <w:rFonts w:ascii="Times New Roman" w:eastAsia="Times New Roman" w:hAnsi="Times New Roman" w:cs="Times New Roman"/>
              </w:rPr>
            </w:pPr>
            <w:r w:rsidRPr="00951F56">
              <w:rPr>
                <w:rFonts w:ascii="Times New Roman" w:eastAsia="Times New Roman" w:hAnsi="Times New Roman" w:cs="Times New Roman"/>
              </w:rPr>
              <w:t>2029-12-31</w:t>
            </w:r>
          </w:p>
        </w:tc>
        <w:tc>
          <w:tcPr>
            <w:tcW w:w="1866"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jc w:val="center"/>
              <w:rPr>
                <w:rFonts w:ascii="Times New Roman" w:eastAsia="Times New Roman" w:hAnsi="Times New Roman" w:cs="Times New Roman"/>
              </w:rPr>
            </w:pPr>
            <w:r w:rsidRPr="00951F56">
              <w:rPr>
                <w:rFonts w:ascii="Times New Roman" w:eastAsia="Times New Roman" w:hAnsi="Times New Roman" w:cs="Times New Roman"/>
              </w:rPr>
              <w:t>589,7</w:t>
            </w:r>
          </w:p>
        </w:tc>
        <w:tc>
          <w:tcPr>
            <w:tcW w:w="1863"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AB Šiaulių bankas</w:t>
            </w:r>
          </w:p>
        </w:tc>
        <w:tc>
          <w:tcPr>
            <w:tcW w:w="4047" w:type="dxa"/>
            <w:tcBorders>
              <w:top w:val="single" w:sz="4" w:space="0" w:color="auto"/>
              <w:left w:val="single" w:sz="4" w:space="0" w:color="auto"/>
              <w:bottom w:val="single" w:sz="4" w:space="0" w:color="auto"/>
              <w:right w:val="single" w:sz="4" w:space="0" w:color="auto"/>
            </w:tcBorders>
          </w:tcPr>
          <w:p w:rsidR="00333EFD" w:rsidRPr="00951F56" w:rsidRDefault="00333EFD" w:rsidP="00EB6546">
            <w:pPr>
              <w:spacing w:after="0" w:line="360" w:lineRule="auto"/>
              <w:rPr>
                <w:rFonts w:ascii="Times New Roman" w:eastAsia="Times New Roman" w:hAnsi="Times New Roman" w:cs="Times New Roman"/>
              </w:rPr>
            </w:pPr>
            <w:r w:rsidRPr="00951F56">
              <w:rPr>
                <w:rFonts w:ascii="Times New Roman" w:eastAsia="Times New Roman" w:hAnsi="Times New Roman" w:cs="Times New Roman"/>
              </w:rPr>
              <w:t>Strateginio veiklos plano 2014 – 2015 m. programose numatytiems investiciniams projektams, finansuojamiems kartu su ES ir kitos tarptautinės paramos lėšomis, įgyvendinti</w:t>
            </w:r>
          </w:p>
        </w:tc>
      </w:tr>
    </w:tbl>
    <w:p w:rsidR="00333EFD"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Savivaldybė 2015 metais įvykdė ir viršijo pajamų surinkimo planus, sumažino skolas. Daugiau dėmesio skyrė saugių darbo, mokymosi, poilsio sąlygų sudarymui. Padidino ikimokyklinių ir priešmokyklinių grupių skaičių švietimo įstaigose, suteikdama tėvams galimybę dirbti.  </w:t>
      </w:r>
    </w:p>
    <w:p w:rsidR="0016408D" w:rsidRPr="008C68C1" w:rsidRDefault="0016408D" w:rsidP="0016408D">
      <w:pPr>
        <w:spacing w:after="0" w:line="360" w:lineRule="auto"/>
        <w:ind w:firstLine="720"/>
        <w:jc w:val="both"/>
        <w:rPr>
          <w:rFonts w:ascii="Times New Roman" w:eastAsia="Times New Roman" w:hAnsi="Times New Roman" w:cs="Times New Roman"/>
          <w:sz w:val="24"/>
          <w:szCs w:val="24"/>
        </w:rPr>
      </w:pPr>
    </w:p>
    <w:p w:rsidR="00545C54" w:rsidRPr="00A2381A" w:rsidRDefault="00F12E77" w:rsidP="00A2381A">
      <w:pPr>
        <w:pStyle w:val="ListParagraph"/>
        <w:numPr>
          <w:ilvl w:val="0"/>
          <w:numId w:val="10"/>
        </w:numPr>
        <w:spacing w:line="360" w:lineRule="auto"/>
        <w:jc w:val="center"/>
        <w:rPr>
          <w:b/>
          <w:bCs/>
        </w:rPr>
      </w:pPr>
      <w:r w:rsidRPr="00A2381A">
        <w:rPr>
          <w:b/>
          <w:bCs/>
        </w:rPr>
        <w:t>SAVIVALDYBĖS TURTAS</w:t>
      </w:r>
    </w:p>
    <w:p w:rsidR="00EB6549" w:rsidRPr="00EB6549" w:rsidRDefault="00EB6549" w:rsidP="00EB6549">
      <w:pPr>
        <w:pStyle w:val="ListParagraph"/>
        <w:spacing w:line="360" w:lineRule="auto"/>
        <w:ind w:left="1080"/>
        <w:rPr>
          <w:b/>
          <w:bCs/>
        </w:rPr>
      </w:pP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t>Gyvenamojo fondo valdymas.</w:t>
      </w:r>
      <w:r w:rsidRPr="008C68C1">
        <w:rPr>
          <w:rFonts w:ascii="Times New Roman" w:eastAsia="Times New Roman" w:hAnsi="Times New Roman" w:cs="Times New Roman"/>
          <w:sz w:val="24"/>
          <w:szCs w:val="24"/>
        </w:rPr>
        <w:t xml:space="preserve"> Vadovaujantis Lietuvos Respublikos Paramos būstui įsigyti ar išsinuomoti įstatymo  nuostatomis, pagal dokumentų pateikimo datą yra sudaroma socialinio </w:t>
      </w:r>
      <w:r w:rsidRPr="008C68C1">
        <w:rPr>
          <w:rFonts w:ascii="Times New Roman" w:eastAsia="Times New Roman" w:hAnsi="Times New Roman" w:cs="Times New Roman"/>
          <w:sz w:val="24"/>
          <w:szCs w:val="24"/>
        </w:rPr>
        <w:lastRenderedPageBreak/>
        <w:t xml:space="preserve">būsto laukiančiųjų asmenų eilė. Nuo 2015-01-01 įsigaliojusiame Įstatyme nurodoma, kad  asmenys, laukiantys socialinio būsto eilėje privalo kasmet deklaruoti pajamas ir turtą, todėl buvo išsiųsta 360 pranešimų dėl dokumentų patikslinimo. </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Sutikslinti 118 šeimų duomenys buvo suvesti į SPIS programą, joms išsiųsti pranešimai apie patikslintą eilės numerį ir pasiūlymai pasinaudoti būsto nuomos ar išperkamosios būsto nuomos mokesčių dalies kompensacija. Nepateikusios duomenų 242 šeimos neteko teisės į soc.būsto eilę. Patvirtinti sąrašai asmenų, laukiančių socialinio būsto eilėje ir išbrauktų iš socialinio būsto laukiančiųjų sąrašo.</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Parengtos ir sudarytos 136 Savivaldybės būsto ir socialinio būsto nuomos sutartys.</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Parengti dokumentai ir perimti Savivaldybės nuosavybėn 3 gyvenamosios paskirties objektai.</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t>Turto privatizavimas.</w:t>
      </w:r>
      <w:r w:rsidRPr="008C68C1">
        <w:rPr>
          <w:rFonts w:ascii="Times New Roman" w:eastAsia="Times New Roman" w:hAnsi="Times New Roman" w:cs="Times New Roman"/>
          <w:sz w:val="24"/>
          <w:szCs w:val="24"/>
        </w:rPr>
        <w:t xml:space="preserve"> 2015 m. privatizavimui teikti 2 objektai: 163228491 Uždaroji akcinė bendrovė „Gargždų knygynas“ ir 50003232 Pirtis, Piliakalnio g. 27, Skomantų k, Veiviržėnų sen.</w:t>
      </w:r>
    </w:p>
    <w:p w:rsidR="00333EFD" w:rsidRPr="008C68C1" w:rsidRDefault="00333EFD" w:rsidP="0016408D">
      <w:pPr>
        <w:spacing w:after="0" w:line="360" w:lineRule="auto"/>
        <w:ind w:firstLine="720"/>
        <w:jc w:val="both"/>
        <w:rPr>
          <w:rFonts w:ascii="Times New Roman" w:eastAsia="Calibri" w:hAnsi="Times New Roman" w:cs="Times New Roman"/>
          <w:sz w:val="24"/>
          <w:szCs w:val="24"/>
        </w:rPr>
      </w:pPr>
      <w:r w:rsidRPr="008C68C1">
        <w:rPr>
          <w:rFonts w:ascii="Times New Roman" w:eastAsia="Calibri" w:hAnsi="Times New Roman" w:cs="Times New Roman"/>
          <w:sz w:val="24"/>
          <w:szCs w:val="24"/>
        </w:rPr>
        <w:t>Privatizuotas 1 objektas – 163228491 Uždaroji akcinė bendrovė „Gargždų knygynas“. Parduotas 45,96 proc. akcijų paketas už  24 500 €.</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t>Įmonių valdymas.</w:t>
      </w:r>
      <w:r w:rsidRPr="008C68C1">
        <w:rPr>
          <w:rFonts w:ascii="Times New Roman" w:eastAsia="Times New Roman" w:hAnsi="Times New Roman" w:cs="Times New Roman"/>
          <w:sz w:val="24"/>
          <w:szCs w:val="24"/>
        </w:rPr>
        <w:t xml:space="preserve"> Klaipėdos rajono savivaldybės taryba valdė akcijas 6 akcinėse bendrovėse, kurių įstatinis kapitalas sudarė 185551,257 tūkst</w:t>
      </w:r>
      <w:smartTag w:uri="schemas-tilde-lv/tildestengine" w:element="currency2">
        <w:smartTagPr>
          <w:attr w:name="currency_text" w:val="Lt"/>
          <w:attr w:name="currency_value" w:val="."/>
          <w:attr w:name="currency_key" w:val="LTL"/>
          <w:attr w:name="currency_id" w:val="30"/>
        </w:smartTagPr>
        <w:smartTag w:uri="schemas-tilde-lv/tildestengine" w:element="currency">
          <w:smartTagPr>
            <w:attr w:name="currency_id" w:val="15"/>
            <w:attr w:name="currency_key" w:val="LTL"/>
            <w:attr w:name="currency_value" w:val="."/>
            <w:attr w:name="currency_text" w:val="Lt"/>
          </w:smartTagPr>
          <w:r w:rsidRPr="008C68C1">
            <w:rPr>
              <w:rFonts w:ascii="Times New Roman" w:eastAsia="Times New Roman" w:hAnsi="Times New Roman" w:cs="Times New Roman"/>
              <w:sz w:val="24"/>
              <w:szCs w:val="24"/>
            </w:rPr>
            <w:t>. Lt</w:t>
          </w:r>
        </w:smartTag>
      </w:smartTag>
      <w:r w:rsidRPr="008C68C1">
        <w:rPr>
          <w:rFonts w:ascii="Times New Roman" w:eastAsia="Times New Roman" w:hAnsi="Times New Roman" w:cs="Times New Roman"/>
          <w:sz w:val="24"/>
          <w:szCs w:val="24"/>
        </w:rPr>
        <w:t>, iš kurių savivaldybei nuosavybės teise priklausančių akcijų nominali vertė – 14879,16  tūkst</w:t>
      </w:r>
      <w:smartTag w:uri="schemas-tilde-lv/tildestengine" w:element="currency2">
        <w:smartTagPr>
          <w:attr w:name="currency_text" w:val="Lt"/>
          <w:attr w:name="currency_value" w:val="."/>
          <w:attr w:name="currency_key" w:val="LTL"/>
          <w:attr w:name="currency_id" w:val="30"/>
        </w:smartTagPr>
        <w:smartTag w:uri="schemas-tilde-lv/tildestengine" w:element="currency">
          <w:smartTagPr>
            <w:attr w:name="currency_id" w:val="15"/>
            <w:attr w:name="currency_key" w:val="LTL"/>
            <w:attr w:name="currency_value" w:val="."/>
            <w:attr w:name="currency_text" w:val="Lt"/>
          </w:smartTagPr>
          <w:r w:rsidRPr="008C68C1">
            <w:rPr>
              <w:rFonts w:ascii="Times New Roman" w:eastAsia="Times New Roman" w:hAnsi="Times New Roman" w:cs="Times New Roman"/>
              <w:sz w:val="24"/>
              <w:szCs w:val="24"/>
            </w:rPr>
            <w:t>. Lt</w:t>
          </w:r>
        </w:smartTag>
      </w:smartTag>
      <w:r w:rsidRPr="008C68C1">
        <w:rPr>
          <w:rFonts w:ascii="Times New Roman" w:eastAsia="Times New Roman" w:hAnsi="Times New Roman" w:cs="Times New Roman"/>
          <w:sz w:val="24"/>
          <w:szCs w:val="24"/>
        </w:rPr>
        <w:t>:</w:t>
      </w:r>
    </w:p>
    <w:p w:rsidR="00333EFD" w:rsidRPr="0016408D" w:rsidRDefault="00333EFD" w:rsidP="00D359F9">
      <w:pPr>
        <w:pStyle w:val="ListParagraph"/>
        <w:numPr>
          <w:ilvl w:val="0"/>
          <w:numId w:val="3"/>
        </w:numPr>
        <w:spacing w:line="360" w:lineRule="auto"/>
        <w:ind w:left="0" w:firstLine="720"/>
        <w:jc w:val="both"/>
      </w:pPr>
      <w:r w:rsidRPr="0016408D">
        <w:t>UAB „Klaipėdos rajono energija“ (Savivaldybei priklauso 100 proc. akcijų);</w:t>
      </w:r>
    </w:p>
    <w:p w:rsidR="00333EFD" w:rsidRPr="0016408D" w:rsidRDefault="00333EFD" w:rsidP="00D359F9">
      <w:pPr>
        <w:pStyle w:val="ListParagraph"/>
        <w:numPr>
          <w:ilvl w:val="0"/>
          <w:numId w:val="3"/>
        </w:numPr>
        <w:spacing w:line="360" w:lineRule="auto"/>
        <w:ind w:left="0" w:firstLine="720"/>
        <w:jc w:val="both"/>
      </w:pPr>
      <w:r w:rsidRPr="0016408D">
        <w:t>UAB „Gargždų turgus“ (Savivaldybei priklauso 90 proc. akcijų);</w:t>
      </w:r>
    </w:p>
    <w:p w:rsidR="00333EFD" w:rsidRPr="0016408D" w:rsidRDefault="00333EFD" w:rsidP="00D359F9">
      <w:pPr>
        <w:pStyle w:val="ListParagraph"/>
        <w:numPr>
          <w:ilvl w:val="0"/>
          <w:numId w:val="3"/>
        </w:numPr>
        <w:spacing w:line="360" w:lineRule="auto"/>
        <w:ind w:left="0" w:firstLine="720"/>
        <w:jc w:val="both"/>
      </w:pPr>
      <w:r w:rsidRPr="0016408D">
        <w:t>UAB „Stotis“ (Savivaldybei priklauso 51,86 proc. akcijų);</w:t>
      </w:r>
    </w:p>
    <w:p w:rsidR="00333EFD" w:rsidRPr="0016408D" w:rsidRDefault="00333EFD" w:rsidP="00D359F9">
      <w:pPr>
        <w:pStyle w:val="ListParagraph"/>
        <w:numPr>
          <w:ilvl w:val="0"/>
          <w:numId w:val="3"/>
        </w:numPr>
        <w:spacing w:line="360" w:lineRule="auto"/>
        <w:ind w:left="0" w:firstLine="720"/>
        <w:jc w:val="both"/>
      </w:pPr>
      <w:r w:rsidRPr="0016408D">
        <w:t>UAB „Gargždų knygynas“ (Savivaldybei priklauso 45,96 proc. akcijų);</w:t>
      </w:r>
    </w:p>
    <w:p w:rsidR="00333EFD" w:rsidRPr="0016408D" w:rsidRDefault="00333EFD" w:rsidP="00D359F9">
      <w:pPr>
        <w:pStyle w:val="ListParagraph"/>
        <w:numPr>
          <w:ilvl w:val="0"/>
          <w:numId w:val="3"/>
        </w:numPr>
        <w:spacing w:line="360" w:lineRule="auto"/>
        <w:ind w:left="0" w:firstLine="720"/>
        <w:jc w:val="both"/>
      </w:pPr>
      <w:r w:rsidRPr="0016408D">
        <w:t>AB „Klaipėdos vanduo“ (Savivaldybei priklauso 6,04 proc. akcijų);</w:t>
      </w:r>
    </w:p>
    <w:p w:rsidR="00333EFD" w:rsidRPr="0016408D" w:rsidRDefault="00333EFD" w:rsidP="00D359F9">
      <w:pPr>
        <w:pStyle w:val="ListParagraph"/>
        <w:numPr>
          <w:ilvl w:val="0"/>
          <w:numId w:val="3"/>
        </w:numPr>
        <w:spacing w:line="360" w:lineRule="auto"/>
        <w:ind w:left="0" w:firstLine="720"/>
        <w:jc w:val="both"/>
      </w:pPr>
      <w:r w:rsidRPr="0016408D">
        <w:t>UAB Klaipėdos regiono atliekų tvarkymo centras (Savivaldybei priklauso 0,489 akcijų).</w:t>
      </w:r>
    </w:p>
    <w:p w:rsidR="00333EFD" w:rsidRPr="008C68C1" w:rsidRDefault="00EB6549" w:rsidP="00D359F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r w:rsidR="00333EFD" w:rsidRPr="008C68C1">
        <w:rPr>
          <w:rFonts w:ascii="Times New Roman" w:eastAsia="Times New Roman" w:hAnsi="Times New Roman" w:cs="Times New Roman"/>
          <w:sz w:val="24"/>
          <w:szCs w:val="24"/>
        </w:rPr>
        <w:t>5 m. dividendai nebuvo skirstomi, nes įmonės pajamas naudojo turto eksploatavimui.</w:t>
      </w:r>
    </w:p>
    <w:p w:rsidR="00333EFD" w:rsidRPr="008C68C1" w:rsidRDefault="00333EFD" w:rsidP="0016408D">
      <w:pPr>
        <w:spacing w:after="0" w:line="360" w:lineRule="auto"/>
        <w:ind w:firstLine="720"/>
        <w:jc w:val="both"/>
        <w:rPr>
          <w:rFonts w:ascii="Times New Roman" w:eastAsia="Calibri" w:hAnsi="Times New Roman" w:cs="Times New Roman"/>
          <w:bCs/>
          <w:sz w:val="24"/>
          <w:szCs w:val="24"/>
        </w:rPr>
      </w:pPr>
      <w:r w:rsidRPr="008C68C1">
        <w:rPr>
          <w:rFonts w:ascii="Times New Roman" w:eastAsia="Calibri" w:hAnsi="Times New Roman" w:cs="Times New Roman"/>
          <w:b/>
          <w:bCs/>
          <w:sz w:val="24"/>
          <w:szCs w:val="24"/>
        </w:rPr>
        <w:t>Statinių naudojimo priežiūra.</w:t>
      </w:r>
      <w:r w:rsidRPr="008C68C1">
        <w:rPr>
          <w:rFonts w:ascii="Times New Roman" w:eastAsia="Calibri" w:hAnsi="Times New Roman" w:cs="Times New Roman"/>
          <w:bCs/>
          <w:sz w:val="24"/>
          <w:szCs w:val="24"/>
        </w:rPr>
        <w:t xml:space="preserve"> Vykdyta Klaipėdos rajone esančių statinių naudojimo priežiūra. Patikrinti 121 statinys (t. sk. ypatingi – 4 statiniai) ir surašyti 113 statinių techninės priežiūros patikrinimo aktai, 4 pastatų būklės įvertinimo aktai ir 4 administracinio teisės pažeidimo protokolai.</w:t>
      </w:r>
      <w:r w:rsidRPr="008C68C1">
        <w:rPr>
          <w:rFonts w:ascii="Times New Roman" w:eastAsia="Calibri" w:hAnsi="Times New Roman" w:cs="Times New Roman"/>
          <w:sz w:val="24"/>
          <w:szCs w:val="24"/>
        </w:rPr>
        <w:t xml:space="preserve"> </w:t>
      </w:r>
      <w:r w:rsidRPr="008C68C1">
        <w:rPr>
          <w:rFonts w:ascii="Times New Roman" w:eastAsia="Calibri" w:hAnsi="Times New Roman" w:cs="Times New Roman"/>
          <w:bCs/>
          <w:sz w:val="24"/>
          <w:szCs w:val="24"/>
        </w:rPr>
        <w:t>Išduota 15 pažymų apie naujai suformuotų nekilnojamojo turto kadastro objektų galimybę naudoti pagal paskirtį.</w:t>
      </w:r>
    </w:p>
    <w:p w:rsidR="00333EFD" w:rsidRPr="008C68C1" w:rsidRDefault="00333EFD" w:rsidP="0016408D">
      <w:pPr>
        <w:spacing w:after="0" w:line="360" w:lineRule="auto"/>
        <w:ind w:firstLine="720"/>
        <w:jc w:val="both"/>
        <w:rPr>
          <w:rFonts w:ascii="Times New Roman" w:eastAsia="Times New Roman" w:hAnsi="Times New Roman" w:cs="Times New Roman"/>
          <w:sz w:val="24"/>
          <w:szCs w:val="24"/>
          <w:u w:val="single"/>
        </w:rPr>
      </w:pPr>
      <w:r w:rsidRPr="008C68C1">
        <w:rPr>
          <w:rFonts w:ascii="Times New Roman" w:eastAsia="Calibri" w:hAnsi="Times New Roman" w:cs="Times New Roman"/>
          <w:b/>
          <w:bCs/>
          <w:sz w:val="24"/>
          <w:szCs w:val="24"/>
        </w:rPr>
        <w:t>Adresų registro tvarkymas.</w:t>
      </w:r>
      <w:r w:rsidRPr="008C68C1">
        <w:rPr>
          <w:rFonts w:ascii="Times New Roman" w:eastAsia="Calibri" w:hAnsi="Times New Roman" w:cs="Times New Roman"/>
          <w:bCs/>
          <w:sz w:val="24"/>
          <w:szCs w:val="24"/>
        </w:rPr>
        <w:t xml:space="preserve"> Adresų suteikimo klausimais parengti 109 Klaipėdos rajono savivaldybės tarybos sprendimai, kuriais suteikti 90 gatvių pavadinimai, patikslintos 37 gatvių koordinatės ar pakeisti pavadinimai. Gauta 568 prašymų dėl adresų suteikimo. </w:t>
      </w:r>
      <w:r w:rsidRPr="008C68C1">
        <w:rPr>
          <w:rFonts w:ascii="Times New Roman" w:eastAsia="Times New Roman" w:hAnsi="Times New Roman" w:cs="Times New Roman"/>
          <w:sz w:val="24"/>
          <w:szCs w:val="24"/>
        </w:rPr>
        <w:t xml:space="preserve">Organizuota 12 komisijos posėdžių, kuriuose apsvarstytas 90 gatvių pavadinimas. </w:t>
      </w:r>
      <w:r w:rsidRPr="008C68C1">
        <w:rPr>
          <w:rFonts w:ascii="Times New Roman" w:eastAsia="Calibri" w:hAnsi="Times New Roman" w:cs="Times New Roman"/>
          <w:bCs/>
          <w:sz w:val="24"/>
          <w:szCs w:val="24"/>
        </w:rPr>
        <w:t xml:space="preserve">Parengtas 761 Klaipėdos rajono </w:t>
      </w:r>
      <w:r w:rsidRPr="008C68C1">
        <w:rPr>
          <w:rFonts w:ascii="Times New Roman" w:eastAsia="Calibri" w:hAnsi="Times New Roman" w:cs="Times New Roman"/>
          <w:bCs/>
          <w:sz w:val="24"/>
          <w:szCs w:val="24"/>
        </w:rPr>
        <w:lastRenderedPageBreak/>
        <w:t>savivaldybės administracijos direktoriaus įsakymas, kuriais suteikti adresai 2083 objektams. Šie adresai įregistruoti VĮ Registro centro Adresų registre.</w:t>
      </w:r>
    </w:p>
    <w:p w:rsidR="00F12E77" w:rsidRPr="008C68C1" w:rsidRDefault="00333EFD" w:rsidP="0016408D">
      <w:pPr>
        <w:spacing w:after="0" w:line="360" w:lineRule="auto"/>
        <w:ind w:firstLine="720"/>
        <w:jc w:val="both"/>
        <w:rPr>
          <w:rFonts w:ascii="Times New Roman" w:eastAsia="Calibri" w:hAnsi="Times New Roman" w:cs="Times New Roman"/>
          <w:bCs/>
          <w:sz w:val="24"/>
          <w:szCs w:val="24"/>
        </w:rPr>
      </w:pPr>
      <w:r w:rsidRPr="008C68C1">
        <w:rPr>
          <w:rFonts w:ascii="Times New Roman" w:eastAsia="Calibri" w:hAnsi="Times New Roman" w:cs="Times New Roman"/>
          <w:b/>
          <w:bCs/>
          <w:sz w:val="24"/>
          <w:szCs w:val="24"/>
        </w:rPr>
        <w:t>Daugiabučių namų bendrosios nuosavybės administravimas.</w:t>
      </w:r>
      <w:r w:rsidRPr="008C68C1">
        <w:rPr>
          <w:rFonts w:ascii="Times New Roman" w:eastAsia="Calibri" w:hAnsi="Times New Roman" w:cs="Times New Roman"/>
          <w:bCs/>
          <w:sz w:val="24"/>
          <w:szCs w:val="24"/>
        </w:rPr>
        <w:t xml:space="preserve"> Nuo 2014-08-18, įsteigus naują etatą, pradėta vykdyti butų ir kitų patalpų savininkų bendrijų valdymo organų, jungtinės veiklos sutartimi įgaliotų asmenų ir Civilinio kodekso 4.84 straipsnyje nustatyta tvarka paskirtų bendrojo naudojimo objektų administratorių veiklos priežiūros ir kontrolės funkcija. Per 16 darbo mėnesių organizuota asmenų, pretenduojančių teikti bendrojo naudojimo objektų administravimo paslaugas, atranka ir paskyrimas. Buvo organizuoti 296 Klaipėdos rajono kaimo vietovėse esančių daugiabučių namų butų ir kitų patalpų savininkų pirminiai balsavimai raštu dėl bendrojo naudojimo objektų administratoriaus pasirinkimo. Po pirminių balsavimų administratorius priskirtas 227 namams. 15 daugiabučių namų organizuoti pakartotiniai balsavimai. Gargždų miesto 63 daugiabučiams namams, neįsteigusiems savininkų bendrijos ar nesudariusiems jungtinės veiklos sutarties, priskirtas bendrojo naudojimo objektų administratorius. 248 daugiabučių namų gyventojai pasirašė ir įregistravo jungtinės veiklos sutartis. Patikrinta 37 daugiabučių namų bendrojo naudojimo objektų valdytojų veikla per 2015 metus. Dalyvauta 5 susirinkimuose ir parengti 33 balsavimo raštu biuleteniai atstovaujant savivaldybei daugiabučio namo savininkų susirinkimuose ar balsavimuose raštu.</w:t>
      </w:r>
    </w:p>
    <w:p w:rsidR="00F12E77" w:rsidRPr="008C68C1" w:rsidRDefault="00F12E77" w:rsidP="00EB6546">
      <w:pPr>
        <w:spacing w:after="0" w:line="360" w:lineRule="auto"/>
        <w:ind w:firstLine="720"/>
        <w:jc w:val="center"/>
        <w:rPr>
          <w:rFonts w:ascii="Times New Roman" w:eastAsia="Times New Roman" w:hAnsi="Times New Roman" w:cs="Times New Roman"/>
          <w:b/>
          <w:sz w:val="24"/>
          <w:szCs w:val="24"/>
        </w:rPr>
      </w:pPr>
    </w:p>
    <w:p w:rsidR="00F12E77" w:rsidRDefault="00F12E77" w:rsidP="00EB6546">
      <w:pPr>
        <w:spacing w:after="0" w:line="360" w:lineRule="auto"/>
        <w:ind w:firstLine="720"/>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V. STATYBA IR KELIŲ PRIEŽIŪRA</w:t>
      </w:r>
    </w:p>
    <w:p w:rsidR="00EB6549" w:rsidRPr="008C68C1" w:rsidRDefault="00EB6549" w:rsidP="00EB6546">
      <w:pPr>
        <w:spacing w:after="0" w:line="360" w:lineRule="auto"/>
        <w:ind w:firstLine="720"/>
        <w:jc w:val="center"/>
        <w:rPr>
          <w:rFonts w:ascii="Times New Roman" w:eastAsia="Times New Roman" w:hAnsi="Times New Roman" w:cs="Times New Roman"/>
          <w:b/>
          <w:sz w:val="24"/>
          <w:szCs w:val="24"/>
        </w:rPr>
      </w:pPr>
    </w:p>
    <w:p w:rsidR="00FD1289" w:rsidRPr="008C68C1" w:rsidRDefault="00FD1289" w:rsidP="00D359F9">
      <w:pPr>
        <w:spacing w:after="0" w:line="360" w:lineRule="auto"/>
        <w:ind w:firstLine="720"/>
        <w:jc w:val="both"/>
        <w:rPr>
          <w:rFonts w:ascii="Times New Roman" w:eastAsia="Calibri" w:hAnsi="Times New Roman" w:cs="Times New Roman"/>
          <w:sz w:val="24"/>
          <w:szCs w:val="24"/>
        </w:rPr>
      </w:pPr>
      <w:r w:rsidRPr="008C68C1">
        <w:rPr>
          <w:rFonts w:ascii="Times New Roman" w:eastAsia="Calibri" w:hAnsi="Times New Roman" w:cs="Times New Roman"/>
          <w:bCs/>
          <w:sz w:val="24"/>
          <w:szCs w:val="24"/>
        </w:rPr>
        <w:t>2015 m. statinių rekonstravimui, kapitaliniam remontui, paprastam remontui, projektav</w:t>
      </w:r>
      <w:r w:rsidR="00650BD5">
        <w:rPr>
          <w:rFonts w:ascii="Times New Roman" w:eastAsia="Calibri" w:hAnsi="Times New Roman" w:cs="Times New Roman"/>
          <w:bCs/>
          <w:sz w:val="24"/>
          <w:szCs w:val="24"/>
        </w:rPr>
        <w:t>imui panaudota  1,474  mln. eurų</w:t>
      </w:r>
      <w:r w:rsidRPr="008C68C1">
        <w:rPr>
          <w:rFonts w:ascii="Times New Roman" w:eastAsia="Calibri" w:hAnsi="Times New Roman" w:cs="Times New Roman"/>
          <w:bCs/>
          <w:sz w:val="24"/>
          <w:szCs w:val="24"/>
        </w:rPr>
        <w:t>,</w:t>
      </w:r>
      <w:r w:rsidR="00650BD5">
        <w:rPr>
          <w:rFonts w:ascii="Times New Roman" w:eastAsia="Calibri" w:hAnsi="Times New Roman" w:cs="Times New Roman"/>
          <w:bCs/>
          <w:sz w:val="24"/>
          <w:szCs w:val="24"/>
        </w:rPr>
        <w:t xml:space="preserve"> kelių priežiūrai – 2,1 mln. eurų. Iš viso – 3,574 mln. eurų</w:t>
      </w:r>
      <w:r w:rsidRPr="008C68C1">
        <w:rPr>
          <w:rFonts w:ascii="Times New Roman" w:eastAsia="Calibri" w:hAnsi="Times New Roman" w:cs="Times New Roman"/>
          <w:bCs/>
          <w:sz w:val="24"/>
          <w:szCs w:val="24"/>
        </w:rPr>
        <w:t>.</w:t>
      </w:r>
      <w:r w:rsidRPr="008C68C1">
        <w:rPr>
          <w:rFonts w:ascii="Times New Roman" w:eastAsia="Calibri" w:hAnsi="Times New Roman" w:cs="Times New Roman"/>
          <w:sz w:val="24"/>
          <w:szCs w:val="24"/>
        </w:rPr>
        <w:t xml:space="preserve"> </w:t>
      </w:r>
    </w:p>
    <w:p w:rsidR="00FD1289" w:rsidRPr="008C68C1" w:rsidRDefault="00FD1289" w:rsidP="00D359F9">
      <w:pPr>
        <w:spacing w:after="0" w:line="360" w:lineRule="auto"/>
        <w:ind w:firstLine="720"/>
        <w:jc w:val="both"/>
        <w:rPr>
          <w:rFonts w:ascii="Times New Roman" w:eastAsia="Calibri" w:hAnsi="Times New Roman" w:cs="Times New Roman"/>
          <w:bCs/>
          <w:sz w:val="24"/>
          <w:szCs w:val="24"/>
        </w:rPr>
      </w:pPr>
      <w:r w:rsidRPr="008C68C1">
        <w:rPr>
          <w:rFonts w:ascii="Times New Roman" w:eastAsia="Calibri" w:hAnsi="Times New Roman" w:cs="Times New Roman"/>
          <w:bCs/>
          <w:sz w:val="24"/>
          <w:szCs w:val="24"/>
        </w:rPr>
        <w:t>2015 m. buvo vykdyt</w:t>
      </w:r>
      <w:r w:rsidR="00021CFE" w:rsidRPr="008C68C1">
        <w:rPr>
          <w:rFonts w:ascii="Times New Roman" w:eastAsia="Calibri" w:hAnsi="Times New Roman" w:cs="Times New Roman"/>
          <w:bCs/>
          <w:sz w:val="24"/>
          <w:szCs w:val="24"/>
        </w:rPr>
        <w:t>i šie statybos darbų projektai:</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3819"/>
      </w:tblGrid>
      <w:tr w:rsidR="00FD1289" w:rsidRPr="008C68C1" w:rsidTr="00545C54">
        <w:tc>
          <w:tcPr>
            <w:tcW w:w="5813" w:type="dxa"/>
          </w:tcPr>
          <w:p w:rsidR="00FD1289" w:rsidRPr="008C68C1" w:rsidRDefault="00FD1289" w:rsidP="00EB6546">
            <w:pPr>
              <w:spacing w:after="0" w:line="360" w:lineRule="auto"/>
              <w:jc w:val="both"/>
              <w:outlineLvl w:val="0"/>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Projekto pavadinimas</w:t>
            </w:r>
          </w:p>
        </w:tc>
        <w:tc>
          <w:tcPr>
            <w:tcW w:w="3819" w:type="dxa"/>
          </w:tcPr>
          <w:p w:rsidR="00FD1289" w:rsidRPr="008C68C1" w:rsidRDefault="00FD1289" w:rsidP="00EB6546">
            <w:pPr>
              <w:spacing w:after="0" w:line="360" w:lineRule="auto"/>
              <w:jc w:val="both"/>
              <w:outlineLvl w:val="0"/>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Pastabos</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Gargždų lopšelio-darželio „Ąžuoliukas“ atnaujinimas (modernizavimas)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Užbaigti rangos  darbai</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Vandens kelio Dreverna-Juodkrantė nužymėjimas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Dienos centro steigimas senyvo amžiaus asmenims Endriejave</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Parengtas „Bendrabučio pastato (Un. Nr. 5596-8009-4018) Žvelsos g. 13, Lapių k. rekonstravimo projektas“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Negautas leidimas statybai, nes vėluoja ekspertizės atlikimas</w:t>
            </w:r>
          </w:p>
        </w:tc>
      </w:tr>
      <w:tr w:rsidR="00FD1289" w:rsidRPr="008C68C1" w:rsidTr="00545C54">
        <w:tc>
          <w:tcPr>
            <w:tcW w:w="5813" w:type="dxa"/>
          </w:tcPr>
          <w:p w:rsidR="00FD1289" w:rsidRPr="008C68C1" w:rsidRDefault="00FD1289" w:rsidP="00EB6546">
            <w:pPr>
              <w:spacing w:after="0" w:line="360" w:lineRule="auto"/>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Gargždų pėsčiųjų viaduko kapitalinio remonto techninis projektas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Rengiamas</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Gargždų miesto 51 ir 130 individualių gyvenamųjų namų kvartalų susisiekimo komunikacijų ir inžinerinių tinklų </w:t>
            </w:r>
            <w:r w:rsidRPr="008C68C1">
              <w:rPr>
                <w:rFonts w:ascii="Times New Roman" w:eastAsia="Times New Roman" w:hAnsi="Times New Roman" w:cs="Times New Roman"/>
                <w:sz w:val="24"/>
                <w:szCs w:val="24"/>
              </w:rPr>
              <w:lastRenderedPageBreak/>
              <w:t>statybos techninis projektas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Vykdomi projektavimo darbai</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Tilto, esančio kelyje į Jokšus, ekspertizė</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bCs/>
                <w:sz w:val="24"/>
                <w:szCs w:val="24"/>
              </w:rPr>
              <w:t>Darželio pastato (unikalus Nr. 5598-0013-3011) paskirties keitimo  į kultūros paskirties                                                                                                                                                                                                                                                                                                                                                                                                                                                                                                                                            pastatą ir paprastasis remontas – atnaujinimas (modernizavimas) Liepos g. 8, Žadeikių k., Endriejavo sen., Klaipėdos r. sav.</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Vykdomi statybos darbai</w:t>
            </w:r>
          </w:p>
          <w:p w:rsidR="00FD1289" w:rsidRPr="008C68C1" w:rsidRDefault="00FD1289" w:rsidP="00EB6546">
            <w:pPr>
              <w:spacing w:after="0" w:line="360" w:lineRule="auto"/>
              <w:outlineLvl w:val="0"/>
              <w:rPr>
                <w:rFonts w:ascii="Times New Roman" w:eastAsia="Times New Roman" w:hAnsi="Times New Roman" w:cs="Times New Roman"/>
                <w:sz w:val="24"/>
                <w:szCs w:val="24"/>
              </w:rPr>
            </w:pPr>
          </w:p>
        </w:tc>
      </w:tr>
      <w:tr w:rsidR="00FD1289" w:rsidRPr="008C68C1" w:rsidTr="00545C54">
        <w:tc>
          <w:tcPr>
            <w:tcW w:w="5813" w:type="dxa"/>
            <w:vAlign w:val="bottom"/>
          </w:tcPr>
          <w:p w:rsidR="00FD1289" w:rsidRPr="008C68C1" w:rsidRDefault="00FD1289" w:rsidP="00EB6546">
            <w:pPr>
              <w:spacing w:after="0" w:line="360" w:lineRule="auto"/>
              <w:rPr>
                <w:rFonts w:ascii="Times New Roman" w:eastAsia="Times New Roman" w:hAnsi="Times New Roman" w:cs="Times New Roman"/>
                <w:sz w:val="24"/>
                <w:szCs w:val="24"/>
              </w:rPr>
            </w:pPr>
            <w:r w:rsidRPr="008C68C1">
              <w:rPr>
                <w:rFonts w:ascii="Times New Roman" w:eastAsia="Times New Roman" w:hAnsi="Times New Roman" w:cs="Times New Roman"/>
                <w:bCs/>
                <w:sz w:val="24"/>
                <w:szCs w:val="24"/>
              </w:rPr>
              <w:t>Darželio pastato (unikalus Nr. 5598-0013-3011) vidaus patalpų paprastojo remonto supaprastintas projektas Liepos g. 8, Žadeikių k., Endriejavo sen., Klaipėdos r. sav.</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tc>
      </w:tr>
      <w:tr w:rsidR="00FD1289" w:rsidRPr="008C68C1" w:rsidTr="00545C54">
        <w:tc>
          <w:tcPr>
            <w:tcW w:w="5813" w:type="dxa"/>
            <w:vAlign w:val="bottom"/>
          </w:tcPr>
          <w:p w:rsidR="00FD1289" w:rsidRPr="008C68C1" w:rsidRDefault="00FD1289" w:rsidP="00EB6546">
            <w:pPr>
              <w:spacing w:after="0" w:line="36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Judrėnų medicinos punkto patalpų remontas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tc>
      </w:tr>
      <w:tr w:rsidR="00FD1289" w:rsidRPr="008C68C1" w:rsidTr="00545C54">
        <w:tc>
          <w:tcPr>
            <w:tcW w:w="5813" w:type="dxa"/>
            <w:vAlign w:val="bottom"/>
          </w:tcPr>
          <w:p w:rsidR="00FD1289" w:rsidRPr="008C68C1" w:rsidRDefault="00FD1289" w:rsidP="00EB6546">
            <w:pPr>
              <w:spacing w:after="0" w:line="36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Bendrabučio pastato (unik. Nr. 5598-1012-1014) paskirties keitimo į mokslo paskirties pastatą ir paprastasis remontas (atnaujinimas (modernizavimas). </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tc>
      </w:tr>
      <w:tr w:rsidR="00FD1289" w:rsidRPr="008C68C1" w:rsidTr="00545C54">
        <w:tc>
          <w:tcPr>
            <w:tcW w:w="5813" w:type="dxa"/>
            <w:vAlign w:val="center"/>
          </w:tcPr>
          <w:p w:rsidR="00FD1289" w:rsidRPr="008C68C1" w:rsidRDefault="00FD1289" w:rsidP="00EB6546">
            <w:pPr>
              <w:spacing w:after="0" w:line="36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Venckų k. bibliotekos įrengimas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tc>
      </w:tr>
      <w:tr w:rsidR="00FD1289" w:rsidRPr="008C68C1" w:rsidTr="00545C54">
        <w:tc>
          <w:tcPr>
            <w:tcW w:w="5813" w:type="dxa"/>
            <w:vAlign w:val="bottom"/>
          </w:tcPr>
          <w:p w:rsidR="00FD1289" w:rsidRPr="008C68C1" w:rsidRDefault="00FD1289" w:rsidP="00EB6546">
            <w:pPr>
              <w:spacing w:after="0" w:line="36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Universalios dirbtinės dangos futbolo aikštelės įrengimas Priekulėje</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Klaipėdos rajono Gargždų „Minijos“ vidurinės mokyklos pastato, Gargžduose, P. Cvirkos g. 25, rekonstravimas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Po statybos užbaigimo papildomai pakeisti vidaus laiptinių turėklai.</w:t>
            </w:r>
          </w:p>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Planuoti kiemo sutvarkymo darbai, rengti dokumentai darbams pirkti.</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bCs/>
                <w:sz w:val="24"/>
                <w:szCs w:val="24"/>
              </w:rPr>
              <w:t>Energijos vartojimo efektyvumo didinimas Klaipėdos rajono Dituvos pagrindinėje mokykloje</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Vykdomos statybos užbaigimo procedūros</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Gargždų vaikų ir jaunimo laisvalaikio centro modernizavimas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Vykdomos statybos užbaigimo procedūros</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bCs/>
                <w:sz w:val="24"/>
                <w:szCs w:val="24"/>
              </w:rPr>
              <w:t>Girkalių kultūros namų pastato atnaujinimas (modernizavimas)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Baigiami modernizavimo rangos darbai. Atliktos II etapo (vidaus patalpų) rangos darbų pirkimo procedūros, 2016 m. bus vykdomi rangos darbai. </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Ketvergių pagrindinės mokyklos modernizavimas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Kretingalės kultūros centro renovacija</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tc>
      </w:tr>
      <w:tr w:rsidR="00FD1289" w:rsidRPr="008C68C1" w:rsidTr="00545C54">
        <w:tc>
          <w:tcPr>
            <w:tcW w:w="5813"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Gargždų „Kranto“ pagrindinės mokyklos aikštyno remontas</w:t>
            </w:r>
          </w:p>
        </w:tc>
        <w:tc>
          <w:tcPr>
            <w:tcW w:w="3819" w:type="dxa"/>
          </w:tcPr>
          <w:p w:rsidR="00FD1289" w:rsidRPr="008C68C1" w:rsidRDefault="00FD1289" w:rsidP="00EB6546">
            <w:pPr>
              <w:spacing w:after="0" w:line="360" w:lineRule="auto"/>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Užbaigtas.</w:t>
            </w:r>
          </w:p>
        </w:tc>
      </w:tr>
    </w:tbl>
    <w:p w:rsidR="00FD1289" w:rsidRPr="008C68C1" w:rsidRDefault="00FD1289" w:rsidP="009A7F7D">
      <w:pPr>
        <w:spacing w:after="0" w:line="360" w:lineRule="auto"/>
        <w:ind w:firstLine="720"/>
        <w:jc w:val="both"/>
        <w:rPr>
          <w:rFonts w:ascii="Times New Roman" w:eastAsia="Calibri" w:hAnsi="Times New Roman" w:cs="Times New Roman"/>
          <w:bCs/>
          <w:sz w:val="24"/>
          <w:szCs w:val="24"/>
        </w:rPr>
      </w:pPr>
      <w:r w:rsidRPr="008C68C1">
        <w:rPr>
          <w:rFonts w:ascii="Times New Roman" w:eastAsia="Calibri" w:hAnsi="Times New Roman" w:cs="Times New Roman"/>
          <w:bCs/>
          <w:sz w:val="24"/>
          <w:szCs w:val="24"/>
        </w:rPr>
        <w:t xml:space="preserve">2015 m. kelių ir gatvių priežiūrai panaudota 2,1 mln. </w:t>
      </w:r>
      <w:r w:rsidRPr="008C68C1">
        <w:rPr>
          <w:rFonts w:ascii="Times New Roman" w:eastAsia="Times New Roman" w:hAnsi="Times New Roman" w:cs="Times New Roman"/>
          <w:color w:val="000000"/>
          <w:sz w:val="24"/>
          <w:szCs w:val="24"/>
          <w:lang w:eastAsia="lt-LT"/>
        </w:rPr>
        <w:t>Eur</w:t>
      </w:r>
      <w:r w:rsidRPr="008C68C1">
        <w:rPr>
          <w:rFonts w:ascii="Times New Roman" w:eastAsia="Calibri" w:hAnsi="Times New Roman" w:cs="Times New Roman"/>
          <w:bCs/>
          <w:sz w:val="24"/>
          <w:szCs w:val="24"/>
        </w:rPr>
        <w:t xml:space="preserve">: iš Savivaldybės biudžeto –  0,257 mln. </w:t>
      </w:r>
      <w:r w:rsidRPr="008C68C1">
        <w:rPr>
          <w:rFonts w:ascii="Times New Roman" w:eastAsia="Times New Roman" w:hAnsi="Times New Roman" w:cs="Times New Roman"/>
          <w:color w:val="000000"/>
          <w:sz w:val="24"/>
          <w:szCs w:val="24"/>
          <w:lang w:eastAsia="lt-LT"/>
        </w:rPr>
        <w:t>Eur</w:t>
      </w:r>
      <w:r w:rsidRPr="008C68C1">
        <w:rPr>
          <w:rFonts w:ascii="Times New Roman" w:eastAsia="Calibri" w:hAnsi="Times New Roman" w:cs="Times New Roman"/>
          <w:bCs/>
          <w:sz w:val="24"/>
          <w:szCs w:val="24"/>
        </w:rPr>
        <w:t xml:space="preserve">, iš Lietuvos automobilių kelių direkcijos prie Susisiekimo ministerijos –  1,843 mln. </w:t>
      </w:r>
      <w:r w:rsidRPr="008C68C1">
        <w:rPr>
          <w:rFonts w:ascii="Times New Roman" w:eastAsia="Times New Roman" w:hAnsi="Times New Roman" w:cs="Times New Roman"/>
          <w:color w:val="000000"/>
          <w:sz w:val="24"/>
          <w:szCs w:val="24"/>
          <w:lang w:eastAsia="lt-LT"/>
        </w:rPr>
        <w:t>Eur</w:t>
      </w:r>
      <w:r w:rsidRPr="008C68C1">
        <w:rPr>
          <w:rFonts w:ascii="Times New Roman" w:eastAsia="Calibri" w:hAnsi="Times New Roman" w:cs="Times New Roman"/>
          <w:bCs/>
          <w:sz w:val="24"/>
          <w:szCs w:val="24"/>
        </w:rPr>
        <w:t>.</w:t>
      </w:r>
    </w:p>
    <w:p w:rsidR="00FD1289" w:rsidRPr="008C68C1" w:rsidRDefault="00FD1289" w:rsidP="00D359F9">
      <w:pPr>
        <w:spacing w:after="0" w:line="360" w:lineRule="auto"/>
        <w:ind w:firstLine="720"/>
        <w:jc w:val="both"/>
        <w:rPr>
          <w:rFonts w:ascii="Times New Roman" w:eastAsia="Times New Roman" w:hAnsi="Times New Roman" w:cs="Times New Roman"/>
          <w:color w:val="000000"/>
          <w:sz w:val="24"/>
          <w:szCs w:val="24"/>
          <w:lang w:eastAsia="lt-LT"/>
        </w:rPr>
      </w:pPr>
      <w:r w:rsidRPr="008C68C1">
        <w:rPr>
          <w:rFonts w:ascii="Times New Roman" w:eastAsia="Calibri" w:hAnsi="Times New Roman" w:cs="Times New Roman"/>
          <w:color w:val="000000"/>
          <w:sz w:val="24"/>
          <w:szCs w:val="24"/>
        </w:rPr>
        <w:t xml:space="preserve">Iš Lietuvos automobilių kelių direkcijos asignavimų Kelių priežiūros ir plėtros dotacijos (programos) 2015 metams Gargždų seniūnijai einamiesiems tikslams: išdaužoms taisyti, keliams žvyruoti, greideriuoti, kelio ženklams prižiūrėti, važiuojamajai dangai paženklinti, J. Janonio, Kranto, Vasario 16–osios gatvių šaligatviams remontuoti skirta </w:t>
      </w:r>
      <w:r w:rsidR="00021CFE" w:rsidRPr="008C68C1">
        <w:rPr>
          <w:rFonts w:ascii="Times New Roman" w:eastAsia="Times New Roman" w:hAnsi="Times New Roman" w:cs="Times New Roman"/>
          <w:color w:val="000000"/>
          <w:sz w:val="24"/>
          <w:szCs w:val="24"/>
          <w:lang w:eastAsia="lt-LT"/>
        </w:rPr>
        <w:t>99 635</w:t>
      </w:r>
      <w:r w:rsidRPr="008C68C1">
        <w:rPr>
          <w:rFonts w:ascii="Times New Roman" w:eastAsia="Times New Roman" w:hAnsi="Times New Roman" w:cs="Times New Roman"/>
          <w:color w:val="000000"/>
          <w:sz w:val="24"/>
          <w:szCs w:val="24"/>
          <w:lang w:eastAsia="lt-LT"/>
        </w:rPr>
        <w:t xml:space="preserve"> Eur.</w:t>
      </w:r>
    </w:p>
    <w:p w:rsidR="00FD1289" w:rsidRPr="008C68C1" w:rsidRDefault="00FD1289" w:rsidP="00D359F9">
      <w:pPr>
        <w:spacing w:after="0" w:line="360" w:lineRule="auto"/>
        <w:ind w:firstLine="720"/>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color w:val="000000"/>
          <w:sz w:val="24"/>
          <w:szCs w:val="24"/>
          <w:lang w:eastAsia="lt-LT"/>
        </w:rPr>
        <w:t>Iš biudžeto buvo i</w:t>
      </w:r>
      <w:r w:rsidR="00021CFE" w:rsidRPr="008C68C1">
        <w:rPr>
          <w:rFonts w:ascii="Times New Roman" w:eastAsia="Times New Roman" w:hAnsi="Times New Roman" w:cs="Times New Roman"/>
          <w:color w:val="000000"/>
          <w:sz w:val="24"/>
          <w:szCs w:val="24"/>
          <w:lang w:eastAsia="lt-LT"/>
        </w:rPr>
        <w:t>šasfaltuotos Lakštingalų g. (27 300</w:t>
      </w:r>
      <w:r w:rsidRPr="008C68C1">
        <w:rPr>
          <w:rFonts w:ascii="Times New Roman" w:eastAsia="Times New Roman" w:hAnsi="Times New Roman" w:cs="Times New Roman"/>
          <w:color w:val="000000"/>
          <w:sz w:val="24"/>
          <w:szCs w:val="24"/>
          <w:lang w:eastAsia="lt-LT"/>
        </w:rPr>
        <w:t xml:space="preserve"> Eur) ir Gargždų miesto Parko akligatvio ir J. Basanavičiaus g. skers</w:t>
      </w:r>
      <w:r w:rsidR="00021CFE" w:rsidRPr="008C68C1">
        <w:rPr>
          <w:rFonts w:ascii="Times New Roman" w:eastAsia="Times New Roman" w:hAnsi="Times New Roman" w:cs="Times New Roman"/>
          <w:color w:val="000000"/>
          <w:sz w:val="24"/>
          <w:szCs w:val="24"/>
          <w:lang w:eastAsia="lt-LT"/>
        </w:rPr>
        <w:t>gatvio kelio dangų remontas (15 400</w:t>
      </w:r>
      <w:r w:rsidRPr="008C68C1">
        <w:rPr>
          <w:rFonts w:ascii="Times New Roman" w:eastAsia="Times New Roman" w:hAnsi="Times New Roman" w:cs="Times New Roman"/>
          <w:color w:val="000000"/>
          <w:sz w:val="24"/>
          <w:szCs w:val="24"/>
          <w:lang w:eastAsia="lt-LT"/>
        </w:rPr>
        <w:t xml:space="preserve"> Eur).</w:t>
      </w:r>
    </w:p>
    <w:p w:rsidR="00FD1289" w:rsidRPr="008C68C1" w:rsidRDefault="00FD1289" w:rsidP="00D359F9">
      <w:pPr>
        <w:spacing w:after="0" w:line="360" w:lineRule="auto"/>
        <w:ind w:firstLine="720"/>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color w:val="000000"/>
          <w:sz w:val="24"/>
          <w:szCs w:val="24"/>
          <w:lang w:eastAsia="lt-LT"/>
        </w:rPr>
        <w:t>Kapitalui formuoti, tai yra Užuovėjos gatvės techniniam</w:t>
      </w:r>
      <w:r w:rsidR="00021CFE" w:rsidRPr="008C68C1">
        <w:rPr>
          <w:rFonts w:ascii="Times New Roman" w:eastAsia="Times New Roman" w:hAnsi="Times New Roman" w:cs="Times New Roman"/>
          <w:color w:val="000000"/>
          <w:sz w:val="24"/>
          <w:szCs w:val="24"/>
          <w:lang w:eastAsia="lt-LT"/>
        </w:rPr>
        <w:t xml:space="preserve"> darbo projektui parengti – 6 213</w:t>
      </w:r>
      <w:r w:rsidRPr="008C68C1">
        <w:rPr>
          <w:rFonts w:ascii="Times New Roman" w:eastAsia="Times New Roman" w:hAnsi="Times New Roman" w:cs="Times New Roman"/>
          <w:color w:val="000000"/>
          <w:sz w:val="24"/>
          <w:szCs w:val="24"/>
          <w:lang w:eastAsia="lt-LT"/>
        </w:rPr>
        <w:t xml:space="preserve"> Eur; Vyturių gatvėje pėsčiųjų ir dviračių takų ties</w:t>
      </w:r>
      <w:r w:rsidR="00021CFE" w:rsidRPr="008C68C1">
        <w:rPr>
          <w:rFonts w:ascii="Times New Roman" w:eastAsia="Times New Roman" w:hAnsi="Times New Roman" w:cs="Times New Roman"/>
          <w:color w:val="000000"/>
          <w:sz w:val="24"/>
          <w:szCs w:val="24"/>
          <w:lang w:eastAsia="lt-LT"/>
        </w:rPr>
        <w:t>imo darbams pabaigti – 36 060</w:t>
      </w:r>
      <w:r w:rsidRPr="008C68C1">
        <w:rPr>
          <w:rFonts w:ascii="Times New Roman" w:eastAsia="Times New Roman" w:hAnsi="Times New Roman" w:cs="Times New Roman"/>
          <w:color w:val="000000"/>
          <w:sz w:val="24"/>
          <w:szCs w:val="24"/>
          <w:lang w:eastAsia="lt-LT"/>
        </w:rPr>
        <w:t xml:space="preserve"> Eur; </w:t>
      </w:r>
      <w:r w:rsidR="00021CFE" w:rsidRPr="008C68C1">
        <w:rPr>
          <w:rFonts w:ascii="Times New Roman" w:eastAsia="Times New Roman" w:hAnsi="Times New Roman" w:cs="Times New Roman"/>
          <w:color w:val="000000"/>
          <w:sz w:val="24"/>
          <w:szCs w:val="24"/>
          <w:lang w:eastAsia="lt-LT"/>
        </w:rPr>
        <w:t>Vyšnių gatvei rekonstruoti – 62 962</w:t>
      </w:r>
      <w:r w:rsidRPr="008C68C1">
        <w:rPr>
          <w:rFonts w:ascii="Times New Roman" w:eastAsia="Times New Roman" w:hAnsi="Times New Roman" w:cs="Times New Roman"/>
          <w:color w:val="000000"/>
          <w:sz w:val="24"/>
          <w:szCs w:val="24"/>
          <w:lang w:eastAsia="lt-LT"/>
        </w:rPr>
        <w:t xml:space="preserve"> Eur; Janonio gatvės atkarpos tiesimui – 49</w:t>
      </w:r>
      <w:r w:rsidR="00021CFE" w:rsidRPr="008C68C1">
        <w:rPr>
          <w:rFonts w:ascii="Times New Roman" w:eastAsia="Times New Roman" w:hAnsi="Times New Roman" w:cs="Times New Roman"/>
          <w:color w:val="000000"/>
          <w:sz w:val="24"/>
          <w:szCs w:val="24"/>
          <w:lang w:eastAsia="lt-LT"/>
        </w:rPr>
        <w:t xml:space="preserve"> 247</w:t>
      </w:r>
      <w:r w:rsidRPr="008C68C1">
        <w:rPr>
          <w:rFonts w:ascii="Times New Roman" w:eastAsia="Times New Roman" w:hAnsi="Times New Roman" w:cs="Times New Roman"/>
          <w:color w:val="000000"/>
          <w:sz w:val="24"/>
          <w:szCs w:val="24"/>
          <w:lang w:eastAsia="lt-LT"/>
        </w:rPr>
        <w:t xml:space="preserve"> Eur; R</w:t>
      </w:r>
      <w:r w:rsidR="00021CFE" w:rsidRPr="008C68C1">
        <w:rPr>
          <w:rFonts w:ascii="Times New Roman" w:eastAsia="Times New Roman" w:hAnsi="Times New Roman" w:cs="Times New Roman"/>
          <w:color w:val="000000"/>
          <w:sz w:val="24"/>
          <w:szCs w:val="24"/>
          <w:lang w:eastAsia="lt-LT"/>
        </w:rPr>
        <w:t xml:space="preserve">amunių gatvei rekonstruoti – 38 </w:t>
      </w:r>
      <w:r w:rsidRPr="008C68C1">
        <w:rPr>
          <w:rFonts w:ascii="Times New Roman" w:eastAsia="Times New Roman" w:hAnsi="Times New Roman" w:cs="Times New Roman"/>
          <w:color w:val="000000"/>
          <w:sz w:val="24"/>
          <w:szCs w:val="24"/>
          <w:lang w:eastAsia="lt-LT"/>
        </w:rPr>
        <w:t xml:space="preserve">828 Eur. </w:t>
      </w:r>
    </w:p>
    <w:p w:rsidR="00FD1289" w:rsidRPr="008C68C1" w:rsidRDefault="00FD1289" w:rsidP="00D359F9">
      <w:pPr>
        <w:spacing w:after="0" w:line="360" w:lineRule="auto"/>
        <w:ind w:firstLine="720"/>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color w:val="000000"/>
          <w:sz w:val="24"/>
          <w:szCs w:val="24"/>
          <w:lang w:eastAsia="lt-LT"/>
        </w:rPr>
        <w:t>Kelio Ežaičiai</w:t>
      </w:r>
      <w:r w:rsidR="00021CFE" w:rsidRPr="008C68C1">
        <w:rPr>
          <w:rFonts w:ascii="Times New Roman" w:eastAsia="Times New Roman" w:hAnsi="Times New Roman" w:cs="Times New Roman"/>
          <w:color w:val="000000"/>
          <w:sz w:val="24"/>
          <w:szCs w:val="24"/>
          <w:lang w:eastAsia="lt-LT"/>
        </w:rPr>
        <w:t>−Maciuičiai rekonstravimas – 432 000</w:t>
      </w:r>
      <w:r w:rsidRPr="008C68C1">
        <w:rPr>
          <w:rFonts w:ascii="Times New Roman" w:eastAsia="Times New Roman" w:hAnsi="Times New Roman" w:cs="Times New Roman"/>
          <w:color w:val="000000"/>
          <w:sz w:val="24"/>
          <w:szCs w:val="24"/>
          <w:lang w:eastAsia="lt-LT"/>
        </w:rPr>
        <w:t xml:space="preserve"> Eur.</w:t>
      </w:r>
    </w:p>
    <w:p w:rsidR="00FD1289" w:rsidRPr="008C68C1" w:rsidRDefault="00FD1289" w:rsidP="00D359F9">
      <w:pPr>
        <w:spacing w:after="0" w:line="360" w:lineRule="auto"/>
        <w:ind w:firstLine="720"/>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color w:val="000000"/>
          <w:sz w:val="24"/>
          <w:szCs w:val="24"/>
          <w:lang w:eastAsia="lt-LT"/>
        </w:rPr>
        <w:t>Ąžuolų gatvės E</w:t>
      </w:r>
      <w:r w:rsidR="00021CFE" w:rsidRPr="008C68C1">
        <w:rPr>
          <w:rFonts w:ascii="Times New Roman" w:eastAsia="Times New Roman" w:hAnsi="Times New Roman" w:cs="Times New Roman"/>
          <w:color w:val="000000"/>
          <w:sz w:val="24"/>
          <w:szCs w:val="24"/>
          <w:lang w:eastAsia="lt-LT"/>
        </w:rPr>
        <w:t>ndriejave rekonstrukcijos – 198 000</w:t>
      </w:r>
      <w:r w:rsidRPr="008C68C1">
        <w:rPr>
          <w:rFonts w:ascii="Times New Roman" w:eastAsia="Times New Roman" w:hAnsi="Times New Roman" w:cs="Times New Roman"/>
          <w:color w:val="000000"/>
          <w:sz w:val="24"/>
          <w:szCs w:val="24"/>
          <w:lang w:eastAsia="lt-LT"/>
        </w:rPr>
        <w:t xml:space="preserve"> Eur.</w:t>
      </w:r>
    </w:p>
    <w:p w:rsidR="00FD1289" w:rsidRPr="008C68C1" w:rsidRDefault="00FD1289" w:rsidP="00D359F9">
      <w:pPr>
        <w:spacing w:after="0" w:line="360" w:lineRule="auto"/>
        <w:ind w:firstLine="720"/>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color w:val="000000"/>
          <w:sz w:val="24"/>
          <w:szCs w:val="24"/>
          <w:lang w:eastAsia="lt-LT"/>
        </w:rPr>
        <w:t>Sendvario gatvės (Nr. KL8775) ir kelio Nr. KL1409, esančių Su</w:t>
      </w:r>
      <w:r w:rsidR="00021CFE" w:rsidRPr="008C68C1">
        <w:rPr>
          <w:rFonts w:ascii="Times New Roman" w:eastAsia="Times New Roman" w:hAnsi="Times New Roman" w:cs="Times New Roman"/>
          <w:color w:val="000000"/>
          <w:sz w:val="24"/>
          <w:szCs w:val="24"/>
          <w:lang w:eastAsia="lt-LT"/>
        </w:rPr>
        <w:t>dmantuose, rekonstravimas – 296 300</w:t>
      </w:r>
      <w:r w:rsidRPr="008C68C1">
        <w:rPr>
          <w:rFonts w:ascii="Times New Roman" w:eastAsia="Times New Roman" w:hAnsi="Times New Roman" w:cs="Times New Roman"/>
          <w:color w:val="000000"/>
          <w:sz w:val="24"/>
          <w:szCs w:val="24"/>
          <w:lang w:eastAsia="lt-LT"/>
        </w:rPr>
        <w:t xml:space="preserve"> Eur.</w:t>
      </w:r>
    </w:p>
    <w:p w:rsidR="00FD1289" w:rsidRPr="008C68C1" w:rsidRDefault="00FD1289" w:rsidP="00D359F9">
      <w:pPr>
        <w:spacing w:after="0" w:line="360" w:lineRule="auto"/>
        <w:ind w:firstLine="720"/>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color w:val="000000"/>
          <w:sz w:val="24"/>
          <w:szCs w:val="24"/>
          <w:lang w:eastAsia="lt-LT"/>
        </w:rPr>
        <w:t>Agluonėnų sen. kelio Ag</w:t>
      </w:r>
      <w:r w:rsidR="00021CFE" w:rsidRPr="008C68C1">
        <w:rPr>
          <w:rFonts w:ascii="Times New Roman" w:eastAsia="Times New Roman" w:hAnsi="Times New Roman" w:cs="Times New Roman"/>
          <w:color w:val="000000"/>
          <w:sz w:val="24"/>
          <w:szCs w:val="24"/>
          <w:lang w:eastAsia="lt-LT"/>
        </w:rPr>
        <w:t>luonėnai−</w:t>
      </w:r>
      <w:r w:rsidRPr="008C68C1">
        <w:rPr>
          <w:rFonts w:ascii="Times New Roman" w:eastAsia="Times New Roman" w:hAnsi="Times New Roman" w:cs="Times New Roman"/>
          <w:color w:val="000000"/>
          <w:sz w:val="24"/>
          <w:szCs w:val="24"/>
          <w:lang w:eastAsia="lt-LT"/>
        </w:rPr>
        <w:t>Vanagai paprastasis remontas – 45</w:t>
      </w:r>
      <w:r w:rsidR="00021CFE" w:rsidRPr="008C68C1">
        <w:rPr>
          <w:rFonts w:ascii="Times New Roman" w:eastAsia="Times New Roman" w:hAnsi="Times New Roman" w:cs="Times New Roman"/>
          <w:color w:val="000000"/>
          <w:sz w:val="24"/>
          <w:szCs w:val="24"/>
          <w:lang w:eastAsia="lt-LT"/>
        </w:rPr>
        <w:t xml:space="preserve"> 900</w:t>
      </w:r>
      <w:r w:rsidRPr="008C68C1">
        <w:rPr>
          <w:rFonts w:ascii="Times New Roman" w:eastAsia="Times New Roman" w:hAnsi="Times New Roman" w:cs="Times New Roman"/>
          <w:color w:val="000000"/>
          <w:sz w:val="24"/>
          <w:szCs w:val="24"/>
          <w:lang w:eastAsia="lt-LT"/>
        </w:rPr>
        <w:t xml:space="preserve"> Eur.</w:t>
      </w:r>
    </w:p>
    <w:p w:rsidR="00FD1289" w:rsidRPr="008C68C1" w:rsidRDefault="00021CFE" w:rsidP="00D359F9">
      <w:pPr>
        <w:spacing w:after="0" w:line="360" w:lineRule="auto"/>
        <w:ind w:firstLine="720"/>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color w:val="000000"/>
          <w:sz w:val="24"/>
          <w:szCs w:val="24"/>
          <w:lang w:eastAsia="lt-LT"/>
        </w:rPr>
        <w:t>Olando K</w:t>
      </w:r>
      <w:r w:rsidR="00FD1289" w:rsidRPr="008C68C1">
        <w:rPr>
          <w:rFonts w:ascii="Times New Roman" w:eastAsia="Times New Roman" w:hAnsi="Times New Roman" w:cs="Times New Roman"/>
          <w:color w:val="000000"/>
          <w:sz w:val="24"/>
          <w:szCs w:val="24"/>
          <w:lang w:eastAsia="lt-LT"/>
        </w:rPr>
        <w:t xml:space="preserve">epurės automobilių </w:t>
      </w:r>
      <w:r w:rsidRPr="008C68C1">
        <w:rPr>
          <w:rFonts w:ascii="Times New Roman" w:eastAsia="Times New Roman" w:hAnsi="Times New Roman" w:cs="Times New Roman"/>
          <w:color w:val="000000"/>
          <w:sz w:val="24"/>
          <w:szCs w:val="24"/>
          <w:lang w:eastAsia="lt-LT"/>
        </w:rPr>
        <w:t>stovėjimo aikštelė statyba – 96 500</w:t>
      </w:r>
      <w:r w:rsidR="00FD1289" w:rsidRPr="008C68C1">
        <w:rPr>
          <w:rFonts w:ascii="Times New Roman" w:eastAsia="Times New Roman" w:hAnsi="Times New Roman" w:cs="Times New Roman"/>
          <w:color w:val="000000"/>
          <w:sz w:val="24"/>
          <w:szCs w:val="24"/>
          <w:lang w:eastAsia="lt-LT"/>
        </w:rPr>
        <w:t xml:space="preserve"> Eur.</w:t>
      </w:r>
    </w:p>
    <w:p w:rsidR="00F12E77" w:rsidRPr="008C68C1" w:rsidRDefault="00021CFE" w:rsidP="00D359F9">
      <w:pPr>
        <w:spacing w:after="0" w:line="360" w:lineRule="auto"/>
        <w:ind w:firstLine="720"/>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color w:val="000000"/>
          <w:sz w:val="24"/>
          <w:szCs w:val="24"/>
          <w:lang w:eastAsia="lt-LT"/>
        </w:rPr>
        <w:t>Seniūnijų</w:t>
      </w:r>
      <w:r w:rsidR="00FD1289" w:rsidRPr="008C68C1">
        <w:rPr>
          <w:rFonts w:ascii="Times New Roman" w:eastAsia="Times New Roman" w:hAnsi="Times New Roman" w:cs="Times New Roman"/>
          <w:color w:val="000000"/>
          <w:sz w:val="24"/>
          <w:szCs w:val="24"/>
          <w:lang w:eastAsia="lt-LT"/>
        </w:rPr>
        <w:t xml:space="preserve"> keliams prižiūrėti 2015 m. skirta 17,8 tūkst. Eur daugiau nei praėjusiais metais. </w:t>
      </w:r>
    </w:p>
    <w:p w:rsidR="00DD53FC" w:rsidRDefault="00DD53FC" w:rsidP="00EB6546">
      <w:pPr>
        <w:spacing w:after="0" w:line="360" w:lineRule="auto"/>
        <w:ind w:firstLine="720"/>
        <w:jc w:val="center"/>
        <w:rPr>
          <w:rFonts w:ascii="Times New Roman" w:eastAsia="Times New Roman" w:hAnsi="Times New Roman" w:cs="Times New Roman"/>
          <w:b/>
          <w:sz w:val="24"/>
          <w:szCs w:val="24"/>
        </w:rPr>
      </w:pPr>
    </w:p>
    <w:p w:rsidR="00F12E77" w:rsidRPr="00DD53FC" w:rsidRDefault="00F12E77" w:rsidP="00DD53FC">
      <w:pPr>
        <w:pStyle w:val="ListParagraph"/>
        <w:numPr>
          <w:ilvl w:val="0"/>
          <w:numId w:val="11"/>
        </w:numPr>
        <w:spacing w:line="360" w:lineRule="auto"/>
        <w:jc w:val="center"/>
        <w:rPr>
          <w:b/>
        </w:rPr>
      </w:pPr>
      <w:r w:rsidRPr="00DD53FC">
        <w:rPr>
          <w:b/>
        </w:rPr>
        <w:t>KOMUNALINIS ŪKIS IR APLINKOSAUGA</w:t>
      </w:r>
    </w:p>
    <w:p w:rsidR="00DD53FC" w:rsidRPr="00DD53FC" w:rsidRDefault="00DD53FC" w:rsidP="00DD53FC">
      <w:pPr>
        <w:pStyle w:val="ListParagraph"/>
        <w:spacing w:line="360" w:lineRule="auto"/>
        <w:ind w:left="1080"/>
        <w:rPr>
          <w:b/>
        </w:rPr>
      </w:pPr>
    </w:p>
    <w:p w:rsidR="00EB6546" w:rsidRPr="008C68C1" w:rsidRDefault="00966CCA"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
          <w:bCs/>
          <w:sz w:val="24"/>
          <w:szCs w:val="24"/>
        </w:rPr>
        <w:t>Komunalinis ūkis.</w:t>
      </w:r>
      <w:r w:rsidRPr="008C68C1">
        <w:rPr>
          <w:rFonts w:ascii="Times New Roman" w:eastAsia="Times New Roman" w:hAnsi="Times New Roman" w:cs="Times New Roman"/>
          <w:bCs/>
          <w:sz w:val="24"/>
          <w:szCs w:val="24"/>
        </w:rPr>
        <w:t xml:space="preserve"> </w:t>
      </w:r>
      <w:r w:rsidR="00EB6546" w:rsidRPr="008C68C1">
        <w:rPr>
          <w:rFonts w:ascii="Times New Roman" w:eastAsia="Times New Roman" w:hAnsi="Times New Roman" w:cs="Times New Roman"/>
          <w:bCs/>
          <w:sz w:val="24"/>
          <w:szCs w:val="24"/>
        </w:rPr>
        <w:t>Ruošiantis 2015 m. šildymo sezonui, registruoti ir patikrinti kuro likučiai savivaldybės biudžetinėse įstaigose. Ruoštas ir skelbtas viešas konkursas akmens anglies ir malkų pirkimui seniūnijoms, sudaryta akmens anglies pirkimo-pardavim</w:t>
      </w:r>
      <w:r w:rsidR="003F440D" w:rsidRPr="008C68C1">
        <w:rPr>
          <w:rFonts w:ascii="Times New Roman" w:eastAsia="Times New Roman" w:hAnsi="Times New Roman" w:cs="Times New Roman"/>
          <w:bCs/>
          <w:sz w:val="24"/>
          <w:szCs w:val="24"/>
        </w:rPr>
        <w:t xml:space="preserve">o sutartis </w:t>
      </w:r>
      <w:r w:rsidR="00EB6546" w:rsidRPr="008C68C1">
        <w:rPr>
          <w:rFonts w:ascii="Times New Roman" w:eastAsia="Times New Roman" w:hAnsi="Times New Roman" w:cs="Times New Roman"/>
          <w:bCs/>
          <w:sz w:val="24"/>
          <w:szCs w:val="24"/>
        </w:rPr>
        <w:t>už 12</w:t>
      </w:r>
      <w:r w:rsidR="003F440D" w:rsidRPr="008C68C1">
        <w:rPr>
          <w:rFonts w:ascii="Times New Roman" w:eastAsia="Times New Roman" w:hAnsi="Times New Roman" w:cs="Times New Roman"/>
          <w:bCs/>
          <w:sz w:val="24"/>
          <w:szCs w:val="24"/>
        </w:rPr>
        <w:t xml:space="preserve"> </w:t>
      </w:r>
      <w:r w:rsidR="00EB6546" w:rsidRPr="008C68C1">
        <w:rPr>
          <w:rFonts w:ascii="Times New Roman" w:eastAsia="Times New Roman" w:hAnsi="Times New Roman" w:cs="Times New Roman"/>
          <w:bCs/>
          <w:sz w:val="24"/>
          <w:szCs w:val="24"/>
        </w:rPr>
        <w:t xml:space="preserve">852 Eur. </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Organizuoti švietimo skyriaus įstaigų kietu</w:t>
      </w:r>
      <w:r w:rsidR="00021CFE" w:rsidRPr="008C68C1">
        <w:rPr>
          <w:rFonts w:ascii="Times New Roman" w:eastAsia="Times New Roman" w:hAnsi="Times New Roman" w:cs="Times New Roman"/>
          <w:bCs/>
          <w:sz w:val="24"/>
          <w:szCs w:val="24"/>
        </w:rPr>
        <w:t>oju</w:t>
      </w:r>
      <w:r w:rsidRPr="008C68C1">
        <w:rPr>
          <w:rFonts w:ascii="Times New Roman" w:eastAsia="Times New Roman" w:hAnsi="Times New Roman" w:cs="Times New Roman"/>
          <w:bCs/>
          <w:sz w:val="24"/>
          <w:szCs w:val="24"/>
        </w:rPr>
        <w:t xml:space="preserve"> kuru šildomų pastatų šilumos įrenginių paruošimo šildymo sezonui darbai, ruošta ir derinta šilumos pirkimo konkursinė medžiaga, perkant šilumą biudžetinėse įstaigose, kuriose šiluma gaminama katilinėse, naudojančiose naftos ir gamtines dujas.  </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Buvo sprendžiami kapinių tvarkymo finansavimo ir darbų vykdymo klausimai. Vykdytas konkursas priešgaisriniams vandens paėmimo šuliniams įrengti Agluonėnuose ir Priekulėje.  </w:t>
      </w:r>
      <w:r w:rsidR="00B37F4B" w:rsidRPr="008C68C1">
        <w:rPr>
          <w:rFonts w:ascii="Times New Roman" w:eastAsia="Times New Roman" w:hAnsi="Times New Roman" w:cs="Times New Roman"/>
          <w:bCs/>
          <w:sz w:val="24"/>
          <w:szCs w:val="24"/>
        </w:rPr>
        <w:t xml:space="preserve">       </w:t>
      </w:r>
      <w:r w:rsidRPr="008C68C1">
        <w:rPr>
          <w:rFonts w:ascii="Times New Roman" w:eastAsia="Times New Roman" w:hAnsi="Times New Roman" w:cs="Times New Roman"/>
          <w:bCs/>
          <w:sz w:val="24"/>
          <w:szCs w:val="24"/>
        </w:rPr>
        <w:lastRenderedPageBreak/>
        <w:t>Įrengti šviečiantys kelio ženklai pėsčiųjų perėjoms Gargžduose prie vaikų ugdymo įstaigų – vaikų darželio „Ąžuoliukas“, „Minijos“ progimnazijos, „Kranto“ pagrindinės mokyklos. Tokias priemones numatoma diegti ir ateityje.</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Gargždų miesto Klaipėdos/Dariaus ir Girėno/Kretingos plento gatvių sankryžoje sumontuotos papildomos šviesoforų sekcijos, įdiegta nauja eismo valdymo programa, pažymėtos eismo krypčių juostos, sumontuoti papildomi kelio ženklai. Eismas sankryžoje tapo saugesnis.</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Gargždų „Minijos“ progimnazijos  sporto aikštyne įrengtas elektros įvadas šio aikštyno apšvietimui.</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Doviluose ir Jakuose įrengtas apšvietimas bendruomenių sporto aikštynuose.</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Sumontuotas elektros įvadas ir įrengta gatvių apšvietimo linija Kretingalė sen. Kunkių kaimo Šaltupio ir Dargužių gatvėse. Įrengti nauji elektros įvadai Dituvos pagrindinėje mokykloje, Slengių daugiafunkciam centrui mokyklai, Žadeikių ir Girkalių kultūros namams.</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Atliktas pirkimas aplinkosaugos priemonių remontui 3 metų laikotarpiui, žolės pjovimo seniūnijose paslauga 3 metams.</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Gargždų miesto Vyturių gatvėje orinės elektros linijos pakeistos kabelinėmis linijomis, įrengta nauja apšvietimo linija Vyturių bei Dariaus ir Girėno gatvių dalyse iki Pušų gatvės, sujungusia šias gatves.</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Vėžaičiuose, Klaipėdos gatvės dalyje sumontuota nauja gatvės apšvietimo linija, tokia pat linija sumontuota Mokyklos gatvėje.</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Įrengta gatvės ir pėsčiųjų tako apšvietimo linija Kretingalės miestelyje Klaipėdos gatvėje, įrengtas galingesnis elektros įvadas Gintaro, taikos, Beržų ir Nemuno gatvėms.</w:t>
      </w:r>
    </w:p>
    <w:p w:rsidR="00A2381A"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Gargžduose sumontuota nauja apšvietimo linija rekonstruotam pėsčiųjų takui Klaipėdos gatvėje iki V. Gaigalaičio globos namų.</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AB „Lesto“ atliekant orinių linijų keitimo kabelių linijomis darbus, nupirktos ir suremontuotos gatvių apšvietimo linijos Ežaičių, Pėžaičių, Daukšaičių, Maciuičių kaimuose ir Veiviržėnų miestelyje.</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Atlikti kraštovaizdžio darbai poilsio zonose prie Dovilų karjerų, įrengiant dvi poilsio aikšteles su reikalinga infrastruktūra – suoliukais, persirengimo kabinomis, gyvūnų maudyklą ir sutvarkant aplinką. Prie šių karjerų įrengtas elektros įvadas, pakloti elektros kabeliai, įrengtos jėgos spintos numatomiems įrengti vandenlenčių parkui ir kempingui.</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Įgyvendinama priemonė „Neypatingų statinių vandentiekio tinklų, nuotekų išvadų techninio darbo projekto parengimas ir nauja statyba Klaipėdos rajono savivaldybės pastatuose“. Įvykdžius šią priemonę bus įgyvendintas </w:t>
      </w:r>
      <w:r w:rsidR="00966CCA" w:rsidRPr="008C68C1">
        <w:rPr>
          <w:rFonts w:ascii="Times New Roman" w:eastAsia="Times New Roman" w:hAnsi="Times New Roman" w:cs="Times New Roman"/>
          <w:bCs/>
          <w:sz w:val="24"/>
          <w:szCs w:val="24"/>
        </w:rPr>
        <w:t>Kretingalės pagrindinės mokyklos</w:t>
      </w:r>
      <w:r w:rsidR="00B37F4B" w:rsidRPr="008C68C1">
        <w:rPr>
          <w:rFonts w:ascii="Times New Roman" w:eastAsia="Times New Roman" w:hAnsi="Times New Roman" w:cs="Times New Roman"/>
          <w:bCs/>
          <w:sz w:val="24"/>
          <w:szCs w:val="24"/>
        </w:rPr>
        <w:t xml:space="preserve">, vaikų darželio ir seniūnijos pastato </w:t>
      </w:r>
      <w:r w:rsidRPr="008C68C1">
        <w:rPr>
          <w:rFonts w:ascii="Times New Roman" w:eastAsia="Times New Roman" w:hAnsi="Times New Roman" w:cs="Times New Roman"/>
          <w:bCs/>
          <w:sz w:val="24"/>
          <w:szCs w:val="24"/>
        </w:rPr>
        <w:t xml:space="preserve">vandentiekio įvado ir buities nuotekų išvado </w:t>
      </w:r>
      <w:r w:rsidR="00B37F4B" w:rsidRPr="008C68C1">
        <w:rPr>
          <w:rFonts w:ascii="Times New Roman" w:eastAsia="Times New Roman" w:hAnsi="Times New Roman" w:cs="Times New Roman"/>
          <w:bCs/>
          <w:sz w:val="24"/>
          <w:szCs w:val="24"/>
        </w:rPr>
        <w:t>statybos projektai</w:t>
      </w:r>
      <w:r w:rsidRPr="008C68C1">
        <w:rPr>
          <w:rFonts w:ascii="Times New Roman" w:eastAsia="Times New Roman" w:hAnsi="Times New Roman" w:cs="Times New Roman"/>
          <w:bCs/>
          <w:sz w:val="24"/>
          <w:szCs w:val="24"/>
        </w:rPr>
        <w:t xml:space="preserve">; </w:t>
      </w:r>
      <w:r w:rsidR="00966CCA" w:rsidRPr="008C68C1">
        <w:rPr>
          <w:rFonts w:ascii="Times New Roman" w:eastAsia="Times New Roman" w:hAnsi="Times New Roman" w:cs="Times New Roman"/>
          <w:bCs/>
          <w:sz w:val="24"/>
          <w:szCs w:val="24"/>
        </w:rPr>
        <w:t xml:space="preserve">Endriejavo </w:t>
      </w:r>
      <w:r w:rsidR="00B37F4B" w:rsidRPr="008C68C1">
        <w:rPr>
          <w:rFonts w:ascii="Times New Roman" w:eastAsia="Times New Roman" w:hAnsi="Times New Roman" w:cs="Times New Roman"/>
          <w:bCs/>
          <w:sz w:val="24"/>
          <w:szCs w:val="24"/>
        </w:rPr>
        <w:t>vidurinės</w:t>
      </w:r>
      <w:r w:rsidR="00966CCA" w:rsidRPr="008C68C1">
        <w:rPr>
          <w:rFonts w:ascii="Times New Roman" w:eastAsia="Times New Roman" w:hAnsi="Times New Roman" w:cs="Times New Roman"/>
          <w:bCs/>
          <w:sz w:val="24"/>
          <w:szCs w:val="24"/>
        </w:rPr>
        <w:t xml:space="preserve"> mokyklos</w:t>
      </w:r>
      <w:r w:rsidR="00B37F4B" w:rsidRPr="008C68C1">
        <w:rPr>
          <w:rFonts w:ascii="Times New Roman" w:eastAsia="Times New Roman" w:hAnsi="Times New Roman" w:cs="Times New Roman"/>
          <w:bCs/>
          <w:sz w:val="24"/>
          <w:szCs w:val="24"/>
        </w:rPr>
        <w:t xml:space="preserve"> ir vaikų darželio</w:t>
      </w:r>
      <w:r w:rsidR="00966CCA" w:rsidRPr="008C68C1">
        <w:rPr>
          <w:rFonts w:ascii="Times New Roman" w:eastAsia="Times New Roman" w:hAnsi="Times New Roman" w:cs="Times New Roman"/>
          <w:bCs/>
          <w:sz w:val="24"/>
          <w:szCs w:val="24"/>
        </w:rPr>
        <w:t xml:space="preserve"> v</w:t>
      </w:r>
      <w:r w:rsidRPr="008C68C1">
        <w:rPr>
          <w:rFonts w:ascii="Times New Roman" w:eastAsia="Times New Roman" w:hAnsi="Times New Roman" w:cs="Times New Roman"/>
          <w:bCs/>
          <w:sz w:val="24"/>
          <w:szCs w:val="24"/>
        </w:rPr>
        <w:t xml:space="preserve">andentiekio </w:t>
      </w:r>
      <w:r w:rsidR="00966CCA" w:rsidRPr="008C68C1">
        <w:rPr>
          <w:rFonts w:ascii="Times New Roman" w:eastAsia="Times New Roman" w:hAnsi="Times New Roman" w:cs="Times New Roman"/>
          <w:bCs/>
          <w:sz w:val="24"/>
          <w:szCs w:val="24"/>
        </w:rPr>
        <w:t>įvado ir buities nuotekų išvado</w:t>
      </w:r>
      <w:r w:rsidRPr="008C68C1">
        <w:rPr>
          <w:rFonts w:ascii="Times New Roman" w:eastAsia="Times New Roman" w:hAnsi="Times New Roman" w:cs="Times New Roman"/>
          <w:bCs/>
          <w:sz w:val="24"/>
          <w:szCs w:val="24"/>
        </w:rPr>
        <w:t xml:space="preserve"> </w:t>
      </w:r>
      <w:r w:rsidR="00B37F4B" w:rsidRPr="008C68C1">
        <w:rPr>
          <w:rFonts w:ascii="Times New Roman" w:eastAsia="Times New Roman" w:hAnsi="Times New Roman" w:cs="Times New Roman"/>
          <w:bCs/>
          <w:sz w:val="24"/>
          <w:szCs w:val="24"/>
        </w:rPr>
        <w:t>statybos projektai</w:t>
      </w:r>
      <w:r w:rsidRPr="008C68C1">
        <w:rPr>
          <w:rFonts w:ascii="Times New Roman" w:eastAsia="Times New Roman" w:hAnsi="Times New Roman" w:cs="Times New Roman"/>
          <w:bCs/>
          <w:sz w:val="24"/>
          <w:szCs w:val="24"/>
        </w:rPr>
        <w:t xml:space="preserve">. </w:t>
      </w:r>
      <w:r w:rsidRPr="008C68C1">
        <w:rPr>
          <w:rFonts w:ascii="Times New Roman" w:eastAsia="Times New Roman" w:hAnsi="Times New Roman" w:cs="Times New Roman"/>
          <w:bCs/>
          <w:sz w:val="24"/>
          <w:szCs w:val="24"/>
        </w:rPr>
        <w:lastRenderedPageBreak/>
        <w:t>Įgyvendinus šias priemones darbų bus atlikta už 60</w:t>
      </w:r>
      <w:r w:rsidR="00966CCA" w:rsidRPr="008C68C1">
        <w:rPr>
          <w:rFonts w:ascii="Times New Roman" w:eastAsia="Times New Roman" w:hAnsi="Times New Roman" w:cs="Times New Roman"/>
          <w:bCs/>
          <w:sz w:val="24"/>
          <w:szCs w:val="24"/>
        </w:rPr>
        <w:t xml:space="preserve"> 561</w:t>
      </w:r>
      <w:r w:rsidRPr="008C68C1">
        <w:rPr>
          <w:rFonts w:ascii="Times New Roman" w:eastAsia="Times New Roman" w:hAnsi="Times New Roman" w:cs="Times New Roman"/>
          <w:bCs/>
          <w:sz w:val="24"/>
          <w:szCs w:val="24"/>
        </w:rPr>
        <w:t xml:space="preserve"> Eur, nupirkta šių priemonių įgyvendinimo statybos techninės priežiūros paslauga. Sutarties kaina 948,64 Eur.  </w:t>
      </w:r>
    </w:p>
    <w:p w:rsidR="003F440D"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Atlikti Priekulės miesto ligoninės nuotekų rezervuarų demontavimo darbai. Įvykdžius Klaipėdos rajono vandens tiekimo ir nuotekų tvarkymo infrastruktūros plėtros specialiojo plano parengimo viešojo pirkimo procedūros nupirkta Klaipėdos rajono vandens tiekimo ir nuotekų tvarkymo tinklų specialiojo plano parengimo paslauga. Sutarties kaina 6168,91 Eur. </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Nupirkti ir tinkamai įvykdyti paviršinio lietaus vandens surinkimo sistemų projektavi</w:t>
      </w:r>
      <w:r w:rsidR="003F440D" w:rsidRPr="008C68C1">
        <w:rPr>
          <w:rFonts w:ascii="Times New Roman" w:eastAsia="Times New Roman" w:hAnsi="Times New Roman" w:cs="Times New Roman"/>
          <w:bCs/>
          <w:sz w:val="24"/>
          <w:szCs w:val="24"/>
        </w:rPr>
        <w:t xml:space="preserve">mo ir įrengimo darbai </w:t>
      </w:r>
      <w:r w:rsidRPr="008C68C1">
        <w:rPr>
          <w:rFonts w:ascii="Times New Roman" w:eastAsia="Times New Roman" w:hAnsi="Times New Roman" w:cs="Times New Roman"/>
          <w:bCs/>
          <w:sz w:val="24"/>
          <w:szCs w:val="24"/>
        </w:rPr>
        <w:t>„Mi</w:t>
      </w:r>
      <w:r w:rsidR="003F440D" w:rsidRPr="008C68C1">
        <w:rPr>
          <w:rFonts w:ascii="Times New Roman" w:eastAsia="Times New Roman" w:hAnsi="Times New Roman" w:cs="Times New Roman"/>
          <w:bCs/>
          <w:sz w:val="24"/>
          <w:szCs w:val="24"/>
        </w:rPr>
        <w:t>nijos“ progimnazijos teritorijoje</w:t>
      </w:r>
      <w:r w:rsidRPr="008C68C1">
        <w:rPr>
          <w:rFonts w:ascii="Times New Roman" w:eastAsia="Times New Roman" w:hAnsi="Times New Roman" w:cs="Times New Roman"/>
          <w:bCs/>
          <w:sz w:val="24"/>
          <w:szCs w:val="24"/>
        </w:rPr>
        <w:t>, sutarties kaina 45</w:t>
      </w:r>
      <w:r w:rsidR="003F440D" w:rsidRPr="008C68C1">
        <w:rPr>
          <w:rFonts w:ascii="Times New Roman" w:eastAsia="Times New Roman" w:hAnsi="Times New Roman" w:cs="Times New Roman"/>
          <w:bCs/>
          <w:sz w:val="24"/>
          <w:szCs w:val="24"/>
        </w:rPr>
        <w:t xml:space="preserve"> </w:t>
      </w:r>
      <w:r w:rsidRPr="008C68C1">
        <w:rPr>
          <w:rFonts w:ascii="Times New Roman" w:eastAsia="Times New Roman" w:hAnsi="Times New Roman" w:cs="Times New Roman"/>
          <w:bCs/>
          <w:sz w:val="24"/>
          <w:szCs w:val="24"/>
        </w:rPr>
        <w:t>207 Eur. Vykdomas Endriejavo mstl. paviršinio lietaus vandens nuvedimo sistemų projektavimas ir darbai tarp Klevų ir Vinkurių g., sutarties kaina 7240,50 Eur. Nupirkta Klaipėdos rajono lietaus kanalizacijos tinklų remonto ir priežiūros paslauga 2016</w:t>
      </w:r>
      <w:r w:rsidR="003F440D" w:rsidRPr="008C68C1">
        <w:rPr>
          <w:rFonts w:ascii="Times New Roman" w:eastAsia="Times New Roman" w:hAnsi="Times New Roman" w:cs="Times New Roman"/>
          <w:bCs/>
          <w:sz w:val="24"/>
          <w:szCs w:val="24"/>
        </w:rPr>
        <w:t>−</w:t>
      </w:r>
      <w:r w:rsidRPr="008C68C1">
        <w:rPr>
          <w:rFonts w:ascii="Times New Roman" w:eastAsia="Times New Roman" w:hAnsi="Times New Roman" w:cs="Times New Roman"/>
          <w:bCs/>
          <w:sz w:val="24"/>
          <w:szCs w:val="24"/>
        </w:rPr>
        <w:t>2018 metams. Sutarties kaina 57</w:t>
      </w:r>
      <w:r w:rsidR="003F440D" w:rsidRPr="008C68C1">
        <w:rPr>
          <w:rFonts w:ascii="Times New Roman" w:eastAsia="Times New Roman" w:hAnsi="Times New Roman" w:cs="Times New Roman"/>
          <w:bCs/>
          <w:sz w:val="24"/>
          <w:szCs w:val="24"/>
        </w:rPr>
        <w:t xml:space="preserve"> </w:t>
      </w:r>
      <w:r w:rsidRPr="008C68C1">
        <w:rPr>
          <w:rFonts w:ascii="Times New Roman" w:eastAsia="Times New Roman" w:hAnsi="Times New Roman" w:cs="Times New Roman"/>
          <w:bCs/>
          <w:sz w:val="24"/>
          <w:szCs w:val="24"/>
        </w:rPr>
        <w:t>058,48 Eur. Atlikti esamos lietaus kanalizacijos trasos atkarpos remonto darbai Vėžaičių mstl. šalia Skinijos g., įsigyti ir gyventojams išdalinti pakuočių atliekų surinkimo iš gyvenamųjų namų kvartalų konteineriai (viso 1700 konteinerių komplektų). Sutarties kaina 68</w:t>
      </w:r>
      <w:r w:rsidR="003F440D" w:rsidRPr="008C68C1">
        <w:rPr>
          <w:rFonts w:ascii="Times New Roman" w:eastAsia="Times New Roman" w:hAnsi="Times New Roman" w:cs="Times New Roman"/>
          <w:bCs/>
          <w:sz w:val="24"/>
          <w:szCs w:val="24"/>
        </w:rPr>
        <w:t xml:space="preserve"> </w:t>
      </w:r>
      <w:r w:rsidR="00B37F4B" w:rsidRPr="008C68C1">
        <w:rPr>
          <w:rFonts w:ascii="Times New Roman" w:eastAsia="Times New Roman" w:hAnsi="Times New Roman" w:cs="Times New Roman"/>
          <w:bCs/>
          <w:sz w:val="24"/>
          <w:szCs w:val="24"/>
        </w:rPr>
        <w:t>087</w:t>
      </w:r>
      <w:r w:rsidRPr="008C68C1">
        <w:rPr>
          <w:rFonts w:ascii="Times New Roman" w:eastAsia="Times New Roman" w:hAnsi="Times New Roman" w:cs="Times New Roman"/>
          <w:bCs/>
          <w:sz w:val="24"/>
          <w:szCs w:val="24"/>
        </w:rPr>
        <w:t xml:space="preserve"> Eur.</w:t>
      </w:r>
    </w:p>
    <w:p w:rsidR="00EB6546" w:rsidRPr="008C68C1" w:rsidRDefault="003F440D"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
          <w:bCs/>
          <w:sz w:val="24"/>
          <w:szCs w:val="24"/>
        </w:rPr>
        <w:t>Aplinkos apsauga.</w:t>
      </w:r>
      <w:r w:rsidRPr="008C68C1">
        <w:rPr>
          <w:rFonts w:ascii="Times New Roman" w:eastAsia="Times New Roman" w:hAnsi="Times New Roman" w:cs="Times New Roman"/>
          <w:bCs/>
          <w:sz w:val="24"/>
          <w:szCs w:val="24"/>
        </w:rPr>
        <w:t xml:space="preserve"> </w:t>
      </w:r>
      <w:r w:rsidR="00EB6546" w:rsidRPr="008C68C1">
        <w:rPr>
          <w:rFonts w:ascii="Times New Roman" w:eastAsia="Times New Roman" w:hAnsi="Times New Roman" w:cs="Times New Roman"/>
          <w:bCs/>
          <w:sz w:val="24"/>
          <w:szCs w:val="24"/>
        </w:rPr>
        <w:t>Vykdant Aplinkos apsaugos rėmimo specialiąją programą atlikta: Klaipėdos rajono vandenviečių ir valymo įrenginių bei trasų įregim</w:t>
      </w:r>
      <w:r w:rsidRPr="008C68C1">
        <w:rPr>
          <w:rFonts w:ascii="Times New Roman" w:eastAsia="Times New Roman" w:hAnsi="Times New Roman" w:cs="Times New Roman"/>
          <w:bCs/>
          <w:sz w:val="24"/>
          <w:szCs w:val="24"/>
        </w:rPr>
        <w:t>as ir dokumentacijos parengimas (panaudota 3250,97 Eur)</w:t>
      </w:r>
      <w:r w:rsidR="00EB6546" w:rsidRPr="008C68C1">
        <w:rPr>
          <w:rFonts w:ascii="Times New Roman" w:eastAsia="Times New Roman" w:hAnsi="Times New Roman" w:cs="Times New Roman"/>
          <w:bCs/>
          <w:sz w:val="24"/>
          <w:szCs w:val="24"/>
        </w:rPr>
        <w:t>; Kretingalės seniūnijos Medikių šiukšlyno tvarkymo darbai (13</w:t>
      </w:r>
      <w:r w:rsidRPr="008C68C1">
        <w:rPr>
          <w:rFonts w:ascii="Times New Roman" w:eastAsia="Times New Roman" w:hAnsi="Times New Roman" w:cs="Times New Roman"/>
          <w:bCs/>
          <w:sz w:val="24"/>
          <w:szCs w:val="24"/>
        </w:rPr>
        <w:t xml:space="preserve"> </w:t>
      </w:r>
      <w:r w:rsidR="00EB6546" w:rsidRPr="008C68C1">
        <w:rPr>
          <w:rFonts w:ascii="Times New Roman" w:eastAsia="Times New Roman" w:hAnsi="Times New Roman" w:cs="Times New Roman"/>
          <w:bCs/>
          <w:sz w:val="24"/>
          <w:szCs w:val="24"/>
        </w:rPr>
        <w:t>673,00 Eur); pavojų keliančių medžių ir krūmų šalinimas, žeminimas iki žemės paviršiaus (31</w:t>
      </w:r>
      <w:r w:rsidRPr="008C68C1">
        <w:rPr>
          <w:rFonts w:ascii="Times New Roman" w:eastAsia="Times New Roman" w:hAnsi="Times New Roman" w:cs="Times New Roman"/>
          <w:bCs/>
          <w:sz w:val="24"/>
          <w:szCs w:val="24"/>
        </w:rPr>
        <w:t xml:space="preserve"> </w:t>
      </w:r>
      <w:r w:rsidR="00EB6546" w:rsidRPr="008C68C1">
        <w:rPr>
          <w:rFonts w:ascii="Times New Roman" w:eastAsia="Times New Roman" w:hAnsi="Times New Roman" w:cs="Times New Roman"/>
          <w:bCs/>
          <w:sz w:val="24"/>
          <w:szCs w:val="24"/>
        </w:rPr>
        <w:t>978,76 Eur); parama jūrinių erelių apsaugai (860,00 Eur);  įvairių užterštų teritorijų, šiukšlynų tvarkymas, kai nežinomas teršėjas, siekiant sumažinti neigiamą poveikį aplinkai (14</w:t>
      </w:r>
      <w:r w:rsidRPr="008C68C1">
        <w:rPr>
          <w:rFonts w:ascii="Times New Roman" w:eastAsia="Times New Roman" w:hAnsi="Times New Roman" w:cs="Times New Roman"/>
          <w:bCs/>
          <w:sz w:val="24"/>
          <w:szCs w:val="24"/>
        </w:rPr>
        <w:t xml:space="preserve"> </w:t>
      </w:r>
      <w:r w:rsidR="00EB6546" w:rsidRPr="008C68C1">
        <w:rPr>
          <w:rFonts w:ascii="Times New Roman" w:eastAsia="Times New Roman" w:hAnsi="Times New Roman" w:cs="Times New Roman"/>
          <w:bCs/>
          <w:sz w:val="24"/>
          <w:szCs w:val="24"/>
        </w:rPr>
        <w:t>733,27 Eur); gamtosauginių leidinių įsigijimas (553,39 Eur); ekstremalių (nenumatytų) ekologinių situacijų padarinių likvidavimas (289,89 Eur); bešeimininkių padangų surinkimas ir išvežimas (9390,68 Eur); finansinė parama miško sklypų, kuriuose medžioklė nėra uždrausta, savininkams, valdytojams ir naudotojams, įgyvendinantiems žalos prevencijos priemones, kuriomis siekiama išvengti medžiojamųjų gyvūnų daromos žalos miškui (17</w:t>
      </w:r>
      <w:r w:rsidRPr="008C68C1">
        <w:rPr>
          <w:rFonts w:ascii="Times New Roman" w:eastAsia="Times New Roman" w:hAnsi="Times New Roman" w:cs="Times New Roman"/>
          <w:bCs/>
          <w:sz w:val="24"/>
          <w:szCs w:val="24"/>
        </w:rPr>
        <w:t xml:space="preserve"> 273</w:t>
      </w:r>
      <w:r w:rsidR="00EB6546" w:rsidRPr="008C68C1">
        <w:rPr>
          <w:rFonts w:ascii="Times New Roman" w:eastAsia="Times New Roman" w:hAnsi="Times New Roman" w:cs="Times New Roman"/>
          <w:bCs/>
          <w:sz w:val="24"/>
          <w:szCs w:val="24"/>
        </w:rPr>
        <w:t xml:space="preserve"> Eur) iš jų Kretin</w:t>
      </w:r>
      <w:r w:rsidRPr="008C68C1">
        <w:rPr>
          <w:rFonts w:ascii="Times New Roman" w:eastAsia="Times New Roman" w:hAnsi="Times New Roman" w:cs="Times New Roman"/>
          <w:bCs/>
          <w:sz w:val="24"/>
          <w:szCs w:val="24"/>
        </w:rPr>
        <w:t xml:space="preserve">gos miškų urėdijai kompensuota − </w:t>
      </w:r>
      <w:r w:rsidR="00EB6546" w:rsidRPr="008C68C1">
        <w:rPr>
          <w:rFonts w:ascii="Times New Roman" w:eastAsia="Times New Roman" w:hAnsi="Times New Roman" w:cs="Times New Roman"/>
          <w:bCs/>
          <w:sz w:val="24"/>
          <w:szCs w:val="24"/>
        </w:rPr>
        <w:t>1505,92 eurai, Šilu</w:t>
      </w:r>
      <w:r w:rsidRPr="008C68C1">
        <w:rPr>
          <w:rFonts w:ascii="Times New Roman" w:eastAsia="Times New Roman" w:hAnsi="Times New Roman" w:cs="Times New Roman"/>
          <w:bCs/>
          <w:sz w:val="24"/>
          <w:szCs w:val="24"/>
        </w:rPr>
        <w:t xml:space="preserve">tės miškų urėdijai kompensuota − </w:t>
      </w:r>
      <w:r w:rsidR="00EB6546" w:rsidRPr="008C68C1">
        <w:rPr>
          <w:rFonts w:ascii="Times New Roman" w:eastAsia="Times New Roman" w:hAnsi="Times New Roman" w:cs="Times New Roman"/>
          <w:bCs/>
          <w:sz w:val="24"/>
          <w:szCs w:val="24"/>
        </w:rPr>
        <w:t>575,52 eurai, miško sklypų savininkams už miškų apsaugos prevencinių priemonių taikymą kompensuota 5140,65 eurai, gyventojams už medžiojamųjų gyvūnų (vilkų) padarytą žalą</w:t>
      </w:r>
      <w:r w:rsidRPr="008C68C1">
        <w:rPr>
          <w:rFonts w:ascii="Times New Roman" w:eastAsia="Times New Roman" w:hAnsi="Times New Roman" w:cs="Times New Roman"/>
          <w:bCs/>
          <w:sz w:val="24"/>
          <w:szCs w:val="24"/>
        </w:rPr>
        <w:t xml:space="preserve"> ūkiniams gyvūnams kompensuota − </w:t>
      </w:r>
      <w:r w:rsidR="00EB6546" w:rsidRPr="008C68C1">
        <w:rPr>
          <w:rFonts w:ascii="Times New Roman" w:eastAsia="Times New Roman" w:hAnsi="Times New Roman" w:cs="Times New Roman"/>
          <w:bCs/>
          <w:sz w:val="24"/>
          <w:szCs w:val="24"/>
        </w:rPr>
        <w:t>10050,91 euras; invazinių Lietuvoje rūšių sąraše esančių rūšių kontrolės įgyvendi</w:t>
      </w:r>
      <w:r w:rsidRPr="008C68C1">
        <w:rPr>
          <w:rFonts w:ascii="Times New Roman" w:eastAsia="Times New Roman" w:hAnsi="Times New Roman" w:cs="Times New Roman"/>
          <w:bCs/>
          <w:sz w:val="24"/>
          <w:szCs w:val="24"/>
        </w:rPr>
        <w:t>nimo darbai  Endriejavo, Dovilų</w:t>
      </w:r>
      <w:r w:rsidR="00EB6546" w:rsidRPr="008C68C1">
        <w:rPr>
          <w:rFonts w:ascii="Times New Roman" w:eastAsia="Times New Roman" w:hAnsi="Times New Roman" w:cs="Times New Roman"/>
          <w:bCs/>
          <w:sz w:val="24"/>
          <w:szCs w:val="24"/>
        </w:rPr>
        <w:t>,</w:t>
      </w:r>
      <w:r w:rsidRPr="008C68C1">
        <w:rPr>
          <w:rFonts w:ascii="Times New Roman" w:eastAsia="Times New Roman" w:hAnsi="Times New Roman" w:cs="Times New Roman"/>
          <w:bCs/>
          <w:sz w:val="24"/>
          <w:szCs w:val="24"/>
        </w:rPr>
        <w:t xml:space="preserve"> </w:t>
      </w:r>
      <w:r w:rsidR="00EB6546" w:rsidRPr="008C68C1">
        <w:rPr>
          <w:rFonts w:ascii="Times New Roman" w:eastAsia="Times New Roman" w:hAnsi="Times New Roman" w:cs="Times New Roman"/>
          <w:bCs/>
          <w:sz w:val="24"/>
          <w:szCs w:val="24"/>
        </w:rPr>
        <w:t>Vėžaičių ir Priekulės seniūnijose (293,71 Eur); vandens telkinių pakrančių priežiūros darbai (Kretingalės ir Priekulės seniūnijose); Gargždų „Kranto“ vidurinės mokyklos dalyvavimas gamtosa</w:t>
      </w:r>
      <w:r w:rsidRPr="008C68C1">
        <w:rPr>
          <w:rFonts w:ascii="Times New Roman" w:eastAsia="Times New Roman" w:hAnsi="Times New Roman" w:cs="Times New Roman"/>
          <w:bCs/>
          <w:sz w:val="24"/>
          <w:szCs w:val="24"/>
        </w:rPr>
        <w:t>uginėje švietimo srityje (290</w:t>
      </w:r>
      <w:r w:rsidR="00EB6546" w:rsidRPr="008C68C1">
        <w:rPr>
          <w:rFonts w:ascii="Times New Roman" w:eastAsia="Times New Roman" w:hAnsi="Times New Roman" w:cs="Times New Roman"/>
          <w:bCs/>
          <w:sz w:val="24"/>
          <w:szCs w:val="24"/>
        </w:rPr>
        <w:t xml:space="preserve"> Eur); Aplinkosauginių akcijų, renginių, talkų finansavimui (1699,57 Eur); pakrantės šalia Dovilų I karjero tvarkymo darbai (6112,37 Eur). </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Dalyvauta visuomeninėje akcijoje „Darom-2015“. Buvo nupirktos priemonės šiukšlių rinkimui, išvežtos surinktos šiukšlės (60 tonų). Akcijai skirta 1700 eurų.</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lastRenderedPageBreak/>
        <w:t>Gyventojų prašymų įgyvendinimas dėl vilkų padarytos žalos atlyginimo. Vilkų padarytai žalai atlyginti už naminiams gyvūnams padarytą žalą kompensuota 10</w:t>
      </w:r>
      <w:r w:rsidR="003F440D" w:rsidRPr="008C68C1">
        <w:rPr>
          <w:rFonts w:ascii="Times New Roman" w:eastAsia="Times New Roman" w:hAnsi="Times New Roman" w:cs="Times New Roman"/>
          <w:bCs/>
          <w:sz w:val="24"/>
          <w:szCs w:val="24"/>
        </w:rPr>
        <w:t xml:space="preserve"> </w:t>
      </w:r>
      <w:r w:rsidRPr="008C68C1">
        <w:rPr>
          <w:rFonts w:ascii="Times New Roman" w:eastAsia="Times New Roman" w:hAnsi="Times New Roman" w:cs="Times New Roman"/>
          <w:bCs/>
          <w:sz w:val="24"/>
          <w:szCs w:val="24"/>
        </w:rPr>
        <w:t>050,91 euras.</w:t>
      </w:r>
    </w:p>
    <w:p w:rsidR="00EB6546" w:rsidRPr="008C68C1" w:rsidRDefault="00EB6546"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Nagrinėti planuojamų ūkinių veiklų poveikio aplinkai vertinimo ir strateginio pasekmių aplinkai vertinimo dokumentai. 2015 m. įvyko 23 Klaipėdos rajono savivaldybės poveikio aplinkai vertinimo programų ir ataskaitų vertinimo ir išvadų teikimo komisijos posėdžiai. </w:t>
      </w:r>
    </w:p>
    <w:p w:rsidR="00F12E77" w:rsidRPr="008C68C1" w:rsidRDefault="003F440D" w:rsidP="00D359F9">
      <w:pPr>
        <w:tabs>
          <w:tab w:val="left" w:pos="1296"/>
          <w:tab w:val="center" w:pos="4153"/>
          <w:tab w:val="right" w:pos="8306"/>
        </w:tabs>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2015 metais įgyvendinta</w:t>
      </w:r>
      <w:r w:rsidR="00EB6546" w:rsidRPr="008C68C1">
        <w:rPr>
          <w:rFonts w:ascii="Times New Roman" w:eastAsia="Times New Roman" w:hAnsi="Times New Roman" w:cs="Times New Roman"/>
          <w:bCs/>
          <w:sz w:val="24"/>
          <w:szCs w:val="24"/>
        </w:rPr>
        <w:t xml:space="preserve"> Klaipėdos rajono savivaldybės teritorijos aplinkos monitoringo</w:t>
      </w:r>
      <w:r w:rsidRPr="008C68C1">
        <w:rPr>
          <w:rFonts w:ascii="Times New Roman" w:eastAsia="Times New Roman" w:hAnsi="Times New Roman" w:cs="Times New Roman"/>
          <w:bCs/>
          <w:sz w:val="24"/>
          <w:szCs w:val="24"/>
        </w:rPr>
        <w:t xml:space="preserve"> programa</w:t>
      </w:r>
      <w:r w:rsidR="00EB6546" w:rsidRPr="008C68C1">
        <w:rPr>
          <w:rFonts w:ascii="Times New Roman" w:eastAsia="Times New Roman" w:hAnsi="Times New Roman" w:cs="Times New Roman"/>
          <w:bCs/>
          <w:sz w:val="24"/>
          <w:szCs w:val="24"/>
        </w:rPr>
        <w:t xml:space="preserve"> 2011–2015 m. I</w:t>
      </w:r>
      <w:r w:rsidR="00B37F4B" w:rsidRPr="008C68C1">
        <w:rPr>
          <w:rFonts w:ascii="Times New Roman" w:eastAsia="Times New Roman" w:hAnsi="Times New Roman" w:cs="Times New Roman"/>
          <w:bCs/>
          <w:sz w:val="24"/>
          <w:szCs w:val="24"/>
        </w:rPr>
        <w:t>š viso paslaugų atlikta už</w:t>
      </w:r>
      <w:r w:rsidR="00EB6546" w:rsidRPr="008C68C1">
        <w:rPr>
          <w:rFonts w:ascii="Times New Roman" w:eastAsia="Times New Roman" w:hAnsi="Times New Roman" w:cs="Times New Roman"/>
          <w:bCs/>
          <w:sz w:val="24"/>
          <w:szCs w:val="24"/>
        </w:rPr>
        <w:t xml:space="preserve"> 36</w:t>
      </w:r>
      <w:r w:rsidRPr="008C68C1">
        <w:rPr>
          <w:rFonts w:ascii="Times New Roman" w:eastAsia="Times New Roman" w:hAnsi="Times New Roman" w:cs="Times New Roman"/>
          <w:bCs/>
          <w:sz w:val="24"/>
          <w:szCs w:val="24"/>
        </w:rPr>
        <w:t xml:space="preserve"> 740</w:t>
      </w:r>
      <w:r w:rsidR="00EB6546" w:rsidRPr="008C68C1">
        <w:rPr>
          <w:rFonts w:ascii="Times New Roman" w:eastAsia="Times New Roman" w:hAnsi="Times New Roman" w:cs="Times New Roman"/>
          <w:bCs/>
          <w:sz w:val="24"/>
          <w:szCs w:val="24"/>
        </w:rPr>
        <w:t xml:space="preserve"> Eur.</w:t>
      </w:r>
    </w:p>
    <w:p w:rsidR="00951F56" w:rsidRDefault="00951F56" w:rsidP="00D359F9">
      <w:pPr>
        <w:tabs>
          <w:tab w:val="left" w:pos="1296"/>
          <w:tab w:val="center" w:pos="4153"/>
          <w:tab w:val="right" w:pos="8306"/>
        </w:tabs>
        <w:spacing w:after="0" w:line="360" w:lineRule="auto"/>
        <w:ind w:firstLine="720"/>
        <w:rPr>
          <w:rFonts w:ascii="Times New Roman" w:eastAsia="Times New Roman" w:hAnsi="Times New Roman" w:cs="Times New Roman"/>
          <w:b/>
          <w:bCs/>
          <w:sz w:val="24"/>
          <w:szCs w:val="24"/>
        </w:rPr>
      </w:pPr>
    </w:p>
    <w:p w:rsidR="00F12E77" w:rsidRDefault="00F12E77" w:rsidP="00EB6546">
      <w:pPr>
        <w:tabs>
          <w:tab w:val="left" w:pos="1296"/>
          <w:tab w:val="center" w:pos="4153"/>
          <w:tab w:val="right" w:pos="8306"/>
        </w:tabs>
        <w:spacing w:after="0" w:line="360" w:lineRule="auto"/>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VII. ŠVIETIMAS</w:t>
      </w:r>
    </w:p>
    <w:p w:rsidR="00EB6549" w:rsidRPr="008C68C1" w:rsidRDefault="00EB6549" w:rsidP="00EB6546">
      <w:pPr>
        <w:tabs>
          <w:tab w:val="left" w:pos="1296"/>
          <w:tab w:val="center" w:pos="4153"/>
          <w:tab w:val="right" w:pos="8306"/>
        </w:tabs>
        <w:spacing w:after="0" w:line="360" w:lineRule="auto"/>
        <w:jc w:val="center"/>
        <w:rPr>
          <w:rFonts w:ascii="Times New Roman" w:eastAsia="Times New Roman" w:hAnsi="Times New Roman" w:cs="Times New Roman"/>
          <w:b/>
          <w:bCs/>
          <w:sz w:val="24"/>
          <w:szCs w:val="24"/>
        </w:rPr>
      </w:pPr>
    </w:p>
    <w:p w:rsidR="005152AD" w:rsidRPr="008C68C1" w:rsidRDefault="00D26678" w:rsidP="00D359F9">
      <w:pPr>
        <w:tabs>
          <w:tab w:val="left" w:pos="1296"/>
          <w:tab w:val="center" w:pos="4153"/>
          <w:tab w:val="right" w:pos="8306"/>
        </w:tabs>
        <w:spacing w:after="0" w:line="360" w:lineRule="auto"/>
        <w:ind w:firstLine="720"/>
        <w:jc w:val="both"/>
        <w:rPr>
          <w:rFonts w:ascii="Times New Roman" w:eastAsia="Times New Roman" w:hAnsi="Times New Roman" w:cs="Times New Roman"/>
          <w:sz w:val="24"/>
          <w:szCs w:val="24"/>
        </w:rPr>
      </w:pPr>
      <w:r w:rsidRPr="008C68C1">
        <w:rPr>
          <w:rFonts w:ascii="Times New Roman" w:hAnsi="Times New Roman" w:cs="Times New Roman"/>
          <w:b/>
          <w:sz w:val="24"/>
          <w:szCs w:val="24"/>
        </w:rPr>
        <w:t xml:space="preserve">Ugdymo proceso organizavimas. </w:t>
      </w:r>
      <w:r w:rsidR="0023009D" w:rsidRPr="008C68C1">
        <w:rPr>
          <w:rFonts w:ascii="Times New Roman" w:eastAsia="Times New Roman" w:hAnsi="Times New Roman" w:cs="Times New Roman"/>
          <w:sz w:val="24"/>
          <w:szCs w:val="24"/>
        </w:rPr>
        <w:t xml:space="preserve">Klaipėdos  rajone veikia 36 švietimo įstaigos: 3 gimnazijos, 13 pagrindinių mokyklų (nuo 2015 m. rugsėjo 1 d. Endriejavo vidurinė mokykla pertvarkyta į pagrindinę mokyklą), 1 progimnazija, 2 mokyklos-daugiafunkciai centrai, 1 mokykla-darželis, 10 ikimokyklinių įstaigų, 4 neformaliojo švietimo įstaigos,  Pedagoginė psichologinė tarnyba ir Švietimo centras. </w:t>
      </w:r>
    </w:p>
    <w:p w:rsidR="00D359F9" w:rsidRDefault="005152AD" w:rsidP="00D359F9">
      <w:pPr>
        <w:spacing w:after="0" w:line="360" w:lineRule="auto"/>
        <w:ind w:firstLine="720"/>
        <w:jc w:val="both"/>
        <w:rPr>
          <w:rFonts w:ascii="Times New Roman" w:eastAsia="Times New Roman" w:hAnsi="Times New Roman" w:cs="Times New Roman"/>
          <w:sz w:val="24"/>
          <w:szCs w:val="24"/>
        </w:rPr>
      </w:pPr>
      <w:r w:rsidRPr="008C68C1">
        <w:rPr>
          <w:rFonts w:ascii="Times New Roman" w:eastAsia="Calibri" w:hAnsi="Times New Roman" w:cs="Times New Roman"/>
          <w:color w:val="000000"/>
          <w:sz w:val="24"/>
          <w:szCs w:val="24"/>
        </w:rPr>
        <w:t>Formaliojo ir neformaliojo švietimo įstaigose ugdymo proceso organizavimui bei įgyvendinimui vadovauja 73 direktoriai ir jų pavaduotojai ugdymui. Rajono ikimokyklinėse įstaigose veiklą organizuoja 133 auklėtojos, priešmokyklinio ir meninio ugdymo pedagogai. Bendrojo ugdymo mokyklose dirba 420 mokytojų ir priešmokyklinio ugdymo pedagogų. Keturiose neformaliojo švietimo ir formalųjį švietimą papildančiose mokyklose dirba 68 mokytojai.</w:t>
      </w:r>
      <w:r w:rsidRPr="008C68C1">
        <w:rPr>
          <w:rFonts w:ascii="Times New Roman" w:eastAsia="Times New Roman" w:hAnsi="Times New Roman" w:cs="Times New Roman"/>
          <w:sz w:val="24"/>
          <w:szCs w:val="24"/>
        </w:rPr>
        <w:t xml:space="preserve"> 2015 metų iš valstybės biudžeto lėšų, skirtų išlaidoms, susijusioms su pedagoginių darbuotojų skaičiaus optimizavimu, apmokėti, Savivaldybei skirta 28 109 Eur. </w:t>
      </w:r>
    </w:p>
    <w:p w:rsidR="0023009D" w:rsidRPr="008C68C1" w:rsidRDefault="0023009D" w:rsidP="00D359F9">
      <w:pPr>
        <w:spacing w:after="0" w:line="360" w:lineRule="auto"/>
        <w:ind w:firstLine="720"/>
        <w:jc w:val="center"/>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Rajone ugdomų ikimokyklinio ir priešmokyklinio amžiaus vaikų skaičius.</w:t>
      </w:r>
    </w:p>
    <w:p w:rsidR="0023009D" w:rsidRPr="008C68C1" w:rsidRDefault="0023009D" w:rsidP="00D359F9">
      <w:pPr>
        <w:spacing w:after="0" w:line="36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noProof/>
          <w:sz w:val="24"/>
          <w:szCs w:val="24"/>
          <w:lang w:eastAsia="lt-LT"/>
        </w:rPr>
        <w:drawing>
          <wp:inline distT="0" distB="0" distL="0" distR="0">
            <wp:extent cx="5953125" cy="1933575"/>
            <wp:effectExtent l="19050" t="0" r="9525" b="0"/>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6549" w:rsidRDefault="0023009D" w:rsidP="00EB6549">
      <w:pPr>
        <w:autoSpaceDE w:val="0"/>
        <w:autoSpaceDN w:val="0"/>
        <w:adjustRightInd w:val="0"/>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Vaikų, užimtų ikimokykliniu ir priešmokykliniu ugdymu, skaičius švietimo įstaigose didėjo (per pastaruosius trejus metus 183 vaikais). Skaičiaus didėjimui 2015–2016 m. m. įtakos turėjo rajone atidarytos 9 (2014–2015 m. m. – 4) ikimokyklinės ir priešmokyklinės grupės: Gargždų ugdymo centre ,,Naminukas“ (1) perkėlus globos grupes į Gargždų ,,Kranto“ pagrindinės mokyklos </w:t>
      </w:r>
      <w:r w:rsidRPr="008C68C1">
        <w:rPr>
          <w:rFonts w:ascii="Times New Roman" w:eastAsia="Times New Roman" w:hAnsi="Times New Roman" w:cs="Times New Roman"/>
          <w:bCs/>
          <w:sz w:val="24"/>
          <w:szCs w:val="24"/>
        </w:rPr>
        <w:lastRenderedPageBreak/>
        <w:t>bendrabutį, Vėžaičių pagrindinėje mokykloje (2), Slengių mokykloje-daugiafunkciame centre (3) išnuomavus privataus ,,Žiedų darželio“ patalpas Gindulių kaime, Šiūparių pagrindinėje mokykloje (1), Kretingalės pagrindinės mokyklos Girkalių skyriuje (1) ir privačiame darželyje ,,Dercekliukas“ (1). 2015–2016 m. m. į pirmąsias klases atėjo 99,1 proc. mokinių, kurie baigė priešmokyklinio ugdymo programą.</w:t>
      </w:r>
    </w:p>
    <w:p w:rsidR="0023009D" w:rsidRPr="008C68C1" w:rsidRDefault="0023009D" w:rsidP="00EB6549">
      <w:pPr>
        <w:autoSpaceDE w:val="0"/>
        <w:autoSpaceDN w:val="0"/>
        <w:adjustRightInd w:val="0"/>
        <w:spacing w:after="0" w:line="360" w:lineRule="auto"/>
        <w:rPr>
          <w:rFonts w:ascii="Times New Roman" w:eastAsia="Times New Roman" w:hAnsi="Times New Roman" w:cs="Times New Roman"/>
          <w:bCs/>
          <w:sz w:val="24"/>
          <w:szCs w:val="24"/>
        </w:rPr>
      </w:pPr>
      <w:r w:rsidRPr="008C68C1">
        <w:rPr>
          <w:rFonts w:ascii="Times New Roman" w:eastAsia="Times New Roman" w:hAnsi="Times New Roman" w:cs="Times New Roman"/>
          <w:bCs/>
          <w:i/>
          <w:sz w:val="24"/>
          <w:szCs w:val="24"/>
        </w:rPr>
        <w:t>Bendrojo ugdymo mokinių skaičius koncentruose</w:t>
      </w:r>
      <w:r w:rsidR="00EB6549" w:rsidRPr="008C68C1">
        <w:rPr>
          <w:rFonts w:ascii="Times New Roman" w:eastAsia="Times New Roman" w:hAnsi="Times New Roman" w:cs="Times New Roman"/>
          <w:bCs/>
          <w:i/>
          <w:noProof/>
          <w:sz w:val="24"/>
          <w:szCs w:val="24"/>
          <w:lang w:eastAsia="lt-LT"/>
        </w:rPr>
        <w:drawing>
          <wp:inline distT="0" distB="0" distL="0" distR="0">
            <wp:extent cx="5486400" cy="1895475"/>
            <wp:effectExtent l="19050" t="0" r="19050" b="0"/>
            <wp:docPr id="14"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3009D" w:rsidRPr="008C68C1" w:rsidRDefault="0023009D" w:rsidP="00D359F9">
      <w:pPr>
        <w:autoSpaceDE w:val="0"/>
        <w:autoSpaceDN w:val="0"/>
        <w:adjustRightInd w:val="0"/>
        <w:spacing w:after="0" w:line="360" w:lineRule="auto"/>
        <w:rPr>
          <w:rFonts w:ascii="Times New Roman" w:eastAsia="Times New Roman" w:hAnsi="Times New Roman" w:cs="Times New Roman"/>
          <w:bCs/>
          <w:i/>
          <w:sz w:val="24"/>
          <w:szCs w:val="24"/>
        </w:rPr>
      </w:pPr>
      <w:r w:rsidRPr="008C68C1">
        <w:rPr>
          <w:rFonts w:ascii="Times New Roman" w:eastAsia="Times New Roman" w:hAnsi="Times New Roman" w:cs="Times New Roman"/>
          <w:bCs/>
          <w:i/>
          <w:sz w:val="24"/>
          <w:szCs w:val="24"/>
        </w:rPr>
        <w:t>Duomenų šaltinis: Bendrojo ugdymo mokyklos ir ŠVIS.</w:t>
      </w:r>
    </w:p>
    <w:p w:rsidR="0023009D" w:rsidRPr="008C68C1" w:rsidRDefault="0023009D" w:rsidP="00EB654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2015–2016 m. m. 1–4 klasėse  pradėjo 106  mokiniais daugiau negu 2014–2015 m. m., tačiau 5–8 klasėse 90 mokinių mažiau negu 2014–2015 m. m. Kituose koncentruose mokinių skaičius kito nežymiai. Komplektų skaičius padidėjo 5 (272). Kasmet mokinių skaičius didėja </w:t>
      </w:r>
      <w:r w:rsidR="00D26678" w:rsidRPr="008C68C1">
        <w:rPr>
          <w:rFonts w:ascii="Times New Roman" w:eastAsia="Times New Roman" w:hAnsi="Times New Roman" w:cs="Times New Roman"/>
          <w:sz w:val="24"/>
          <w:szCs w:val="24"/>
        </w:rPr>
        <w:t>lyginant su ankstesniais metais,</w:t>
      </w:r>
      <w:r w:rsidRPr="008C68C1">
        <w:rPr>
          <w:rFonts w:ascii="Times New Roman" w:eastAsia="Times New Roman" w:hAnsi="Times New Roman" w:cs="Times New Roman"/>
          <w:sz w:val="24"/>
          <w:szCs w:val="24"/>
        </w:rPr>
        <w:t xml:space="preserve"> pvz.: 2012 metais turėjome 183 mažiau negu 2011 m., 2013 m. – 149 mažiau negu 2012 m., 2014 m. – 75 negu 2013 m., 2015 m. – 5 mažiau negu 2014 m. Galima daryti prielaidą, kad mokinių skaičių įtakoja didėjantis gyventojų Klaipėdos rajone skaičius. Vidutinis klasės komplekto dydis (be specialiųjų klasių mokinių) – 18,2 (šalyje – 17,9). </w:t>
      </w:r>
    </w:p>
    <w:p w:rsidR="0023009D" w:rsidRPr="008C68C1" w:rsidRDefault="0023009D" w:rsidP="00EB654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2015 m. rugsėjo mėn. duomenimis, bendrojo ugdymo mokyklos mokytojui, dirbančiam visu etatu (355 mokytojai), teko 13,7 mokinio. </w:t>
      </w:r>
    </w:p>
    <w:p w:rsidR="00D26678" w:rsidRPr="008C68C1" w:rsidRDefault="0074048C" w:rsidP="00EB6549">
      <w:pPr>
        <w:tabs>
          <w:tab w:val="left" w:pos="720"/>
        </w:tabs>
        <w:autoSpaceDE w:val="0"/>
        <w:autoSpaceDN w:val="0"/>
        <w:adjustRightInd w:val="0"/>
        <w:spacing w:after="0" w:line="360" w:lineRule="auto"/>
        <w:ind w:firstLine="720"/>
        <w:jc w:val="both"/>
        <w:rPr>
          <w:rFonts w:ascii="Times New Roman" w:eastAsia="Times New Roman" w:hAnsi="Times New Roman" w:cs="Times New Roman"/>
          <w:color w:val="000000"/>
          <w:sz w:val="24"/>
          <w:szCs w:val="24"/>
        </w:rPr>
      </w:pPr>
      <w:r w:rsidRPr="008C68C1">
        <w:rPr>
          <w:rFonts w:ascii="Times New Roman" w:eastAsia="Calibri" w:hAnsi="Times New Roman" w:cs="Times New Roman"/>
          <w:color w:val="000000"/>
          <w:sz w:val="24"/>
          <w:szCs w:val="24"/>
        </w:rPr>
        <w:t>L</w:t>
      </w:r>
      <w:r w:rsidR="00D26678" w:rsidRPr="008C68C1">
        <w:rPr>
          <w:rFonts w:ascii="Times New Roman" w:eastAsia="Times New Roman" w:hAnsi="Times New Roman" w:cs="Times New Roman"/>
          <w:color w:val="000000"/>
          <w:sz w:val="24"/>
          <w:szCs w:val="24"/>
        </w:rPr>
        <w:t xml:space="preserve">ogopedo pagalba buvo teikiama visose švietimo įstaigose, kuriose vykdomos ikimokyklinio ir priešmokyklinio ugdymo programos. Nuo 2015 m. kovo 1 d. Pedagoginėje psichologinėje tarnyboje įvesti 2 psichologo etatai (iš Mokinio krepšelio lėšų), kurie  aptarnauja Klaipėdos rajono ikimokyklines įstaigas, nuo 2016 m. sausio 2 d. iš viso ikimokyklines įstaigas aptarnaus 5 psichologai, 4 iš jų bus finansuojami iš Savivaldybės biudžeto lėšų. 614 rajono ikimokyklinių ir priešmokyklinių grupių vaikams buvo teikiama logopedo, 24 – spec. pedagogo bei 15 –  ir logopedo, ir specialioji pedagoginė pagalba. </w:t>
      </w:r>
    </w:p>
    <w:p w:rsidR="00D26678" w:rsidRPr="008C68C1" w:rsidRDefault="00D26678" w:rsidP="00EB6549">
      <w:pPr>
        <w:tabs>
          <w:tab w:val="left" w:pos="720"/>
        </w:tabs>
        <w:autoSpaceDE w:val="0"/>
        <w:autoSpaceDN w:val="0"/>
        <w:adjustRightInd w:val="0"/>
        <w:spacing w:after="0" w:line="360" w:lineRule="auto"/>
        <w:ind w:firstLine="720"/>
        <w:jc w:val="both"/>
        <w:rPr>
          <w:rFonts w:ascii="Times New Roman" w:eastAsia="Times New Roman" w:hAnsi="Times New Roman" w:cs="Times New Roman"/>
          <w:color w:val="FF0000"/>
          <w:sz w:val="24"/>
          <w:szCs w:val="24"/>
        </w:rPr>
      </w:pPr>
      <w:r w:rsidRPr="008C68C1">
        <w:rPr>
          <w:rFonts w:ascii="Times New Roman" w:eastAsia="Times New Roman" w:hAnsi="Times New Roman" w:cs="Times New Roman"/>
          <w:sz w:val="24"/>
          <w:szCs w:val="24"/>
        </w:rPr>
        <w:t xml:space="preserve">Bendrojo ugdymo mokyklose 2015–2016 m. m. dirba </w:t>
      </w:r>
      <w:r w:rsidRPr="008C68C1">
        <w:rPr>
          <w:rFonts w:ascii="Times New Roman" w:eastAsia="Times New Roman" w:hAnsi="Times New Roman" w:cs="Times New Roman"/>
          <w:color w:val="000000"/>
          <w:sz w:val="24"/>
          <w:szCs w:val="24"/>
        </w:rPr>
        <w:t xml:space="preserve">14 socialinių pedagogų (12 etatų), 19 specialiųjų pedagogų ir logopedų (19,5 etato), 16 psichologų (9,93 etato). </w:t>
      </w:r>
    </w:p>
    <w:p w:rsidR="00D26678" w:rsidRPr="008C68C1" w:rsidRDefault="00D26678" w:rsidP="00EB6549">
      <w:pPr>
        <w:tabs>
          <w:tab w:val="left" w:pos="720"/>
        </w:tabs>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Bendrojo ugdymo mokyklos 2015 m. mokytojų kvalifikacijos tobulinimui panaudojo 76,5 proc. planuotų lėšų, ikimokyklinės įstaigos – 85,4, neformaliojo švietimo – 86,7 proc. Mokytojams </w:t>
      </w:r>
      <w:r w:rsidRPr="008C68C1">
        <w:rPr>
          <w:rFonts w:ascii="Times New Roman" w:eastAsia="Times New Roman" w:hAnsi="Times New Roman" w:cs="Times New Roman"/>
          <w:sz w:val="24"/>
          <w:szCs w:val="24"/>
        </w:rPr>
        <w:lastRenderedPageBreak/>
        <w:t>teko vidutiniškai 6,5 kvalifikacijos tobulinimo dienos, ikimokyklinio ugdymo pedagogams – 5, neformaliojo švietimo mokytojams – 3,1.  Švietimo centras organizavo 236 kvalifikacinius renginius, kuriuose dalyvavo per 10</w:t>
      </w:r>
      <w:r w:rsidR="0074048C"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000 klausytojų. Toliau savo veiklą tęsė Trečiojo amžiaus universitetas (TAU), jame dalyvavo 203 senjorai. TAU 6 fakultetus lanko  per 250  klausytojų.</w:t>
      </w:r>
    </w:p>
    <w:p w:rsidR="0074048C" w:rsidRPr="008C68C1" w:rsidRDefault="0074048C" w:rsidP="00EB6549">
      <w:pPr>
        <w:tabs>
          <w:tab w:val="left" w:pos="720"/>
        </w:tabs>
        <w:autoSpaceDE w:val="0"/>
        <w:autoSpaceDN w:val="0"/>
        <w:adjustRightInd w:val="0"/>
        <w:spacing w:after="0" w:line="360" w:lineRule="auto"/>
        <w:ind w:firstLine="720"/>
        <w:jc w:val="both"/>
        <w:rPr>
          <w:rFonts w:ascii="Times New Roman" w:eastAsia="Times New Roman" w:hAnsi="Times New Roman" w:cs="Times New Roman"/>
          <w:b/>
          <w:bCs/>
          <w:color w:val="000000"/>
          <w:sz w:val="24"/>
          <w:szCs w:val="24"/>
        </w:rPr>
      </w:pPr>
      <w:r w:rsidRPr="008C68C1">
        <w:rPr>
          <w:rFonts w:ascii="Times New Roman" w:eastAsia="Times New Roman" w:hAnsi="Times New Roman" w:cs="Times New Roman"/>
          <w:color w:val="000000"/>
          <w:sz w:val="24"/>
          <w:szCs w:val="24"/>
        </w:rPr>
        <w:t xml:space="preserve">Į rajono bendrojo ugdymo mokyklas ir iš jų į namus yra pavežami visi 2154 mokiniai. Bendrojo ugdymo mokyklos turi 22 mokyklinius autobusus, kuriais paveža 793 ugdytinius. 2015 metais Judrėnų Stepono Dariaus pagrindinei mokyklai iš savivaldybės biudžeto nupirktas mokyklinis geltonasis autobusas. </w:t>
      </w:r>
    </w:p>
    <w:p w:rsidR="0074048C" w:rsidRPr="008C68C1" w:rsidRDefault="0074048C" w:rsidP="00EB6549">
      <w:pPr>
        <w:tabs>
          <w:tab w:val="left" w:pos="720"/>
        </w:tabs>
        <w:autoSpaceDE w:val="0"/>
        <w:autoSpaceDN w:val="0"/>
        <w:adjustRightInd w:val="0"/>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color w:val="000000"/>
          <w:sz w:val="24"/>
          <w:szCs w:val="24"/>
        </w:rPr>
        <w:t>2012–2013 m. m. nemokamai maitinamų mokinių buvo 32,3 proc., 2013–2014 m. m. – 25,4 proc., 2014–2015 m. m. – 22,1 proc. Mokinių, aprūpinamų mokymo reikmenimis, dalis 2015–2016 m. m. sumažėjo 4,2 proc. (15,1 proc.) lyginant su 2014–2015 m. m.</w:t>
      </w:r>
    </w:p>
    <w:p w:rsidR="0074048C" w:rsidRPr="008C68C1" w:rsidRDefault="0074048C" w:rsidP="00EB6549">
      <w:pPr>
        <w:spacing w:after="0" w:line="360" w:lineRule="auto"/>
        <w:ind w:firstLine="720"/>
        <w:jc w:val="both"/>
        <w:rPr>
          <w:rFonts w:ascii="Times New Roman" w:eastAsia="Calibri" w:hAnsi="Times New Roman" w:cs="Times New Roman"/>
          <w:bCs/>
          <w:color w:val="000000"/>
          <w:sz w:val="24"/>
          <w:szCs w:val="24"/>
        </w:rPr>
      </w:pPr>
      <w:r w:rsidRPr="008C68C1">
        <w:rPr>
          <w:rFonts w:ascii="Times New Roman" w:eastAsia="Times New Roman" w:hAnsi="Times New Roman" w:cs="Times New Roman"/>
          <w:bCs/>
          <w:color w:val="000000"/>
          <w:sz w:val="24"/>
          <w:szCs w:val="24"/>
        </w:rPr>
        <w:t xml:space="preserve">Įvyko 14 </w:t>
      </w:r>
      <w:r w:rsidRPr="008C68C1">
        <w:rPr>
          <w:rFonts w:ascii="Times New Roman" w:eastAsia="Calibri" w:hAnsi="Times New Roman" w:cs="Times New Roman"/>
          <w:bCs/>
          <w:color w:val="000000"/>
          <w:sz w:val="24"/>
          <w:szCs w:val="24"/>
        </w:rPr>
        <w:t xml:space="preserve">Vaiko gerovės komisijos </w:t>
      </w:r>
      <w:r w:rsidRPr="008C68C1">
        <w:rPr>
          <w:rFonts w:ascii="Times New Roman" w:eastAsia="Times New Roman" w:hAnsi="Times New Roman" w:cs="Times New Roman"/>
          <w:bCs/>
          <w:color w:val="000000"/>
          <w:sz w:val="24"/>
          <w:szCs w:val="24"/>
        </w:rPr>
        <w:t xml:space="preserve"> posėdžių</w:t>
      </w:r>
      <w:r w:rsidRPr="008C68C1">
        <w:rPr>
          <w:rFonts w:ascii="Times New Roman" w:eastAsia="Times New Roman" w:hAnsi="Times New Roman" w:cs="Times New Roman"/>
          <w:b/>
          <w:bCs/>
          <w:color w:val="000000"/>
          <w:sz w:val="24"/>
          <w:szCs w:val="24"/>
        </w:rPr>
        <w:t>,</w:t>
      </w:r>
      <w:r w:rsidRPr="008C68C1">
        <w:rPr>
          <w:rFonts w:ascii="Times New Roman" w:eastAsia="Times New Roman" w:hAnsi="Times New Roman" w:cs="Times New Roman"/>
          <w:bCs/>
          <w:color w:val="000000"/>
          <w:sz w:val="24"/>
          <w:szCs w:val="24"/>
        </w:rPr>
        <w:t xml:space="preserve"> kuriuose buvo svarstomas 23 mokinių elgesys</w:t>
      </w:r>
      <w:r w:rsidRPr="008C68C1">
        <w:rPr>
          <w:rFonts w:ascii="Times New Roman" w:eastAsia="Times New Roman" w:hAnsi="Times New Roman" w:cs="Times New Roman"/>
          <w:b/>
          <w:bCs/>
          <w:color w:val="000000"/>
          <w:sz w:val="24"/>
          <w:szCs w:val="24"/>
        </w:rPr>
        <w:t xml:space="preserve">. </w:t>
      </w:r>
      <w:r w:rsidRPr="008C68C1">
        <w:rPr>
          <w:rFonts w:ascii="Times New Roman" w:eastAsia="Calibri" w:hAnsi="Times New Roman" w:cs="Times New Roman"/>
          <w:bCs/>
          <w:color w:val="000000"/>
          <w:sz w:val="24"/>
          <w:szCs w:val="24"/>
        </w:rPr>
        <w:t>Teismo nutarimu 2 mokiniams skirta Minimali priežiūros priemonė. 11 ugdytinių ši priemonė skirta pirmąjį kartą, trylikai – pratęsta.</w:t>
      </w:r>
    </w:p>
    <w:p w:rsidR="00650BD5" w:rsidRDefault="005152AD" w:rsidP="00EB6549">
      <w:pPr>
        <w:spacing w:after="0" w:line="360" w:lineRule="auto"/>
        <w:ind w:firstLine="720"/>
        <w:jc w:val="both"/>
        <w:rPr>
          <w:rFonts w:ascii="Times New Roman" w:eastAsia="Calibri" w:hAnsi="Times New Roman" w:cs="Times New Roman"/>
          <w:sz w:val="24"/>
          <w:szCs w:val="24"/>
          <w:lang w:eastAsia="lt-LT"/>
        </w:rPr>
      </w:pPr>
      <w:r w:rsidRPr="008C68C1">
        <w:rPr>
          <w:rFonts w:ascii="Times New Roman" w:eastAsia="Calibri" w:hAnsi="Times New Roman" w:cs="Times New Roman"/>
          <w:b/>
          <w:sz w:val="24"/>
          <w:szCs w:val="24"/>
          <w:lang w:eastAsia="lt-LT"/>
        </w:rPr>
        <w:t>Mokymosi pasiekimai ir abiturientų tolimesnė veikla.</w:t>
      </w:r>
      <w:r w:rsidRPr="008C68C1">
        <w:rPr>
          <w:rFonts w:ascii="Times New Roman" w:eastAsia="Calibri" w:hAnsi="Times New Roman" w:cs="Times New Roman"/>
          <w:sz w:val="24"/>
          <w:szCs w:val="24"/>
          <w:lang w:eastAsia="lt-LT"/>
        </w:rPr>
        <w:t xml:space="preserve"> </w:t>
      </w:r>
      <w:r w:rsidR="0023009D" w:rsidRPr="008C68C1">
        <w:rPr>
          <w:rFonts w:ascii="Times New Roman" w:eastAsia="Calibri" w:hAnsi="Times New Roman" w:cs="Times New Roman"/>
          <w:sz w:val="24"/>
          <w:szCs w:val="24"/>
          <w:lang w:eastAsia="lt-LT"/>
        </w:rPr>
        <w:t xml:space="preserve">255 abiturientai laikė 857 valstybinius brandos egzaminus (toliau – VBE). 100 proc. abiturientų išlaikė </w:t>
      </w:r>
      <w:r w:rsidR="0023009D" w:rsidRPr="008C68C1">
        <w:rPr>
          <w:rFonts w:ascii="Times New Roman" w:eastAsia="Times New Roman" w:hAnsi="Times New Roman" w:cs="Times New Roman"/>
          <w:iCs/>
          <w:color w:val="000000"/>
          <w:kern w:val="24"/>
          <w:sz w:val="24"/>
          <w:szCs w:val="24"/>
          <w:lang w:eastAsia="lt-LT"/>
        </w:rPr>
        <w:t xml:space="preserve">geografijos, biologijos, anglų kalbos ir istorijos VBE. </w:t>
      </w:r>
      <w:r w:rsidR="0023009D" w:rsidRPr="008C68C1">
        <w:rPr>
          <w:rFonts w:ascii="Times New Roman" w:eastAsia="Calibri" w:hAnsi="Times New Roman" w:cs="Times New Roman"/>
          <w:sz w:val="24"/>
          <w:szCs w:val="24"/>
          <w:lang w:eastAsia="lt-LT"/>
        </w:rPr>
        <w:t xml:space="preserve">Neišlaikyti – 44 VBE (2014 m. – 64). 12,4 proc. (2014 m. – 15,2 proc.) abiturientų gavo neigiamą įvertinimą iš lietuvių kalbos ir literatūros bei 6,7 proc. (2014 m. – 9,4 proc.) – iš matematikos VBE. </w:t>
      </w:r>
      <w:r w:rsidR="0023009D" w:rsidRPr="008C68C1">
        <w:rPr>
          <w:rFonts w:ascii="Times New Roman" w:eastAsia="Times New Roman" w:hAnsi="Times New Roman" w:cs="Times New Roman"/>
          <w:bCs/>
          <w:color w:val="000000"/>
          <w:kern w:val="24"/>
          <w:sz w:val="24"/>
          <w:szCs w:val="24"/>
          <w:lang w:eastAsia="lt-LT"/>
        </w:rPr>
        <w:t>VBE dalykų bendras balų vidurkis gerėjo lyginant su ankstesniais metais (2013 m. – 46,1, 2014 m. – 41,8, 2015 m. – 48,6).</w:t>
      </w:r>
      <w:r w:rsidR="0023009D" w:rsidRPr="008C68C1">
        <w:rPr>
          <w:rFonts w:ascii="Times New Roman" w:eastAsia="Times New Roman" w:hAnsi="Times New Roman" w:cs="Times New Roman"/>
          <w:b/>
          <w:bCs/>
          <w:i/>
          <w:iCs/>
          <w:color w:val="000000"/>
          <w:kern w:val="24"/>
          <w:sz w:val="24"/>
          <w:szCs w:val="24"/>
          <w:lang w:eastAsia="lt-LT"/>
        </w:rPr>
        <w:t xml:space="preserve"> </w:t>
      </w:r>
      <w:r w:rsidR="0023009D" w:rsidRPr="008C68C1">
        <w:rPr>
          <w:rFonts w:ascii="Times New Roman" w:eastAsia="Times New Roman" w:hAnsi="Times New Roman" w:cs="Times New Roman"/>
          <w:bCs/>
          <w:iCs/>
          <w:kern w:val="24"/>
          <w:sz w:val="24"/>
          <w:szCs w:val="24"/>
          <w:lang w:eastAsia="lt-LT"/>
        </w:rPr>
        <w:t>100 balų įvertinimai: lietuvių kalba – 1, anglų k. – 4, matematika – 1, biologija – 2, fizika – 1,  informacinės technologijos – 1.</w:t>
      </w:r>
      <w:r w:rsidR="0023009D" w:rsidRPr="008C68C1">
        <w:rPr>
          <w:rFonts w:ascii="Times New Roman" w:eastAsia="Times New Roman" w:hAnsi="Times New Roman" w:cs="Times New Roman"/>
          <w:sz w:val="24"/>
          <w:szCs w:val="24"/>
          <w:lang w:eastAsia="lt-LT"/>
        </w:rPr>
        <w:t xml:space="preserve"> Gargždų ,,Vaivorykštės“ gimnazijos mokinio R. Garbačiausko 3 VBE įvertinti – 100 balų (pirmas atvejis rajone). </w:t>
      </w:r>
      <w:r w:rsidR="0023009D" w:rsidRPr="008C68C1">
        <w:rPr>
          <w:rFonts w:ascii="Times New Roman" w:eastAsia="Times New Roman" w:hAnsi="Times New Roman" w:cs="Times New Roman"/>
          <w:bCs/>
          <w:iCs/>
          <w:kern w:val="24"/>
          <w:sz w:val="24"/>
          <w:szCs w:val="24"/>
          <w:lang w:eastAsia="lt-LT"/>
        </w:rPr>
        <w:t>1,2 proc. rajono abiturientų laikytų VBE įvertinta 100 balų, šalyje – 2,3 proc.</w:t>
      </w:r>
      <w:r w:rsidR="0023009D" w:rsidRPr="008C68C1">
        <w:rPr>
          <w:rFonts w:ascii="Times New Roman" w:eastAsia="Times New Roman" w:hAnsi="Times New Roman" w:cs="Times New Roman"/>
          <w:sz w:val="24"/>
          <w:szCs w:val="24"/>
          <w:lang w:eastAsia="lt-LT"/>
        </w:rPr>
        <w:t xml:space="preserve"> </w:t>
      </w:r>
      <w:r w:rsidR="0023009D" w:rsidRPr="008C68C1">
        <w:rPr>
          <w:rFonts w:ascii="Times New Roman" w:eastAsia="Times New Roman" w:hAnsi="Times New Roman" w:cs="Times New Roman"/>
          <w:bCs/>
          <w:color w:val="000000"/>
          <w:kern w:val="24"/>
          <w:sz w:val="24"/>
          <w:szCs w:val="24"/>
          <w:lang w:eastAsia="lt-LT"/>
        </w:rPr>
        <w:t>Keturi</w:t>
      </w:r>
      <w:r w:rsidR="0023009D" w:rsidRPr="008C68C1">
        <w:rPr>
          <w:rFonts w:ascii="Times New Roman" w:eastAsia="Calibri" w:hAnsi="Times New Roman" w:cs="Times New Roman"/>
          <w:sz w:val="24"/>
          <w:szCs w:val="24"/>
          <w:lang w:eastAsia="lt-LT"/>
        </w:rPr>
        <w:t xml:space="preserve"> (2014 m. – 3) Gargždų ,,Vaivorykštės“  abiturientai vidurinio ugdymo programą baigė su pagyrimu. Iš viso rajone vidurinį išsilavinimą įgijo 98,8 proc. abiturientų (3 mokiniai Vidurinio ugdymo programos nebaigė, neatvyko perlaikyti lietuvių kalbos ir literatūros egzamino).</w:t>
      </w:r>
    </w:p>
    <w:p w:rsidR="0023009D" w:rsidRPr="008C68C1" w:rsidRDefault="0023009D" w:rsidP="00D26678">
      <w:pPr>
        <w:spacing w:after="0" w:line="360" w:lineRule="auto"/>
        <w:jc w:val="center"/>
        <w:rPr>
          <w:rFonts w:ascii="Times New Roman" w:eastAsia="Calibri" w:hAnsi="Times New Roman" w:cs="Times New Roman"/>
          <w:i/>
          <w:sz w:val="24"/>
          <w:szCs w:val="24"/>
          <w:lang w:eastAsia="lt-LT"/>
        </w:rPr>
      </w:pPr>
      <w:r w:rsidRPr="008C68C1">
        <w:rPr>
          <w:rFonts w:ascii="Times New Roman" w:eastAsia="Calibri" w:hAnsi="Times New Roman" w:cs="Times New Roman"/>
          <w:i/>
          <w:sz w:val="24"/>
          <w:szCs w:val="24"/>
          <w:lang w:eastAsia="lt-LT"/>
        </w:rPr>
        <w:t>2015 m. laidos abiturientų tolimesnė veikla.</w:t>
      </w:r>
    </w:p>
    <w:p w:rsidR="0023009D" w:rsidRPr="008C68C1" w:rsidRDefault="0023009D" w:rsidP="00EB6546">
      <w:pPr>
        <w:spacing w:after="0" w:line="360" w:lineRule="auto"/>
        <w:jc w:val="both"/>
        <w:rPr>
          <w:rFonts w:ascii="Times New Roman" w:eastAsia="Calibri" w:hAnsi="Times New Roman" w:cs="Times New Roman"/>
          <w:sz w:val="24"/>
          <w:szCs w:val="24"/>
          <w:lang w:eastAsia="lt-LT"/>
        </w:rPr>
      </w:pPr>
      <w:r w:rsidRPr="008C68C1">
        <w:rPr>
          <w:rFonts w:ascii="Times New Roman" w:eastAsia="Calibri" w:hAnsi="Times New Roman" w:cs="Times New Roman"/>
          <w:noProof/>
          <w:sz w:val="24"/>
          <w:szCs w:val="24"/>
          <w:lang w:eastAsia="lt-LT"/>
        </w:rPr>
        <w:drawing>
          <wp:inline distT="0" distB="0" distL="0" distR="0">
            <wp:extent cx="6143625" cy="2105025"/>
            <wp:effectExtent l="0" t="0" r="0" b="0"/>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3009D" w:rsidRPr="008C68C1" w:rsidRDefault="0023009D" w:rsidP="00D359F9">
      <w:pPr>
        <w:spacing w:after="0" w:line="360" w:lineRule="auto"/>
        <w:rPr>
          <w:rFonts w:ascii="Times New Roman" w:eastAsia="Calibri" w:hAnsi="Times New Roman" w:cs="Times New Roman"/>
          <w:i/>
          <w:sz w:val="24"/>
          <w:szCs w:val="24"/>
          <w:lang w:eastAsia="lt-LT"/>
        </w:rPr>
      </w:pPr>
      <w:r w:rsidRPr="008C68C1">
        <w:rPr>
          <w:rFonts w:ascii="Times New Roman" w:eastAsia="Calibri" w:hAnsi="Times New Roman" w:cs="Times New Roman"/>
          <w:i/>
          <w:sz w:val="24"/>
          <w:szCs w:val="24"/>
          <w:lang w:eastAsia="lt-LT"/>
        </w:rPr>
        <w:lastRenderedPageBreak/>
        <w:t>Duomenų šaltinis: Bendrojo ugdymo mokyklos.</w:t>
      </w:r>
    </w:p>
    <w:p w:rsidR="0023009D" w:rsidRPr="008C68C1" w:rsidRDefault="0023009D" w:rsidP="00EB654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Calibri" w:hAnsi="Times New Roman" w:cs="Times New Roman"/>
          <w:color w:val="000000"/>
          <w:sz w:val="24"/>
          <w:szCs w:val="24"/>
          <w:lang w:eastAsia="lt-LT"/>
        </w:rPr>
        <w:t xml:space="preserve">38,9 proc. abiturientų pasirinko universitetines studijas (2014 m.– 37,7), 32,8 proc. tęsia mokymąsi kolegijose (2014 m. – 39,6) ir 4,0 proc. mokosi užsienio aukštosiose mokyklose (2014 m. – 4,2). Iš viso 75,8 (2014 m. – 81,5 proc.) abiturientų siekia aukštojo išsilavinimo. </w:t>
      </w:r>
      <w:r w:rsidRPr="008C68C1">
        <w:rPr>
          <w:rFonts w:ascii="Times New Roman" w:eastAsia="Times New Roman" w:hAnsi="Times New Roman" w:cs="Times New Roman"/>
          <w:bCs/>
          <w:color w:val="000000"/>
          <w:kern w:val="24"/>
          <w:sz w:val="24"/>
          <w:szCs w:val="24"/>
          <w:lang w:eastAsia="lt-LT"/>
        </w:rPr>
        <w:t>Daugiau abiturientų pasirinko mokymąsi profesinėse mokyklose: 2015 m. – 7,1</w:t>
      </w:r>
      <w:r w:rsidR="00D26678" w:rsidRPr="008C68C1">
        <w:rPr>
          <w:rFonts w:ascii="Times New Roman" w:eastAsia="Times New Roman" w:hAnsi="Times New Roman" w:cs="Times New Roman"/>
          <w:bCs/>
          <w:color w:val="000000"/>
          <w:kern w:val="24"/>
          <w:sz w:val="24"/>
          <w:szCs w:val="24"/>
          <w:lang w:eastAsia="lt-LT"/>
        </w:rPr>
        <w:t xml:space="preserve"> proc.</w:t>
      </w:r>
      <w:r w:rsidRPr="008C68C1">
        <w:rPr>
          <w:rFonts w:ascii="Times New Roman" w:eastAsia="Times New Roman" w:hAnsi="Times New Roman" w:cs="Times New Roman"/>
          <w:bCs/>
          <w:color w:val="000000"/>
          <w:kern w:val="24"/>
          <w:sz w:val="24"/>
          <w:szCs w:val="24"/>
          <w:lang w:eastAsia="lt-LT"/>
        </w:rPr>
        <w:t>, 2014 m. – 5,8</w:t>
      </w:r>
      <w:r w:rsidR="00D26678" w:rsidRPr="008C68C1">
        <w:rPr>
          <w:rFonts w:ascii="Times New Roman" w:eastAsia="Times New Roman" w:hAnsi="Times New Roman" w:cs="Times New Roman"/>
          <w:bCs/>
          <w:color w:val="000000"/>
          <w:kern w:val="24"/>
          <w:sz w:val="24"/>
          <w:szCs w:val="24"/>
          <w:lang w:eastAsia="lt-LT"/>
        </w:rPr>
        <w:t xml:space="preserve"> proc.</w:t>
      </w:r>
      <w:r w:rsidRPr="008C68C1">
        <w:rPr>
          <w:rFonts w:ascii="Times New Roman" w:eastAsia="Times New Roman" w:hAnsi="Times New Roman" w:cs="Times New Roman"/>
          <w:bCs/>
          <w:color w:val="000000"/>
          <w:kern w:val="24"/>
          <w:sz w:val="24"/>
          <w:szCs w:val="24"/>
          <w:lang w:eastAsia="lt-LT"/>
        </w:rPr>
        <w:t>.</w:t>
      </w:r>
    </w:p>
    <w:p w:rsidR="0023009D" w:rsidRDefault="0023009D" w:rsidP="00EB6549">
      <w:pPr>
        <w:tabs>
          <w:tab w:val="left" w:pos="720"/>
        </w:tabs>
        <w:autoSpaceDE w:val="0"/>
        <w:autoSpaceDN w:val="0"/>
        <w:adjustRightInd w:val="0"/>
        <w:spacing w:after="0" w:line="360" w:lineRule="auto"/>
        <w:ind w:firstLine="720"/>
        <w:jc w:val="both"/>
        <w:rPr>
          <w:rFonts w:ascii="Times New Roman" w:eastAsia="Calibri" w:hAnsi="Times New Roman" w:cs="Times New Roman"/>
          <w:bCs/>
          <w:color w:val="000000"/>
          <w:sz w:val="24"/>
          <w:szCs w:val="24"/>
        </w:rPr>
      </w:pPr>
      <w:r w:rsidRPr="008C68C1">
        <w:rPr>
          <w:rFonts w:ascii="Times New Roman" w:eastAsia="Calibri" w:hAnsi="Times New Roman" w:cs="Times New Roman"/>
          <w:bCs/>
          <w:color w:val="000000"/>
          <w:sz w:val="24"/>
          <w:szCs w:val="24"/>
        </w:rPr>
        <w:t xml:space="preserve">Pagrindinio ugdymo programą baigė 98,9 proc. (2013 m. – 97,9) dešimtokų. </w:t>
      </w:r>
    </w:p>
    <w:p w:rsidR="0023009D" w:rsidRPr="008C68C1" w:rsidRDefault="0023009D" w:rsidP="005152AD">
      <w:pPr>
        <w:tabs>
          <w:tab w:val="left" w:pos="720"/>
        </w:tabs>
        <w:autoSpaceDE w:val="0"/>
        <w:autoSpaceDN w:val="0"/>
        <w:adjustRightInd w:val="0"/>
        <w:spacing w:after="0" w:line="360" w:lineRule="auto"/>
        <w:jc w:val="center"/>
        <w:rPr>
          <w:rFonts w:ascii="Times New Roman" w:eastAsia="Calibri" w:hAnsi="Times New Roman" w:cs="Times New Roman"/>
          <w:bCs/>
          <w:i/>
          <w:sz w:val="24"/>
          <w:szCs w:val="24"/>
        </w:rPr>
      </w:pPr>
      <w:r w:rsidRPr="008C68C1">
        <w:rPr>
          <w:rFonts w:ascii="Times New Roman" w:eastAsia="Calibri" w:hAnsi="Times New Roman" w:cs="Times New Roman"/>
          <w:bCs/>
          <w:i/>
          <w:sz w:val="24"/>
          <w:szCs w:val="24"/>
        </w:rPr>
        <w:t>2015 m. dešimtokų tolimesnė veikla.</w:t>
      </w:r>
    </w:p>
    <w:p w:rsidR="0023009D" w:rsidRPr="008C68C1" w:rsidRDefault="0023009D" w:rsidP="00EB6546">
      <w:pPr>
        <w:tabs>
          <w:tab w:val="left" w:pos="720"/>
        </w:tabs>
        <w:autoSpaceDE w:val="0"/>
        <w:autoSpaceDN w:val="0"/>
        <w:adjustRightInd w:val="0"/>
        <w:spacing w:after="0" w:line="360" w:lineRule="auto"/>
        <w:jc w:val="both"/>
        <w:rPr>
          <w:rFonts w:ascii="Times New Roman" w:eastAsia="Times New Roman" w:hAnsi="Times New Roman" w:cs="Times New Roman"/>
          <w:bCs/>
          <w:noProof/>
          <w:sz w:val="24"/>
          <w:szCs w:val="24"/>
          <w:lang w:eastAsia="lt-LT"/>
        </w:rPr>
      </w:pPr>
      <w:r w:rsidRPr="008C68C1">
        <w:rPr>
          <w:rFonts w:ascii="Times New Roman" w:eastAsia="Times New Roman" w:hAnsi="Times New Roman" w:cs="Times New Roman"/>
          <w:bCs/>
          <w:noProof/>
          <w:sz w:val="24"/>
          <w:szCs w:val="24"/>
          <w:lang w:eastAsia="lt-LT"/>
        </w:rPr>
        <w:drawing>
          <wp:inline distT="0" distB="0" distL="0" distR="0">
            <wp:extent cx="5710555" cy="1647825"/>
            <wp:effectExtent l="19050" t="0" r="23495" b="0"/>
            <wp:docPr id="25"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3009D" w:rsidRPr="008C68C1" w:rsidRDefault="0023009D" w:rsidP="000F1BA1">
      <w:pPr>
        <w:tabs>
          <w:tab w:val="left" w:pos="720"/>
        </w:tabs>
        <w:autoSpaceDE w:val="0"/>
        <w:autoSpaceDN w:val="0"/>
        <w:adjustRightInd w:val="0"/>
        <w:spacing w:after="0" w:line="360" w:lineRule="auto"/>
        <w:rPr>
          <w:rFonts w:ascii="Times New Roman" w:eastAsia="Calibri" w:hAnsi="Times New Roman" w:cs="Times New Roman"/>
          <w:bCs/>
          <w:i/>
          <w:sz w:val="24"/>
          <w:szCs w:val="24"/>
        </w:rPr>
      </w:pPr>
      <w:r w:rsidRPr="008C68C1">
        <w:rPr>
          <w:rFonts w:ascii="Times New Roman" w:eastAsia="Calibri" w:hAnsi="Times New Roman" w:cs="Times New Roman"/>
          <w:bCs/>
          <w:i/>
          <w:sz w:val="24"/>
          <w:szCs w:val="24"/>
        </w:rPr>
        <w:t>Duomenų šaltinis: Bendrojo ugdymo mokyklos.</w:t>
      </w:r>
      <w:r w:rsidRPr="008C68C1">
        <w:rPr>
          <w:rFonts w:ascii="Times New Roman" w:eastAsia="Calibri" w:hAnsi="Times New Roman" w:cs="Times New Roman"/>
          <w:bCs/>
          <w:i/>
          <w:sz w:val="24"/>
          <w:szCs w:val="24"/>
        </w:rPr>
        <w:tab/>
      </w:r>
    </w:p>
    <w:p w:rsidR="0023009D" w:rsidRPr="008C68C1" w:rsidRDefault="00D26678" w:rsidP="00D359F9">
      <w:pPr>
        <w:tabs>
          <w:tab w:val="left" w:pos="720"/>
        </w:tabs>
        <w:autoSpaceDE w:val="0"/>
        <w:autoSpaceDN w:val="0"/>
        <w:adjustRightInd w:val="0"/>
        <w:spacing w:after="0" w:line="360" w:lineRule="auto"/>
        <w:ind w:firstLine="720"/>
        <w:jc w:val="both"/>
        <w:rPr>
          <w:rFonts w:ascii="Times New Roman" w:eastAsia="Calibri" w:hAnsi="Times New Roman" w:cs="Times New Roman"/>
          <w:bCs/>
          <w:color w:val="000000"/>
          <w:sz w:val="24"/>
          <w:szCs w:val="24"/>
        </w:rPr>
      </w:pPr>
      <w:r w:rsidRPr="008C68C1">
        <w:rPr>
          <w:rFonts w:ascii="Times New Roman" w:eastAsia="Calibri" w:hAnsi="Times New Roman" w:cs="Times New Roman"/>
          <w:bCs/>
          <w:color w:val="000000"/>
          <w:sz w:val="24"/>
          <w:szCs w:val="24"/>
        </w:rPr>
        <w:t>62,6 proc. (2014 m. −</w:t>
      </w:r>
      <w:r w:rsidR="0023009D" w:rsidRPr="008C68C1">
        <w:rPr>
          <w:rFonts w:ascii="Times New Roman" w:eastAsia="Calibri" w:hAnsi="Times New Roman" w:cs="Times New Roman"/>
          <w:bCs/>
          <w:color w:val="000000"/>
          <w:sz w:val="24"/>
          <w:szCs w:val="24"/>
        </w:rPr>
        <w:t xml:space="preserve"> 61,4 proc.) dešimtokų tęsia mokymąsi pagal vidurinio ugdymo programą, 34,7 proc. (2014 m. – 37,1 proc.) mokosi profesinėse mokyklose. Iš viso tęsia mokymąsi 97,2 proc. (2014 m. – 97,7 proc.) dešimtokų.</w:t>
      </w:r>
    </w:p>
    <w:p w:rsidR="0023009D" w:rsidRPr="008C68C1" w:rsidRDefault="0023009D" w:rsidP="00D359F9">
      <w:pPr>
        <w:tabs>
          <w:tab w:val="left" w:pos="720"/>
        </w:tabs>
        <w:autoSpaceDE w:val="0"/>
        <w:autoSpaceDN w:val="0"/>
        <w:adjustRightInd w:val="0"/>
        <w:spacing w:after="0" w:line="360" w:lineRule="auto"/>
        <w:ind w:firstLine="720"/>
        <w:jc w:val="both"/>
        <w:rPr>
          <w:rFonts w:ascii="Times New Roman" w:eastAsia="Calibri" w:hAnsi="Times New Roman" w:cs="Times New Roman"/>
          <w:bCs/>
          <w:color w:val="000000"/>
          <w:sz w:val="24"/>
          <w:szCs w:val="24"/>
        </w:rPr>
      </w:pPr>
      <w:r w:rsidRPr="008C68C1">
        <w:rPr>
          <w:rFonts w:ascii="Times New Roman" w:eastAsia="Calibri" w:hAnsi="Times New Roman" w:cs="Times New Roman"/>
          <w:bCs/>
          <w:color w:val="000000"/>
          <w:sz w:val="24"/>
          <w:szCs w:val="24"/>
        </w:rPr>
        <w:t xml:space="preserve">Į užsienį gyventi ir dirbti išvyko 14 abiturientų ir 1 dešimtokas, įsidarbino Lietuvoje atitinkamai 26 ir 5. </w:t>
      </w:r>
    </w:p>
    <w:p w:rsidR="0023009D" w:rsidRPr="008C68C1" w:rsidRDefault="0023009D" w:rsidP="00D359F9">
      <w:pPr>
        <w:tabs>
          <w:tab w:val="left" w:pos="720"/>
        </w:tabs>
        <w:autoSpaceDE w:val="0"/>
        <w:autoSpaceDN w:val="0"/>
        <w:adjustRightInd w:val="0"/>
        <w:spacing w:after="0" w:line="360" w:lineRule="auto"/>
        <w:ind w:firstLine="720"/>
        <w:jc w:val="both"/>
        <w:rPr>
          <w:rFonts w:ascii="Times New Roman" w:eastAsia="Calibri" w:hAnsi="Times New Roman" w:cs="Times New Roman"/>
          <w:bCs/>
          <w:color w:val="0070C0"/>
          <w:sz w:val="24"/>
          <w:szCs w:val="24"/>
          <w:u w:val="single"/>
        </w:rPr>
      </w:pPr>
      <w:r w:rsidRPr="008C68C1">
        <w:rPr>
          <w:rFonts w:ascii="Times New Roman" w:eastAsia="Calibri" w:hAnsi="Times New Roman" w:cs="Times New Roman"/>
          <w:bCs/>
          <w:color w:val="000000"/>
          <w:sz w:val="24"/>
          <w:szCs w:val="24"/>
        </w:rPr>
        <w:t xml:space="preserve">Dvejus metus bendrojo ugdymo mokyklos </w:t>
      </w:r>
      <w:r w:rsidRPr="008C68C1">
        <w:rPr>
          <w:rFonts w:ascii="Times New Roman" w:eastAsia="Calibri" w:hAnsi="Times New Roman" w:cs="Times New Roman"/>
          <w:bCs/>
          <w:sz w:val="24"/>
          <w:szCs w:val="24"/>
        </w:rPr>
        <w:t>dalyvavo Nacionalinio egzaminų centro veiksmo tyrime ,,Standartizuotų testų taikymas mokyklose“.  2015 metų gegužės</w:t>
      </w:r>
      <w:r w:rsidR="00D26678" w:rsidRPr="008C68C1">
        <w:rPr>
          <w:rFonts w:ascii="Times New Roman" w:eastAsia="Calibri" w:hAnsi="Times New Roman" w:cs="Times New Roman"/>
          <w:bCs/>
          <w:sz w:val="24"/>
          <w:szCs w:val="24"/>
        </w:rPr>
        <w:t>−</w:t>
      </w:r>
      <w:r w:rsidRPr="008C68C1">
        <w:rPr>
          <w:rFonts w:ascii="Times New Roman" w:eastAsia="Calibri" w:hAnsi="Times New Roman" w:cs="Times New Roman"/>
          <w:bCs/>
          <w:sz w:val="24"/>
          <w:szCs w:val="24"/>
        </w:rPr>
        <w:t xml:space="preserve">balandžio mėn. buvo vykdomas ketvirtų ir aštuntų klasių mokinių lietuvių kalbos (skaitymas ir rašymas), matematikos, pasaulio pažinimo, socialinių ir gamtos mokslų žinių patikrinimas. Aštuntų klasių mokinių žinios iš visų dalykų, išskyrus rašymą, buvo aukštesnės už šalies, o ketvirtokų visų dalykų  rezultatai geresni negu šalies. </w:t>
      </w:r>
    </w:p>
    <w:p w:rsidR="0023009D" w:rsidRPr="008C68C1" w:rsidRDefault="00D26678" w:rsidP="00D359F9">
      <w:pPr>
        <w:tabs>
          <w:tab w:val="left" w:pos="720"/>
        </w:tabs>
        <w:autoSpaceDE w:val="0"/>
        <w:autoSpaceDN w:val="0"/>
        <w:adjustRightInd w:val="0"/>
        <w:spacing w:after="0" w:line="360" w:lineRule="auto"/>
        <w:ind w:firstLine="720"/>
        <w:jc w:val="both"/>
        <w:rPr>
          <w:rFonts w:ascii="Times New Roman" w:eastAsia="Times New Roman" w:hAnsi="Times New Roman" w:cs="Times New Roman"/>
          <w:color w:val="000000"/>
          <w:sz w:val="24"/>
          <w:szCs w:val="24"/>
        </w:rPr>
      </w:pPr>
      <w:r w:rsidRPr="008C68C1">
        <w:rPr>
          <w:rFonts w:ascii="Times New Roman" w:eastAsia="Calibri" w:hAnsi="Times New Roman" w:cs="Times New Roman"/>
          <w:b/>
          <w:sz w:val="24"/>
          <w:szCs w:val="24"/>
        </w:rPr>
        <w:t xml:space="preserve">Ugdymo proceso priežiūra. </w:t>
      </w:r>
      <w:r w:rsidR="0023009D" w:rsidRPr="008C68C1">
        <w:rPr>
          <w:rFonts w:ascii="Times New Roman" w:eastAsia="Calibri" w:hAnsi="Times New Roman" w:cs="Times New Roman"/>
          <w:color w:val="000000"/>
          <w:sz w:val="24"/>
          <w:szCs w:val="24"/>
        </w:rPr>
        <w:t>2015 m. vykdytos 2 teminės patikros: dėl ugdymo proceso valdymo bei organizavimo švietimo įstaigose; dėl ikimokyklinio, priešmokyklinio ir pradinio ugdymo perimamumo Priekulės lopšelyje-darželyje ir Priekulės Ievos Simonaitytės gimnazijoje. Parengta 10 pažymų su rekomendacijomis tikrintų sričių veiklos tobulinimui.</w:t>
      </w:r>
      <w:r w:rsidR="0023009D" w:rsidRPr="008C68C1">
        <w:rPr>
          <w:rFonts w:ascii="Times New Roman" w:eastAsia="Times New Roman" w:hAnsi="Times New Roman" w:cs="Times New Roman"/>
          <w:color w:val="000000"/>
          <w:sz w:val="24"/>
          <w:szCs w:val="24"/>
        </w:rPr>
        <w:t xml:space="preserve"> Atliktos 4 žvalgomosios ir trys grįžtamosios kontrolės. Pastabos ir siūlymai veiklos gerinimui fiksuoti Mokyklos tikrinimo registravimo žurnale. 39 švietimo įstaigų vadovams nustatyta turimos kvalifikacinės kategorijos atitiktis, įvertinta 7 vadovų praktinė veikla ir nustatytos kvalifi</w:t>
      </w:r>
      <w:r w:rsidRPr="008C68C1">
        <w:rPr>
          <w:rFonts w:ascii="Times New Roman" w:eastAsia="Times New Roman" w:hAnsi="Times New Roman" w:cs="Times New Roman"/>
          <w:color w:val="000000"/>
          <w:sz w:val="24"/>
          <w:szCs w:val="24"/>
        </w:rPr>
        <w:t>kacinės kategorijos</w:t>
      </w:r>
    </w:p>
    <w:p w:rsidR="005152AD" w:rsidRPr="008C68C1" w:rsidRDefault="00D26678" w:rsidP="00D359F9">
      <w:pPr>
        <w:spacing w:after="0" w:line="360" w:lineRule="auto"/>
        <w:ind w:firstLine="720"/>
        <w:jc w:val="both"/>
        <w:rPr>
          <w:rFonts w:ascii="Times New Roman" w:eastAsia="Times New Roman" w:hAnsi="Times New Roman" w:cs="Times New Roman"/>
          <w:color w:val="000000"/>
          <w:sz w:val="24"/>
          <w:szCs w:val="24"/>
        </w:rPr>
      </w:pPr>
      <w:r w:rsidRPr="008C68C1">
        <w:rPr>
          <w:rFonts w:ascii="Times New Roman" w:hAnsi="Times New Roman" w:cs="Times New Roman"/>
          <w:b/>
          <w:sz w:val="24"/>
          <w:szCs w:val="24"/>
        </w:rPr>
        <w:lastRenderedPageBreak/>
        <w:t xml:space="preserve">Švietimo įstaigų mokinių užimtumas. </w:t>
      </w:r>
      <w:r w:rsidR="0023009D" w:rsidRPr="008C68C1">
        <w:rPr>
          <w:rFonts w:ascii="Times New Roman" w:eastAsia="Calibri" w:hAnsi="Times New Roman" w:cs="Times New Roman"/>
          <w:sz w:val="24"/>
          <w:szCs w:val="24"/>
        </w:rPr>
        <w:t xml:space="preserve">Bendradarbiaudamos su </w:t>
      </w:r>
      <w:r w:rsidR="0023009D" w:rsidRPr="008C68C1">
        <w:rPr>
          <w:rFonts w:ascii="Times New Roman" w:eastAsia="Times New Roman" w:hAnsi="Times New Roman" w:cs="Times New Roman"/>
          <w:color w:val="000000"/>
          <w:sz w:val="24"/>
          <w:szCs w:val="24"/>
        </w:rPr>
        <w:t xml:space="preserve">Socialinio ir emocinio ugdymo institutu ir VšĮ </w:t>
      </w:r>
      <w:r w:rsidR="005152AD" w:rsidRPr="008C68C1">
        <w:rPr>
          <w:rFonts w:ascii="Times New Roman" w:eastAsia="Times New Roman" w:hAnsi="Times New Roman" w:cs="Times New Roman"/>
          <w:color w:val="000000"/>
          <w:sz w:val="24"/>
          <w:szCs w:val="24"/>
        </w:rPr>
        <w:t>„</w:t>
      </w:r>
      <w:r w:rsidR="0023009D" w:rsidRPr="008C68C1">
        <w:rPr>
          <w:rFonts w:ascii="Times New Roman" w:eastAsia="Times New Roman" w:hAnsi="Times New Roman" w:cs="Times New Roman"/>
          <w:color w:val="000000"/>
          <w:sz w:val="24"/>
          <w:szCs w:val="24"/>
        </w:rPr>
        <w:t>L</w:t>
      </w:r>
      <w:r w:rsidR="005152AD" w:rsidRPr="008C68C1">
        <w:rPr>
          <w:rFonts w:ascii="Times New Roman" w:eastAsia="Times New Roman" w:hAnsi="Times New Roman" w:cs="Times New Roman"/>
          <w:color w:val="000000"/>
          <w:sz w:val="24"/>
          <w:szCs w:val="24"/>
        </w:rPr>
        <w:t>ions Quest Lietuva“</w:t>
      </w:r>
      <w:r w:rsidR="0023009D" w:rsidRPr="008C68C1">
        <w:rPr>
          <w:rFonts w:ascii="Times New Roman" w:eastAsia="Times New Roman" w:hAnsi="Times New Roman" w:cs="Times New Roman"/>
          <w:color w:val="000000"/>
          <w:sz w:val="24"/>
          <w:szCs w:val="24"/>
        </w:rPr>
        <w:t xml:space="preserve">,  </w:t>
      </w:r>
      <w:r w:rsidR="0023009D" w:rsidRPr="008C68C1">
        <w:rPr>
          <w:rFonts w:ascii="Times New Roman" w:eastAsia="Calibri" w:hAnsi="Times New Roman" w:cs="Times New Roman"/>
          <w:sz w:val="24"/>
          <w:szCs w:val="24"/>
        </w:rPr>
        <w:t xml:space="preserve">Klaipėdos rajono švietimo įstaigos didelį dėmesį skiria socialinio emocinio ugdymo programų įgyvendinimui. </w:t>
      </w:r>
      <w:r w:rsidR="0023009D" w:rsidRPr="008C68C1">
        <w:rPr>
          <w:rFonts w:ascii="Times New Roman" w:eastAsia="Times New Roman" w:hAnsi="Times New Roman" w:cs="Times New Roman"/>
          <w:color w:val="000000"/>
          <w:sz w:val="24"/>
          <w:szCs w:val="24"/>
        </w:rPr>
        <w:t>415 priešmokyklinio amžiaus vaikų dalyvauja  programoje ,,Zipio draugai“, 615 pradinukų – ,,Antra žingsnis“, 1370 5–8 klasių ugdytinių yra programos ,,Paauglystės kryžkelės“ dalyviai, 1075 9–12 (I–IV) klasių mokiniai pradėjo dalyvauti programoje ,,Raktai į sėkmę“. 878 mokiniai dalyvauja Olweus patyčių prevencijos programoje. 287 ikimokyklinio amžiaus ir pradinių klasių mokiniai jau pradėjo programą ,,Laikas kartu“ (Tu+Aš=Mes). Tik 9,4 proc. bendrojo ugdymo mokyklų mokinių nėra užimti Socialinio emocinio ugdymo programomis.</w:t>
      </w:r>
    </w:p>
    <w:p w:rsidR="0074048C" w:rsidRPr="008C68C1" w:rsidRDefault="0074048C" w:rsidP="00D359F9">
      <w:pPr>
        <w:tabs>
          <w:tab w:val="left" w:pos="720"/>
        </w:tabs>
        <w:autoSpaceDE w:val="0"/>
        <w:autoSpaceDN w:val="0"/>
        <w:adjustRightInd w:val="0"/>
        <w:spacing w:after="0" w:line="360" w:lineRule="auto"/>
        <w:ind w:firstLine="720"/>
        <w:jc w:val="both"/>
        <w:rPr>
          <w:rFonts w:ascii="Times New Roman" w:eastAsia="Calibri" w:hAnsi="Times New Roman" w:cs="Times New Roman"/>
          <w:bCs/>
          <w:color w:val="000000"/>
          <w:sz w:val="24"/>
          <w:szCs w:val="24"/>
        </w:rPr>
      </w:pPr>
      <w:r w:rsidRPr="008C68C1">
        <w:rPr>
          <w:rFonts w:ascii="Times New Roman" w:eastAsia="Calibri" w:hAnsi="Times New Roman" w:cs="Times New Roman"/>
          <w:bCs/>
          <w:color w:val="000000"/>
          <w:sz w:val="24"/>
          <w:szCs w:val="24"/>
        </w:rPr>
        <w:t>2015 m. spalio 1 d. duomenimis, Gargždų ir Priekulės muzikos mokyklas, Gargždų vaikų ir jaunimo laisvalaikio centrą, Gargždų sporto mokyklą lanko 1270 mokinys (2014 m. spalio 1 d.– 1091) arba 26,3 proc. nuo bendro mokinių skaičiaus. VšĮ ,,Gargždų futbolas“ lanko 397 ugdytiniai.  2014–2015 m. m. rajono švietimo įstaigų duomenimis iš viso 32,1 proc. mokinių ugdė(si) bei tobulino savo bendrąsias kompetencijas ir specialiuosius gebėjimus šioje pastraipoje įvardintose institucijose.</w:t>
      </w:r>
    </w:p>
    <w:p w:rsidR="0074048C" w:rsidRPr="008C68C1" w:rsidRDefault="0074048C" w:rsidP="00D359F9">
      <w:pPr>
        <w:tabs>
          <w:tab w:val="left" w:pos="720"/>
        </w:tabs>
        <w:autoSpaceDE w:val="0"/>
        <w:autoSpaceDN w:val="0"/>
        <w:adjustRightInd w:val="0"/>
        <w:spacing w:after="0" w:line="360" w:lineRule="auto"/>
        <w:ind w:firstLine="720"/>
        <w:jc w:val="both"/>
        <w:rPr>
          <w:rFonts w:ascii="Times New Roman" w:eastAsia="Calibri" w:hAnsi="Times New Roman" w:cs="Times New Roman"/>
          <w:bCs/>
          <w:color w:val="000000"/>
          <w:sz w:val="24"/>
          <w:szCs w:val="24"/>
        </w:rPr>
      </w:pPr>
      <w:r w:rsidRPr="008C68C1">
        <w:rPr>
          <w:rFonts w:ascii="Times New Roman" w:eastAsia="Calibri" w:hAnsi="Times New Roman" w:cs="Times New Roman"/>
          <w:bCs/>
          <w:color w:val="000000"/>
          <w:sz w:val="24"/>
          <w:szCs w:val="24"/>
        </w:rPr>
        <w:t>2015 m. spalio mėn. duomenimis, bendrojo ugdymo mokyklose neformaliuoju švietimu užimta 57 proc. (2014 m. – 54,9) 7–16 metų amžiaus mokinių ir 38,6 proc. (2014 m. – 35,9)  – 17–19 metų amžiaus jaunuolių. Mokyklose veikia 277 įvairių veiklos krypčių  būreliai: dailės – 24, šokio – 34, muzikos – 42, sporto – 49, etnokultūros – 23, technologijų – 20 ir kt. Mokinių, užimtų  neformaliuoju švietimu, skaičius lyginant su 2014–2015 m. m. padidėjo  2,7 proc.</w:t>
      </w:r>
    </w:p>
    <w:p w:rsidR="0074048C" w:rsidRPr="008C68C1" w:rsidRDefault="0074048C" w:rsidP="00D359F9">
      <w:pPr>
        <w:tabs>
          <w:tab w:val="left" w:pos="720"/>
        </w:tabs>
        <w:autoSpaceDE w:val="0"/>
        <w:autoSpaceDN w:val="0"/>
        <w:adjustRightInd w:val="0"/>
        <w:spacing w:after="0" w:line="360" w:lineRule="auto"/>
        <w:ind w:firstLine="720"/>
        <w:jc w:val="both"/>
        <w:rPr>
          <w:rFonts w:ascii="Times New Roman" w:eastAsia="Calibri" w:hAnsi="Times New Roman" w:cs="Times New Roman"/>
          <w:bCs/>
          <w:color w:val="000000"/>
          <w:sz w:val="24"/>
          <w:szCs w:val="24"/>
        </w:rPr>
      </w:pPr>
      <w:r w:rsidRPr="008C68C1">
        <w:rPr>
          <w:rFonts w:ascii="Times New Roman" w:eastAsia="Calibri" w:hAnsi="Times New Roman" w:cs="Times New Roman"/>
          <w:bCs/>
          <w:color w:val="000000"/>
          <w:sz w:val="24"/>
          <w:szCs w:val="24"/>
        </w:rPr>
        <w:t>Nuo 2015 m. spalio 1 d. rajone įvestas neformaliojo švietimo mokinio krepšelis trims mėnesiams (iš viso 46 607 Eur, 15 Eur mokiniui). Neformaliuoju švietimo užimta 1036 mokiniai, kurie lankė 37 neformaliojo švietimo programas. Programas vertinimui teikė 20 teikėjų: kultūros centrai, neformaliojo švietimo įstaigos, asociacijos, muziejai, Klaipėdos rajono amatų centras, sporto klubai, viešosios įstaigos, laisvieji mokytojai.</w:t>
      </w:r>
    </w:p>
    <w:p w:rsidR="0074048C" w:rsidRPr="008C68C1" w:rsidRDefault="0074048C" w:rsidP="00D359F9">
      <w:pPr>
        <w:tabs>
          <w:tab w:val="left" w:pos="720"/>
        </w:tabs>
        <w:autoSpaceDE w:val="0"/>
        <w:autoSpaceDN w:val="0"/>
        <w:adjustRightInd w:val="0"/>
        <w:spacing w:after="0" w:line="360" w:lineRule="auto"/>
        <w:ind w:firstLine="720"/>
        <w:jc w:val="both"/>
        <w:rPr>
          <w:rFonts w:ascii="Times New Roman" w:eastAsia="Calibri" w:hAnsi="Times New Roman" w:cs="Times New Roman"/>
          <w:b/>
          <w:bCs/>
          <w:sz w:val="24"/>
          <w:szCs w:val="24"/>
        </w:rPr>
      </w:pPr>
      <w:r w:rsidRPr="008C68C1">
        <w:rPr>
          <w:rFonts w:ascii="Times New Roman" w:eastAsia="Calibri" w:hAnsi="Times New Roman" w:cs="Times New Roman"/>
          <w:bCs/>
          <w:color w:val="000000"/>
          <w:sz w:val="24"/>
          <w:szCs w:val="24"/>
        </w:rPr>
        <w:t>307 bendrojo ugdymo mokyklų mokiniai dalyvavo įvairiose dalykinėse olimpiadose. Meniniuose, literatūriniuose, kūrybiniuose, internetiniuose, tarptautiniuose, informatikos ir informatinio mąstymo, informacinių technologijų konkursuose, ,,Žiniuko“ mokyklėlėje ir kt., organizuotuose rajone, apskrityje ar šalyje,  iš viso dalyvavo per 2000 mokinių.  Gausiausiai dalyvauta respublikiniame meniniame projekte, skirtame Motinos dienai, ,,Vėtrungė Mamai“ – virš 1600 ikimokyklinio ir mokyklinio amžiaus vaikų.</w:t>
      </w:r>
      <w:r w:rsidRPr="008C68C1">
        <w:rPr>
          <w:rFonts w:ascii="Times New Roman" w:eastAsia="Calibri" w:hAnsi="Times New Roman" w:cs="Times New Roman"/>
          <w:b/>
          <w:bCs/>
          <w:sz w:val="24"/>
          <w:szCs w:val="24"/>
        </w:rPr>
        <w:t xml:space="preserve">          </w:t>
      </w:r>
    </w:p>
    <w:p w:rsidR="005152AD" w:rsidRPr="008C68C1" w:rsidRDefault="005152AD" w:rsidP="00D359F9">
      <w:pPr>
        <w:spacing w:after="0" w:line="360" w:lineRule="auto"/>
        <w:ind w:firstLine="720"/>
        <w:jc w:val="both"/>
        <w:rPr>
          <w:rFonts w:ascii="Times New Roman" w:eastAsia="Calibri" w:hAnsi="Times New Roman" w:cs="Times New Roman"/>
          <w:b/>
          <w:color w:val="000000"/>
          <w:sz w:val="24"/>
          <w:szCs w:val="24"/>
        </w:rPr>
      </w:pPr>
      <w:r w:rsidRPr="008C68C1">
        <w:rPr>
          <w:rFonts w:ascii="Times New Roman" w:eastAsia="Times New Roman" w:hAnsi="Times New Roman" w:cs="Times New Roman"/>
          <w:b/>
          <w:sz w:val="24"/>
          <w:szCs w:val="24"/>
          <w:lang w:eastAsia="lt-LT"/>
        </w:rPr>
        <w:t>Jaunimo politika</w:t>
      </w:r>
      <w:r w:rsidRPr="008C68C1">
        <w:rPr>
          <w:rFonts w:ascii="Times New Roman" w:eastAsia="Times New Roman" w:hAnsi="Times New Roman" w:cs="Times New Roman"/>
          <w:sz w:val="24"/>
          <w:szCs w:val="24"/>
          <w:lang w:eastAsia="lt-LT"/>
        </w:rPr>
        <w:t xml:space="preserve"> rajone 2015 metais buvo vykdoma pagal Savivaldybės tarybos 2013-12-28 sprendimu Nr. T11-618 patvirtintą Klaipėdos rajono savivaldybės jaunimo politikos plėtros 2014−2016 metų programą. </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lastRenderedPageBreak/>
        <w:t xml:space="preserve">Jaunimui atstovauja 23 registruotos  jaunimo organizacijos  (1 įsisteigė </w:t>
      </w:r>
      <w:smartTag w:uri="schemas-tilde-lv/tildestengine" w:element="currency2">
        <w:smartTagPr>
          <w:attr w:name="ProductID" w:val="2015 m"/>
        </w:smartTagPr>
        <w:r w:rsidRPr="008C68C1">
          <w:rPr>
            <w:rFonts w:ascii="Times New Roman" w:eastAsia="Times New Roman" w:hAnsi="Times New Roman" w:cs="Times New Roman"/>
            <w:sz w:val="24"/>
            <w:szCs w:val="24"/>
            <w:lang w:eastAsia="lt-LT"/>
          </w:rPr>
          <w:t>2015 m</w:t>
        </w:r>
      </w:smartTag>
      <w:r w:rsidRPr="008C68C1">
        <w:rPr>
          <w:rFonts w:ascii="Times New Roman" w:eastAsia="Times New Roman" w:hAnsi="Times New Roman" w:cs="Times New Roman"/>
          <w:sz w:val="24"/>
          <w:szCs w:val="24"/>
          <w:lang w:eastAsia="lt-LT"/>
        </w:rPr>
        <w:t xml:space="preserve">), 8 kaimo bendruomenių jaunimo klubai, 17 mokinių savivaldų, 20 neformalių jaunimo grupių, susibūrusių pagal pomėgius. Iš viso 68 jaunimo organizacijos.  </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Jaunimo ir su jaunimu dirbančioms  organizacijoms organizuoti   trys projektų  konkursai: </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1) Jaunimo iniciatyvų skatinimo projektų konkursui organizacijos pateikė 11 projektų; </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2) Jaunimo organizacijų galimybių plėtojimo ir institucinės paramos projektų konkurse dalyvavo keturios  jaunimo organizacijos; </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3) Atvirų jaunimo erdvių veiklos projektų konkursui paraiškas pateikė penkios   organizacijos, projektai  iš dalies  finansuoti. Erdvėse vykdoma socialinė, prevencinė, ugdomoji-kūrybinė,  jaunimo užimtumo veikla, teikiamos pirminės emocinės paslaugos. Per metus  jaunimo erdvėse   lankosi apie 650 jaunuolių.</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Organizuoti mokymai jaunimo organizacijų, neformalių jaunimo grupių, kaimo jaunimo klubų  nariams. </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Klaipėdos  rajono jaunimo organizacijų 27 atstovams suteikta galimybė dalyvauti 3 dienų  Žemaitijos jaunimo vasaros akademijoje „Kartu mes galime daug“ Skuodo  rajono savivaldybėje.  </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Per ataskaitinį laikotarpį suorganizuoti  5  Klaipėdos rajono savivaldybės jaunimo  reikalų tarybos posėdžiai. </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Savivaldybės administracijos direktoriaus įsakymu sudaryta Klaipėdos  rajono  savivaldybės jaunimo politikos kokybės vertinimo darbo grupė. Darbo grupė  vertino 2012−2014 metais   įgyvendinamą jaunimo politiką rajone. Suorganizuoti 2 posėdžiai. </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Įgyvendinamas 2009−</w:t>
      </w:r>
      <w:smartTag w:uri="schemas-tilde-lv/tildestengine" w:element="currency2">
        <w:smartTagPr>
          <w:attr w:name="ProductID" w:val="2014 m"/>
        </w:smartTagPr>
        <w:r w:rsidRPr="008C68C1">
          <w:rPr>
            <w:rFonts w:ascii="Times New Roman" w:eastAsia="Times New Roman" w:hAnsi="Times New Roman" w:cs="Times New Roman"/>
            <w:sz w:val="24"/>
            <w:szCs w:val="24"/>
            <w:lang w:eastAsia="lt-LT"/>
          </w:rPr>
          <w:t>2014 m</w:t>
        </w:r>
      </w:smartTag>
      <w:r w:rsidRPr="008C68C1">
        <w:rPr>
          <w:rFonts w:ascii="Times New Roman" w:eastAsia="Times New Roman" w:hAnsi="Times New Roman" w:cs="Times New Roman"/>
          <w:sz w:val="24"/>
          <w:szCs w:val="24"/>
          <w:lang w:eastAsia="lt-LT"/>
        </w:rPr>
        <w:t xml:space="preserve">. Europos ekonominės erdvės finansinio mechanizmo programos „Rizikos grupės vaikai ir jaunimas“  projektas „Atviro darbo su jaunimu plėtra Gargždų mieste“. Projekto vertė  233 115,70 Eur. </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Bendradarbiaujama su Klaipėdos apygardos probacijos tarnybos Probacijos skyriumi  (Klaipėdos rajono savivaldybės teritorijoje).  </w:t>
      </w:r>
      <w:smartTag w:uri="schemas-tilde-lv/tildestengine" w:element="currency2">
        <w:smartTagPr>
          <w:attr w:name="ProductID" w:val="2015 m"/>
        </w:smartTagPr>
        <w:r w:rsidRPr="008C68C1">
          <w:rPr>
            <w:rFonts w:ascii="Times New Roman" w:eastAsia="Times New Roman" w:hAnsi="Times New Roman" w:cs="Times New Roman"/>
            <w:sz w:val="24"/>
            <w:szCs w:val="24"/>
            <w:lang w:eastAsia="lt-LT"/>
          </w:rPr>
          <w:t>2015 m</w:t>
        </w:r>
      </w:smartTag>
      <w:r w:rsidRPr="008C68C1">
        <w:rPr>
          <w:rFonts w:ascii="Times New Roman" w:eastAsia="Times New Roman" w:hAnsi="Times New Roman" w:cs="Times New Roman"/>
          <w:sz w:val="24"/>
          <w:szCs w:val="24"/>
          <w:lang w:eastAsia="lt-LT"/>
        </w:rPr>
        <w:t xml:space="preserve">. įskaitoje yra 26 jauni žmonės. </w:t>
      </w:r>
    </w:p>
    <w:p w:rsidR="005152AD" w:rsidRPr="008C68C1"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Kartu su Gargždų dekanato šeimos centru vykdyta veikla su jaunomis šeimomis. Gargžduose suorganizuota Gyvybės dienos šventė jaunoms šeimoms ir jaunimui, kurioje dalyvavo apie 100 jaunų žmonių. </w:t>
      </w:r>
    </w:p>
    <w:p w:rsidR="00164345" w:rsidRDefault="005152AD"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2015 metais Klaipėdos rajono visuomeninių jaunimo organizacijų sąjunga „Apskritasis stalas“ surengė įgyvendintų jaunimo veiklos projektų pristatymo ir  apdovanojimų šventę. Joje dalyvavo apie 150 j</w:t>
      </w:r>
      <w:r w:rsidR="00164345" w:rsidRPr="008C68C1">
        <w:rPr>
          <w:rFonts w:ascii="Times New Roman" w:eastAsia="Times New Roman" w:hAnsi="Times New Roman" w:cs="Times New Roman"/>
          <w:sz w:val="24"/>
          <w:szCs w:val="24"/>
          <w:lang w:eastAsia="lt-LT"/>
        </w:rPr>
        <w:t xml:space="preserve">aunimo organizacijų atstovų.   </w:t>
      </w:r>
    </w:p>
    <w:p w:rsidR="00164345" w:rsidRDefault="00164345" w:rsidP="00EB6546">
      <w:pPr>
        <w:tabs>
          <w:tab w:val="left" w:pos="1296"/>
          <w:tab w:val="center" w:pos="4153"/>
          <w:tab w:val="center" w:pos="5220"/>
          <w:tab w:val="left" w:pos="6945"/>
          <w:tab w:val="right" w:pos="8306"/>
        </w:tabs>
        <w:spacing w:after="0" w:line="360" w:lineRule="auto"/>
        <w:jc w:val="center"/>
        <w:rPr>
          <w:rFonts w:ascii="Times New Roman" w:eastAsia="Times New Roman" w:hAnsi="Times New Roman" w:cs="Times New Roman"/>
          <w:b/>
          <w:bCs/>
          <w:sz w:val="24"/>
          <w:szCs w:val="24"/>
          <w:highlight w:val="red"/>
        </w:rPr>
      </w:pPr>
    </w:p>
    <w:p w:rsidR="00A517EF" w:rsidRDefault="00A517EF" w:rsidP="00EB6546">
      <w:pPr>
        <w:tabs>
          <w:tab w:val="left" w:pos="1296"/>
          <w:tab w:val="center" w:pos="4153"/>
          <w:tab w:val="center" w:pos="5220"/>
          <w:tab w:val="left" w:pos="6945"/>
          <w:tab w:val="right" w:pos="8306"/>
        </w:tabs>
        <w:spacing w:after="0" w:line="360" w:lineRule="auto"/>
        <w:jc w:val="center"/>
        <w:rPr>
          <w:rFonts w:ascii="Times New Roman" w:eastAsia="Times New Roman" w:hAnsi="Times New Roman" w:cs="Times New Roman"/>
          <w:b/>
          <w:bCs/>
          <w:sz w:val="24"/>
          <w:szCs w:val="24"/>
          <w:highlight w:val="red"/>
        </w:rPr>
      </w:pPr>
    </w:p>
    <w:p w:rsidR="00A517EF" w:rsidRDefault="00A517EF" w:rsidP="00EB6546">
      <w:pPr>
        <w:tabs>
          <w:tab w:val="left" w:pos="1296"/>
          <w:tab w:val="center" w:pos="4153"/>
          <w:tab w:val="center" w:pos="5220"/>
          <w:tab w:val="left" w:pos="6945"/>
          <w:tab w:val="right" w:pos="8306"/>
        </w:tabs>
        <w:spacing w:after="0" w:line="360" w:lineRule="auto"/>
        <w:jc w:val="center"/>
        <w:rPr>
          <w:rFonts w:ascii="Times New Roman" w:eastAsia="Times New Roman" w:hAnsi="Times New Roman" w:cs="Times New Roman"/>
          <w:b/>
          <w:bCs/>
          <w:sz w:val="24"/>
          <w:szCs w:val="24"/>
          <w:highlight w:val="red"/>
        </w:rPr>
      </w:pPr>
    </w:p>
    <w:p w:rsidR="00A517EF" w:rsidRPr="008C68C1" w:rsidRDefault="00A517EF" w:rsidP="00EB6546">
      <w:pPr>
        <w:tabs>
          <w:tab w:val="left" w:pos="1296"/>
          <w:tab w:val="center" w:pos="4153"/>
          <w:tab w:val="center" w:pos="5220"/>
          <w:tab w:val="left" w:pos="6945"/>
          <w:tab w:val="right" w:pos="8306"/>
        </w:tabs>
        <w:spacing w:after="0" w:line="360" w:lineRule="auto"/>
        <w:jc w:val="center"/>
        <w:rPr>
          <w:rFonts w:ascii="Times New Roman" w:eastAsia="Times New Roman" w:hAnsi="Times New Roman" w:cs="Times New Roman"/>
          <w:b/>
          <w:bCs/>
          <w:sz w:val="24"/>
          <w:szCs w:val="24"/>
          <w:highlight w:val="red"/>
        </w:rPr>
      </w:pPr>
    </w:p>
    <w:p w:rsidR="00F12E77" w:rsidRDefault="00F12E77" w:rsidP="00EB6546">
      <w:pPr>
        <w:tabs>
          <w:tab w:val="left" w:pos="1296"/>
          <w:tab w:val="center" w:pos="4153"/>
          <w:tab w:val="center" w:pos="5220"/>
          <w:tab w:val="left" w:pos="6945"/>
          <w:tab w:val="right" w:pos="8306"/>
        </w:tabs>
        <w:spacing w:after="0" w:line="360" w:lineRule="auto"/>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lastRenderedPageBreak/>
        <w:t>VIII.</w:t>
      </w:r>
      <w:r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b/>
          <w:bCs/>
          <w:sz w:val="24"/>
          <w:szCs w:val="24"/>
        </w:rPr>
        <w:t>SOCIALINĖ APSAUGA</w:t>
      </w:r>
    </w:p>
    <w:p w:rsidR="000F1BA1" w:rsidRPr="008C68C1" w:rsidRDefault="000F1BA1" w:rsidP="00EB6546">
      <w:pPr>
        <w:tabs>
          <w:tab w:val="left" w:pos="1296"/>
          <w:tab w:val="center" w:pos="4153"/>
          <w:tab w:val="center" w:pos="5220"/>
          <w:tab w:val="left" w:pos="6945"/>
          <w:tab w:val="right" w:pos="8306"/>
        </w:tabs>
        <w:spacing w:after="0" w:line="360" w:lineRule="auto"/>
        <w:jc w:val="center"/>
        <w:rPr>
          <w:rFonts w:ascii="Times New Roman" w:eastAsia="Times New Roman" w:hAnsi="Times New Roman" w:cs="Times New Roman"/>
          <w:b/>
          <w:bCs/>
          <w:sz w:val="24"/>
          <w:szCs w:val="24"/>
        </w:rPr>
      </w:pPr>
    </w:p>
    <w:p w:rsidR="00F12E77" w:rsidRPr="008C68C1" w:rsidRDefault="00F12E77" w:rsidP="00D359F9">
      <w:pPr>
        <w:spacing w:after="0" w:line="360" w:lineRule="auto"/>
        <w:ind w:firstLine="720"/>
        <w:jc w:val="both"/>
        <w:rPr>
          <w:rFonts w:ascii="Times New Roman" w:eastAsia="Times New Roman" w:hAnsi="Times New Roman" w:cs="Times New Roman"/>
          <w:b/>
          <w:bCs/>
          <w:sz w:val="24"/>
          <w:szCs w:val="24"/>
        </w:rPr>
      </w:pPr>
      <w:r w:rsidRPr="008C68C1">
        <w:rPr>
          <w:rFonts w:ascii="Times New Roman" w:eastAsia="Times New Roman" w:hAnsi="Times New Roman" w:cs="Times New Roman"/>
          <w:bCs/>
          <w:sz w:val="24"/>
          <w:szCs w:val="24"/>
        </w:rPr>
        <w:t xml:space="preserve">Klaipėdos rajono gyventojams socialinė parama teikiama </w:t>
      </w:r>
      <w:r w:rsidRPr="008C68C1">
        <w:rPr>
          <w:rFonts w:ascii="Times New Roman" w:eastAsia="Times New Roman" w:hAnsi="Times New Roman" w:cs="Times New Roman"/>
          <w:b/>
          <w:sz w:val="24"/>
          <w:szCs w:val="24"/>
        </w:rPr>
        <w:t>socialinėmis paslaugomis</w:t>
      </w:r>
      <w:r w:rsidRPr="008C68C1">
        <w:rPr>
          <w:rFonts w:ascii="Times New Roman" w:eastAsia="Times New Roman" w:hAnsi="Times New Roman" w:cs="Times New Roman"/>
          <w:bCs/>
          <w:sz w:val="24"/>
          <w:szCs w:val="24"/>
        </w:rPr>
        <w:t xml:space="preserve"> ir </w:t>
      </w:r>
      <w:r w:rsidRPr="008C68C1">
        <w:rPr>
          <w:rFonts w:ascii="Times New Roman" w:eastAsia="Times New Roman" w:hAnsi="Times New Roman" w:cs="Times New Roman"/>
          <w:b/>
          <w:sz w:val="24"/>
          <w:szCs w:val="24"/>
        </w:rPr>
        <w:t>piniginėmis išmokomis</w:t>
      </w:r>
      <w:r w:rsidRPr="008C68C1">
        <w:rPr>
          <w:rFonts w:ascii="Times New Roman" w:eastAsia="Times New Roman" w:hAnsi="Times New Roman" w:cs="Times New Roman"/>
          <w:bCs/>
          <w:sz w:val="24"/>
          <w:szCs w:val="24"/>
        </w:rPr>
        <w:t>.</w:t>
      </w:r>
    </w:p>
    <w:p w:rsidR="00CE0FE9" w:rsidRPr="008C68C1" w:rsidRDefault="00CE0FE9" w:rsidP="00D359F9">
      <w:pPr>
        <w:spacing w:after="0" w:line="360" w:lineRule="auto"/>
        <w:ind w:firstLine="720"/>
        <w:jc w:val="both"/>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 xml:space="preserve">Socialinės  paslaugos. </w:t>
      </w:r>
      <w:r w:rsidRPr="008C68C1">
        <w:rPr>
          <w:rFonts w:ascii="Times New Roman" w:eastAsia="Times New Roman" w:hAnsi="Times New Roman" w:cs="Times New Roman"/>
          <w:bCs/>
          <w:sz w:val="24"/>
          <w:szCs w:val="24"/>
        </w:rPr>
        <w:t xml:space="preserve">Paruošta 424 skyriaus vedėjos sprendimai dėl įvairių socialinių paslaugų teikimo, jos buvo teiktos ir Savivaldybės, ir kitų steigėjų socialinių paslaugų įstaigose (iš viso 14-oje).    </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Dėl specialiųjų poreikių nustatymo ir pažymėjimų gavimo į Socialinės paramos skyrių kreipėsi 465 asmenys. </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Dvylikai  neįgaliųjų, turinčių labai ryškių, ryškių ir vidutinių judėjimo ir apsitarnavimo funkcijų sutrikimų 2015 m. buvo pritaikytas  būstas arba gyvenamoji aplinka. Klaipėdos rajono savivaldybė skyrė 36,7 tūkst. Eur, o Neįgaliųjų reikalų departamentas prie Socialinės apsaugos ir darbo ministerijos –  6,62 tūkst. eurų. </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2015 metais įgyvendintas Socialinės reabilitacijos paslaugų neįgaliesiems bendruomenėje projektų vykdymas. Projektus atrankai teikė penkios neįgaliųjų organizacijos.Klaipėdos rajono savivaldybė šių organizacijų projektams įgyvendinti skyrė 6,86 tūkst. eurų, Neįgaliųjų reikalų departamentas -58, 981 tūkst. Eurų. </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Aprūpinimas techninės pagalbos priemonėmis. 2015 metais  įvairiomis kompensacinėmis priemonėmis buvo aprūpinti 290 neįgalių rajono gyventojų. </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2015 metais finansuota 17 socialinių paslaugų plėtros programų, kurias teikė nevyriausybinės organizacijos. Iš viso  tam skirta  10 tūkst. Eur  Savivaldybės biudžeto lėšų.</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Reorganizuotas Lapių pagrindinės mokyklos globos grupės padalinys dalį vaikų, netekusių tėvų globos apgyvendinus bendruomeninių namų principu (išnuomotuose butuose). Metų pabaigoje iš sutaupytų socialinei paramai skirtų lėšų vienas butas nupirktas padalinio vaikų reikmėms.    </w:t>
      </w:r>
    </w:p>
    <w:p w:rsidR="00CE0FE9" w:rsidRPr="008C68C1" w:rsidRDefault="00CE0FE9" w:rsidP="00D359F9">
      <w:pPr>
        <w:spacing w:after="0" w:line="360" w:lineRule="auto"/>
        <w:ind w:firstLine="720"/>
        <w:jc w:val="both"/>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 xml:space="preserve">Piniginės išmokos. </w:t>
      </w:r>
      <w:r w:rsidRPr="008C68C1">
        <w:rPr>
          <w:rFonts w:ascii="Times New Roman" w:eastAsia="Times New Roman" w:hAnsi="Times New Roman" w:cs="Times New Roman"/>
          <w:bCs/>
          <w:sz w:val="24"/>
          <w:szCs w:val="24"/>
        </w:rPr>
        <w:t>Socialines pašalpas pagal Piniginės socialinės paramos nepasiturintiems gyventojams  įstatymą gavo 1415 nepasiturinčiai gyvenančių šeimų, pašalpų suma – 863 681 Eur.</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Kuro įsigijimo išlaidų kompensacijos išmokėtos 491 šeimai (vieniems gyvenantiems asmenims), kompensacijų suma – 84 525 Eur.</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Duomenys apie 710  šeimų  pajamas kompensacijoms už karštą ir geriamąjį vandenį, būsto šildymą  skaičiuoti perduotos šias kompensacijas skaičiuojančioms organizacijoms, pervestų kompensacijų suma -  72 902 Eur.</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Išmokų   vaikams   įstatyme  numatytas  išmokas  gavo  1747 šeimos, išmokėta  719 025 Eur. </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Pašalpas mirties atveju  gavo 555 asmenys, išmokėta 168 700 Eur.</w:t>
      </w:r>
    </w:p>
    <w:p w:rsidR="006E7C6E"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lastRenderedPageBreak/>
        <w:t>Valstybinių šalpos išmokų įstatymu numatytas šalpos išmokas gavo 2 717 asmenų, joms panaudota 4 516 568 Eur valstybės biudžeto lėšų.</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
          <w:bCs/>
          <w:sz w:val="24"/>
          <w:szCs w:val="24"/>
        </w:rPr>
        <w:t>Kitos piniginės ir socialinės paramos teikimas</w:t>
      </w:r>
      <w:r w:rsidR="006E7C6E" w:rsidRPr="008C68C1">
        <w:rPr>
          <w:rFonts w:ascii="Times New Roman" w:eastAsia="Times New Roman" w:hAnsi="Times New Roman" w:cs="Times New Roman"/>
          <w:bCs/>
          <w:sz w:val="24"/>
          <w:szCs w:val="24"/>
        </w:rPr>
        <w:t>. V</w:t>
      </w:r>
      <w:r w:rsidRPr="008C68C1">
        <w:rPr>
          <w:rFonts w:ascii="Times New Roman" w:eastAsia="Times New Roman" w:hAnsi="Times New Roman" w:cs="Times New Roman"/>
          <w:bCs/>
          <w:sz w:val="24"/>
          <w:szCs w:val="24"/>
        </w:rPr>
        <w:t>ykdant Socialinės paramos mokiniams įstatymą 2015 metais rajono mokyklose buvo nemokamai maitinami 1294 moksleiviai. Socialinės paramos teikimo komisijos sprendimu nemokamas maitinimas skirtas 75 moksleiviams. Mokinio reikmenimis aprūpinti 936 moksleiviai. Socialinei paramai mokiniams panaudota 277,38 tūkst. Eur valstybės biudžeto lėšų.</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Socialinės paramos teikimo komisija  svarstė gyventojų prašymus gauti vienkartinę paramą; nagrinėjo seniūnijų socialinių darbuotojų paruoštą medžiagą gauti socialines paslaugas išimties tvarka; prašymus sumažinti mokėjimą už teikiamas socialines paslaugas namuose, prašymus dėl socialinių įgūdžių ugdymo ir palaikymo paslaugų skyrimo; asmenų prašymus sumažinti ar atleisti nuo žemės (ar jos nuomos) mokesčio; prašymus gauti socialinę paramą mokiniams. Socialinės paramos teikimo komisija 2015 metais surengė 10 posėdžių ir išnagrinėjo 447 prašymus.</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Parengti 8 dokumentų komplektai gauti antrojo laipsnio valstybinę pensiją motinoms, išauginusioms penkis ir daugiau vaikų,  ir pateikti Socialinės apsaugos ir darbo ministerijai.     </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2015 suinteresuoto asmens ar pareiškėjo teisėmis dalyvauta 24 – se teismo posėdžiuose skiriant globą ar rūpybą, parengta 21 išvada dėl asmenų tinkamumo būti globėjais (rūpintojais). </w:t>
      </w:r>
    </w:p>
    <w:p w:rsidR="00CE0FE9"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Parengti 28 tarybos sprendimai dėl socialinės paramos teikimo, socialinių paslaugų įstaigų veiklos.    </w:t>
      </w:r>
    </w:p>
    <w:p w:rsidR="00F12E77" w:rsidRPr="008C68C1" w:rsidRDefault="00CE0FE9" w:rsidP="00D359F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Socialinės paramos skyriaus specialistės dalyvavo14-oje Klaipėdos rajono savivaldybės nuolatinių komisijų ir darbo grupių veikloje.</w:t>
      </w:r>
    </w:p>
    <w:p w:rsidR="006E7C6E" w:rsidRPr="008C68C1" w:rsidRDefault="006E7C6E" w:rsidP="00CE0FE9">
      <w:pPr>
        <w:spacing w:after="0" w:line="360" w:lineRule="auto"/>
        <w:ind w:firstLine="720"/>
        <w:jc w:val="both"/>
        <w:rPr>
          <w:rFonts w:ascii="Times New Roman" w:eastAsia="Times New Roman" w:hAnsi="Times New Roman" w:cs="Times New Roman"/>
          <w:sz w:val="24"/>
          <w:szCs w:val="24"/>
        </w:rPr>
      </w:pPr>
    </w:p>
    <w:p w:rsidR="00F12E77" w:rsidRPr="008C68C1" w:rsidRDefault="00F12E77" w:rsidP="00EB6546">
      <w:pPr>
        <w:spacing w:after="0" w:line="360" w:lineRule="auto"/>
        <w:ind w:firstLine="720"/>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IX. SVEIKATOS APSAUGA</w:t>
      </w:r>
    </w:p>
    <w:p w:rsidR="00EB6546" w:rsidRPr="008C68C1" w:rsidRDefault="00EB6546" w:rsidP="00660BB9">
      <w:pPr>
        <w:spacing w:after="0" w:line="240" w:lineRule="auto"/>
        <w:jc w:val="both"/>
        <w:rPr>
          <w:rFonts w:ascii="Times New Roman" w:eastAsia="Calibri" w:hAnsi="Times New Roman" w:cs="Times New Roman"/>
          <w:sz w:val="24"/>
          <w:szCs w:val="24"/>
          <w:lang w:eastAsia="lt-LT"/>
        </w:rPr>
      </w:pPr>
    </w:p>
    <w:p w:rsidR="00EB6546" w:rsidRPr="008C68C1" w:rsidRDefault="00EB6546"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Valstybės perduotas savivaldybėms visuomenės sveikatos funkcijas pagal sutartį vykdė Klaipėdos rajono savivaldybės visuomenės sveikatos biuras. Siekiant užtikrinti tinkamas visuomenės sveikatos priežiūros funkcijas mokyklose, savivaldybės biudžeto lėšomis buvo finansuojami 5,2 etatai visuomenės sveikatos priežiūros specialisto pareigybės.</w:t>
      </w:r>
    </w:p>
    <w:p w:rsidR="00EB6546" w:rsidRPr="008C68C1" w:rsidRDefault="00EB6546" w:rsidP="00DC2E99">
      <w:pPr>
        <w:spacing w:after="0" w:line="360" w:lineRule="auto"/>
        <w:ind w:firstLine="539"/>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Pasiekti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263"/>
        <w:gridCol w:w="1618"/>
        <w:gridCol w:w="1664"/>
        <w:gridCol w:w="1721"/>
      </w:tblGrid>
      <w:tr w:rsidR="00EB6546" w:rsidRPr="008C68C1" w:rsidTr="00545C54">
        <w:tc>
          <w:tcPr>
            <w:tcW w:w="588" w:type="dxa"/>
            <w:vMerge w:val="restart"/>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Eil. Nr.</w:t>
            </w:r>
          </w:p>
        </w:tc>
        <w:tc>
          <w:tcPr>
            <w:tcW w:w="4340" w:type="dxa"/>
            <w:vMerge w:val="restart"/>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Funkcijos vertinimo rodiklio pavadinimas</w:t>
            </w:r>
          </w:p>
        </w:tc>
        <w:tc>
          <w:tcPr>
            <w:tcW w:w="5034" w:type="dxa"/>
            <w:gridSpan w:val="3"/>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Pasiektos rodiklio reikšmės pagal funkcijas</w:t>
            </w:r>
          </w:p>
        </w:tc>
      </w:tr>
      <w:tr w:rsidR="00EB6546" w:rsidRPr="008C68C1" w:rsidTr="00545C54">
        <w:tc>
          <w:tcPr>
            <w:tcW w:w="588" w:type="dxa"/>
            <w:vMerge/>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p>
        </w:tc>
        <w:tc>
          <w:tcPr>
            <w:tcW w:w="4340" w:type="dxa"/>
            <w:vMerge/>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p>
        </w:tc>
        <w:tc>
          <w:tcPr>
            <w:tcW w:w="1624"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Visuomenės sveikatos stiprinimas</w:t>
            </w:r>
          </w:p>
        </w:tc>
        <w:tc>
          <w:tcPr>
            <w:tcW w:w="168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Mokinių sveikatos priežiūra</w:t>
            </w:r>
          </w:p>
        </w:tc>
        <w:tc>
          <w:tcPr>
            <w:tcW w:w="173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Visuomenės sveikatos stebėsena</w:t>
            </w: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1.</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Renginių skaičius</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259</w:t>
            </w: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1811</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2.</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Dalyvių skaičius renginiuose iš viso:</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5448</w:t>
            </w: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36380</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lastRenderedPageBreak/>
              <w:t>2.1.</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Ikimokyklinio amžiaus vaikai</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128</w:t>
            </w: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10959</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2.2.</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Mokyklinio amžiaus vaikai</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958</w:t>
            </w: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21405</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2.3.</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Pedagogai</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69</w:t>
            </w: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1517</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2.4.</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Kiti asmenys</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4293</w:t>
            </w: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2499</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3.</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Informacinių leidinių pavadinimų skaičius, vnt.</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76</w:t>
            </w: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567</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4.</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Informacinių leidinių tiražas, vnt.</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14632</w:t>
            </w: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4328</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5. </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Konsultacijų skaičius iš viso:</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144</w:t>
            </w: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2520</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5.1.</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Mokiniams </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750</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5.2.</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Tėvams</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556</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5.3.</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Mokyklos personalui</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1214</w:t>
            </w: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5.4.</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Kitų grupių gyventojams</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144</w:t>
            </w: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6.</w:t>
            </w:r>
          </w:p>
        </w:tc>
        <w:tc>
          <w:tcPr>
            <w:tcW w:w="4340" w:type="dxa"/>
            <w:shd w:val="clear" w:color="auto" w:fill="auto"/>
          </w:tcPr>
          <w:p w:rsidR="00EB6546" w:rsidRPr="008C68C1" w:rsidRDefault="00EB6546" w:rsidP="00A517EF">
            <w:pPr>
              <w:spacing w:after="0" w:line="360" w:lineRule="auto"/>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Laiku surinktų visuomenės sveikatos stebėsenos rodiklių skaičius, vnt.</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51</w:t>
            </w: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xml:space="preserve">7. </w:t>
            </w:r>
          </w:p>
        </w:tc>
        <w:tc>
          <w:tcPr>
            <w:tcW w:w="4340" w:type="dxa"/>
            <w:shd w:val="clear" w:color="auto" w:fill="auto"/>
          </w:tcPr>
          <w:p w:rsidR="00EB6546" w:rsidRPr="008C68C1" w:rsidRDefault="00EB6546" w:rsidP="00A517EF">
            <w:pPr>
              <w:spacing w:after="0" w:line="360" w:lineRule="auto"/>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Laiku surinktų visuomenės sveikatos stebėsenos rodiklių procentas</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100</w:t>
            </w:r>
          </w:p>
        </w:tc>
      </w:tr>
      <w:tr w:rsidR="00EB6546" w:rsidRPr="008C68C1" w:rsidTr="00545C54">
        <w:tc>
          <w:tcPr>
            <w:tcW w:w="588"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8.</w:t>
            </w:r>
          </w:p>
        </w:tc>
        <w:tc>
          <w:tcPr>
            <w:tcW w:w="4340" w:type="dxa"/>
            <w:shd w:val="clear" w:color="auto" w:fill="auto"/>
          </w:tcPr>
          <w:p w:rsidR="00EB6546" w:rsidRPr="008C68C1" w:rsidRDefault="00EB6546" w:rsidP="00DC2E99">
            <w:pPr>
              <w:spacing w:after="0" w:line="360" w:lineRule="auto"/>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Parengtų informacinių leidinių skaičius (e-leidiniai), vnt.</w:t>
            </w:r>
          </w:p>
        </w:tc>
        <w:tc>
          <w:tcPr>
            <w:tcW w:w="1624"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c>
          <w:tcPr>
            <w:tcW w:w="168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p>
        </w:tc>
        <w:tc>
          <w:tcPr>
            <w:tcW w:w="1730" w:type="dxa"/>
            <w:shd w:val="clear" w:color="auto" w:fill="auto"/>
          </w:tcPr>
          <w:p w:rsidR="00EB6546" w:rsidRPr="008C68C1" w:rsidRDefault="00EB6546" w:rsidP="00DC2E99">
            <w:pPr>
              <w:spacing w:after="0" w:line="360" w:lineRule="auto"/>
              <w:jc w:val="center"/>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6</w:t>
            </w:r>
          </w:p>
        </w:tc>
      </w:tr>
    </w:tbl>
    <w:p w:rsidR="00EB6546" w:rsidRPr="008C68C1" w:rsidRDefault="00EB6546" w:rsidP="00DC2E99">
      <w:pPr>
        <w:spacing w:after="0" w:line="360" w:lineRule="auto"/>
        <w:ind w:firstLine="539"/>
        <w:jc w:val="both"/>
        <w:rPr>
          <w:rFonts w:ascii="Times New Roman" w:eastAsia="Times New Roman" w:hAnsi="Times New Roman" w:cs="Times New Roman"/>
          <w:sz w:val="24"/>
          <w:szCs w:val="24"/>
          <w:lang w:eastAsia="lt-LT"/>
        </w:rPr>
      </w:pPr>
    </w:p>
    <w:p w:rsidR="00EB6546" w:rsidRPr="008C68C1" w:rsidRDefault="00EB6546"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Vykdant savarankiškąsias visuomenės sveikatos funkcijas:</w:t>
      </w:r>
    </w:p>
    <w:p w:rsidR="00EB6546" w:rsidRPr="008C68C1" w:rsidRDefault="00EB6546"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vykdyta Sveikatą žalojančios elgsenos prevencijos Klaipėdos rajone 2014</w:t>
      </w:r>
      <w:r w:rsidR="00DC2E99" w:rsidRPr="008C68C1">
        <w:rPr>
          <w:rFonts w:ascii="Times New Roman" w:eastAsia="Times New Roman" w:hAnsi="Times New Roman" w:cs="Times New Roman"/>
          <w:sz w:val="24"/>
          <w:szCs w:val="24"/>
          <w:lang w:eastAsia="lt-LT"/>
        </w:rPr>
        <w:t>−</w:t>
      </w:r>
      <w:r w:rsidRPr="008C68C1">
        <w:rPr>
          <w:rFonts w:ascii="Times New Roman" w:eastAsia="Times New Roman" w:hAnsi="Times New Roman" w:cs="Times New Roman"/>
          <w:sz w:val="24"/>
          <w:szCs w:val="24"/>
          <w:lang w:eastAsia="lt-LT"/>
        </w:rPr>
        <w:t>2016 m. programa, patvirtinta Klaipėdos rajono savivaldybės tarybos sprendimu Nr. T11-621;</w:t>
      </w:r>
    </w:p>
    <w:p w:rsidR="00EB6546" w:rsidRPr="008C68C1" w:rsidRDefault="00EB6546"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įgyvendintos Klaipėdos rajono savivaldybės strateginio veiklos plano 2015</w:t>
      </w:r>
      <w:r w:rsidR="00DC2E99" w:rsidRPr="008C68C1">
        <w:rPr>
          <w:rFonts w:ascii="Times New Roman" w:eastAsia="Times New Roman" w:hAnsi="Times New Roman" w:cs="Times New Roman"/>
          <w:sz w:val="24"/>
          <w:szCs w:val="24"/>
          <w:lang w:eastAsia="lt-LT"/>
        </w:rPr>
        <w:t>−</w:t>
      </w:r>
      <w:r w:rsidRPr="008C68C1">
        <w:rPr>
          <w:rFonts w:ascii="Times New Roman" w:eastAsia="Times New Roman" w:hAnsi="Times New Roman" w:cs="Times New Roman"/>
          <w:sz w:val="24"/>
          <w:szCs w:val="24"/>
          <w:lang w:eastAsia="lt-LT"/>
        </w:rPr>
        <w:t>2017 m. Sveikatos apsaugos programos priemonės;</w:t>
      </w:r>
    </w:p>
    <w:p w:rsidR="00EB6546" w:rsidRPr="008C68C1" w:rsidRDefault="00EB6546"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Sveikatos apsaugos skyrius parengė 13 straipsnių sveikatinimo klausimais;</w:t>
      </w:r>
    </w:p>
    <w:p w:rsidR="00EB6546" w:rsidRPr="008C68C1" w:rsidRDefault="00EB6546"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pradėtas vykdyti „Sveikatos netolygumų mažinimas Klaipėdos rajono savivaldybėje diegiant jaunimui palankių sveikatos priežiūros paslaugų teikimo modelį“ projektas, finansuojamas Europos ekonominės erdvės Norvegijos finansinio mechanizmo lėšomis;</w:t>
      </w:r>
    </w:p>
    <w:p w:rsidR="00EB6546" w:rsidRPr="008C68C1" w:rsidRDefault="00EB6546"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atliktas ikimokyklinio amžiaus vaikų gyvensenos tyrimas;</w:t>
      </w:r>
    </w:p>
    <w:p w:rsidR="00EB6546" w:rsidRPr="008C68C1" w:rsidRDefault="00EB6546"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vykdyta 12 bendruomenių projektų, atrinktų konkurso būdu.</w:t>
      </w:r>
    </w:p>
    <w:p w:rsidR="00EB6546" w:rsidRPr="008C68C1" w:rsidRDefault="00EB6546" w:rsidP="00D359F9">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t>- Savivaldybės visuomenės sveikatos rėmimo specialiosios programos 2015 m. priemonių įgyvendinime dalyvavo 13 163 dalyviai, suorganizuoti 321 renginys, diskusijos, paskaitos, 5 mokymai ugdymo įstaigose dirbantiems sveikatos priežiūros specialistams ir 4 mokymai seniūnijų socialiniams darbuotojams.</w:t>
      </w:r>
    </w:p>
    <w:p w:rsidR="00EB6546" w:rsidRPr="008C68C1" w:rsidRDefault="00EB6546" w:rsidP="00D359F9">
      <w:pPr>
        <w:spacing w:after="0" w:line="360" w:lineRule="auto"/>
        <w:ind w:firstLine="720"/>
        <w:jc w:val="both"/>
        <w:rPr>
          <w:rFonts w:ascii="Times New Roman" w:eastAsia="Calibri" w:hAnsi="Times New Roman" w:cs="Times New Roman"/>
          <w:sz w:val="24"/>
          <w:szCs w:val="24"/>
        </w:rPr>
      </w:pPr>
      <w:r w:rsidRPr="008C68C1">
        <w:rPr>
          <w:rFonts w:ascii="Times New Roman" w:eastAsia="Calibri" w:hAnsi="Times New Roman" w:cs="Times New Roman"/>
          <w:sz w:val="24"/>
          <w:szCs w:val="24"/>
        </w:rPr>
        <w:lastRenderedPageBreak/>
        <w:t xml:space="preserve">Įgyvendinant LR vietos savivaldos įstatymo 6 straipsnio 18 punkto nuostatas bei atsižvelgiant į gyventojų sveikatos rodiklius, savivaldybės biudžeto lėšomis buvo finansuotos 5 specialistų pareigybės (etatais), kurių paslaugą gavo 10 124 gyventojai. Suremontuotos Judrėnų medicinos punkto patalpos. </w:t>
      </w:r>
    </w:p>
    <w:p w:rsidR="00EB6546" w:rsidRPr="008C68C1" w:rsidRDefault="00EB6546" w:rsidP="00EB6546">
      <w:pPr>
        <w:spacing w:after="0" w:line="240" w:lineRule="auto"/>
        <w:ind w:firstLine="540"/>
        <w:jc w:val="center"/>
        <w:rPr>
          <w:rFonts w:ascii="Times New Roman" w:eastAsia="Calibri" w:hAnsi="Times New Roman" w:cs="Times New Roman"/>
          <w:i/>
          <w:sz w:val="24"/>
          <w:szCs w:val="24"/>
        </w:rPr>
      </w:pPr>
      <w:r w:rsidRPr="008C68C1">
        <w:rPr>
          <w:rFonts w:ascii="Times New Roman" w:eastAsia="Calibri" w:hAnsi="Times New Roman" w:cs="Times New Roman"/>
          <w:i/>
          <w:sz w:val="24"/>
          <w:szCs w:val="24"/>
        </w:rPr>
        <w:t>G</w:t>
      </w:r>
      <w:r w:rsidR="00DC2E99" w:rsidRPr="008C68C1">
        <w:rPr>
          <w:rFonts w:ascii="Times New Roman" w:eastAsia="Calibri" w:hAnsi="Times New Roman" w:cs="Times New Roman"/>
          <w:i/>
          <w:sz w:val="24"/>
          <w:szCs w:val="24"/>
        </w:rPr>
        <w:t>yventojų sveikatos rodiklių pokyčiai</w:t>
      </w:r>
    </w:p>
    <w:p w:rsidR="00EB6546" w:rsidRPr="008C68C1" w:rsidRDefault="00EB6546" w:rsidP="00EB6546">
      <w:pPr>
        <w:spacing w:after="0" w:line="240" w:lineRule="auto"/>
        <w:ind w:firstLine="540"/>
        <w:jc w:val="center"/>
        <w:rPr>
          <w:rFonts w:ascii="Times New Roman" w:eastAsia="Calibri" w:hAnsi="Times New Roman" w:cs="Times New Roman"/>
          <w:sz w:val="24"/>
          <w:szCs w:val="24"/>
        </w:rPr>
      </w:pPr>
    </w:p>
    <w:p w:rsidR="00EB6546" w:rsidRPr="008C68C1" w:rsidRDefault="00EB6546" w:rsidP="00EB6546">
      <w:pPr>
        <w:spacing w:after="0" w:line="240" w:lineRule="auto"/>
        <w:ind w:firstLine="540"/>
        <w:jc w:val="both"/>
        <w:rPr>
          <w:rFonts w:ascii="Times New Roman" w:eastAsia="Calibri" w:hAnsi="Times New Roman" w:cs="Times New Roman"/>
          <w:sz w:val="24"/>
          <w:szCs w:val="24"/>
        </w:rPr>
      </w:pPr>
      <w:r w:rsidRPr="008C68C1">
        <w:rPr>
          <w:rFonts w:ascii="Times New Roman" w:eastAsia="Calibri" w:hAnsi="Times New Roman" w:cs="Times New Roman"/>
          <w:sz w:val="24"/>
          <w:szCs w:val="24"/>
        </w:rPr>
        <w:t>1. Vidutinė tikėtina gyvenimo (toliau – VGT) trukmė metais:</w:t>
      </w:r>
    </w:p>
    <w:tbl>
      <w:tblPr>
        <w:tblStyle w:val="TableGrid1"/>
        <w:tblW w:w="0" w:type="auto"/>
        <w:tblLook w:val="04A0" w:firstRow="1" w:lastRow="0" w:firstColumn="1" w:lastColumn="0" w:noHBand="0" w:noVBand="1"/>
      </w:tblPr>
      <w:tblGrid>
        <w:gridCol w:w="1947"/>
        <w:gridCol w:w="1947"/>
        <w:gridCol w:w="1947"/>
        <w:gridCol w:w="1947"/>
        <w:gridCol w:w="1948"/>
      </w:tblGrid>
      <w:tr w:rsidR="00EB6546" w:rsidRPr="008C68C1" w:rsidTr="00545C54">
        <w:tc>
          <w:tcPr>
            <w:tcW w:w="1947" w:type="dxa"/>
          </w:tcPr>
          <w:p w:rsidR="00EB6546" w:rsidRPr="008C68C1" w:rsidRDefault="00EB6546" w:rsidP="00A517EF">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 xml:space="preserve">Metai </w:t>
            </w:r>
          </w:p>
        </w:tc>
        <w:tc>
          <w:tcPr>
            <w:tcW w:w="1947" w:type="dxa"/>
          </w:tcPr>
          <w:p w:rsidR="00EB6546" w:rsidRPr="008C68C1" w:rsidRDefault="00EB6546" w:rsidP="00A517EF">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Bendra VGT</w:t>
            </w:r>
          </w:p>
        </w:tc>
        <w:tc>
          <w:tcPr>
            <w:tcW w:w="1947" w:type="dxa"/>
          </w:tcPr>
          <w:p w:rsidR="00EB6546" w:rsidRPr="008C68C1" w:rsidRDefault="00EB6546" w:rsidP="00A517EF">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Moterų VGT</w:t>
            </w:r>
          </w:p>
        </w:tc>
        <w:tc>
          <w:tcPr>
            <w:tcW w:w="1947" w:type="dxa"/>
          </w:tcPr>
          <w:p w:rsidR="00EB6546" w:rsidRPr="008C68C1" w:rsidRDefault="00EB6546" w:rsidP="00A517EF">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Vyrų VGT</w:t>
            </w:r>
          </w:p>
        </w:tc>
        <w:tc>
          <w:tcPr>
            <w:tcW w:w="1948" w:type="dxa"/>
          </w:tcPr>
          <w:p w:rsidR="00EB6546" w:rsidRPr="008C68C1" w:rsidRDefault="00EB6546" w:rsidP="00A517EF">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Siekiamas Lietuvos rodiklis 2020 m.</w:t>
            </w:r>
          </w:p>
        </w:tc>
      </w:tr>
      <w:tr w:rsidR="00EB6546" w:rsidRPr="008C68C1" w:rsidTr="00545C54">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2006 m.</w:t>
            </w:r>
          </w:p>
        </w:tc>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66,21</w:t>
            </w:r>
          </w:p>
        </w:tc>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76,5</w:t>
            </w:r>
          </w:p>
        </w:tc>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66,21</w:t>
            </w:r>
          </w:p>
        </w:tc>
        <w:tc>
          <w:tcPr>
            <w:tcW w:w="1948" w:type="dxa"/>
          </w:tcPr>
          <w:p w:rsidR="00EB6546" w:rsidRPr="008C68C1" w:rsidRDefault="00EB6546" w:rsidP="00EB6546">
            <w:pPr>
              <w:rPr>
                <w:rFonts w:ascii="Times New Roman" w:eastAsia="Calibri" w:hAnsi="Times New Roman" w:cs="Times New Roman"/>
                <w:sz w:val="24"/>
                <w:szCs w:val="24"/>
              </w:rPr>
            </w:pPr>
          </w:p>
        </w:tc>
      </w:tr>
      <w:tr w:rsidR="00EB6546" w:rsidRPr="008C68C1" w:rsidTr="00545C54">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2011 m.</w:t>
            </w:r>
          </w:p>
        </w:tc>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73,88</w:t>
            </w:r>
          </w:p>
        </w:tc>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79,26</w:t>
            </w:r>
          </w:p>
        </w:tc>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68,77</w:t>
            </w:r>
          </w:p>
        </w:tc>
        <w:tc>
          <w:tcPr>
            <w:tcW w:w="1948" w:type="dxa"/>
          </w:tcPr>
          <w:p w:rsidR="00EB6546" w:rsidRPr="008C68C1" w:rsidRDefault="00EB6546" w:rsidP="00EB6546">
            <w:pPr>
              <w:rPr>
                <w:rFonts w:ascii="Times New Roman" w:eastAsia="Calibri" w:hAnsi="Times New Roman" w:cs="Times New Roman"/>
                <w:sz w:val="24"/>
                <w:szCs w:val="24"/>
              </w:rPr>
            </w:pPr>
          </w:p>
        </w:tc>
      </w:tr>
      <w:tr w:rsidR="00EB6546" w:rsidRPr="008C68C1" w:rsidTr="00545C54">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2014 m.</w:t>
            </w:r>
          </w:p>
        </w:tc>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76,36</w:t>
            </w:r>
          </w:p>
        </w:tc>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80,3</w:t>
            </w:r>
          </w:p>
        </w:tc>
        <w:tc>
          <w:tcPr>
            <w:tcW w:w="1947"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72,2</w:t>
            </w:r>
          </w:p>
        </w:tc>
        <w:tc>
          <w:tcPr>
            <w:tcW w:w="1948" w:type="dxa"/>
          </w:tcPr>
          <w:p w:rsidR="00EB6546" w:rsidRPr="008C68C1" w:rsidRDefault="00EB6546" w:rsidP="00EB6546">
            <w:pPr>
              <w:rPr>
                <w:rFonts w:ascii="Times New Roman" w:eastAsia="Calibri" w:hAnsi="Times New Roman" w:cs="Times New Roman"/>
                <w:sz w:val="24"/>
                <w:szCs w:val="24"/>
              </w:rPr>
            </w:pPr>
            <w:r w:rsidRPr="008C68C1">
              <w:rPr>
                <w:rFonts w:ascii="Times New Roman" w:eastAsia="Calibri" w:hAnsi="Times New Roman" w:cs="Times New Roman"/>
                <w:sz w:val="24"/>
                <w:szCs w:val="24"/>
              </w:rPr>
              <w:t>75,8</w:t>
            </w:r>
          </w:p>
        </w:tc>
      </w:tr>
    </w:tbl>
    <w:p w:rsidR="00EB6546" w:rsidRPr="008C68C1" w:rsidRDefault="00EB6546" w:rsidP="00EB6546">
      <w:pPr>
        <w:spacing w:after="0" w:line="240" w:lineRule="auto"/>
        <w:ind w:firstLine="540"/>
        <w:jc w:val="both"/>
        <w:rPr>
          <w:rFonts w:ascii="Times New Roman" w:eastAsia="Calibri" w:hAnsi="Times New Roman" w:cs="Times New Roman"/>
          <w:sz w:val="24"/>
          <w:szCs w:val="24"/>
        </w:rPr>
      </w:pPr>
    </w:p>
    <w:p w:rsidR="00EB6546" w:rsidRPr="008C68C1" w:rsidRDefault="00EB6546" w:rsidP="00EB6546">
      <w:pPr>
        <w:spacing w:after="0" w:line="240" w:lineRule="auto"/>
        <w:ind w:firstLine="540"/>
        <w:jc w:val="both"/>
        <w:rPr>
          <w:rFonts w:ascii="Times New Roman" w:eastAsia="Calibri" w:hAnsi="Times New Roman" w:cs="Times New Roman"/>
          <w:sz w:val="24"/>
          <w:szCs w:val="24"/>
        </w:rPr>
      </w:pPr>
      <w:r w:rsidRPr="008C68C1">
        <w:rPr>
          <w:rFonts w:ascii="Times New Roman" w:eastAsia="Calibri" w:hAnsi="Times New Roman" w:cs="Times New Roman"/>
          <w:sz w:val="24"/>
          <w:szCs w:val="24"/>
        </w:rPr>
        <w:t>2. Fiziškai aktyvių žmonių dalis, procentais (savivaldybės gyventojų gyvensenos tyrimų duomenys):</w:t>
      </w:r>
    </w:p>
    <w:tbl>
      <w:tblPr>
        <w:tblStyle w:val="TableGrid1"/>
        <w:tblW w:w="0" w:type="auto"/>
        <w:jc w:val="center"/>
        <w:tblLook w:val="04A0" w:firstRow="1" w:lastRow="0" w:firstColumn="1" w:lastColumn="0" w:noHBand="0" w:noVBand="1"/>
      </w:tblPr>
      <w:tblGrid>
        <w:gridCol w:w="1951"/>
        <w:gridCol w:w="1985"/>
        <w:gridCol w:w="1984"/>
        <w:gridCol w:w="1985"/>
      </w:tblGrid>
      <w:tr w:rsidR="00EB6546" w:rsidRPr="008C68C1" w:rsidTr="00A517EF">
        <w:trPr>
          <w:jc w:val="center"/>
        </w:trPr>
        <w:tc>
          <w:tcPr>
            <w:tcW w:w="1951" w:type="dxa"/>
          </w:tcPr>
          <w:p w:rsidR="00EB6546" w:rsidRPr="008C68C1" w:rsidRDefault="00EB6546" w:rsidP="00A517EF">
            <w:pPr>
              <w:ind w:firstLine="0"/>
              <w:rPr>
                <w:rFonts w:ascii="Times New Roman" w:eastAsia="Calibri" w:hAnsi="Times New Roman" w:cs="Times New Roman"/>
                <w:sz w:val="24"/>
                <w:szCs w:val="24"/>
              </w:rPr>
            </w:pPr>
          </w:p>
        </w:tc>
        <w:tc>
          <w:tcPr>
            <w:tcW w:w="1985" w:type="dxa"/>
          </w:tcPr>
          <w:p w:rsidR="00EB6546" w:rsidRPr="008C68C1" w:rsidRDefault="00EB6546" w:rsidP="00EB6546">
            <w:pPr>
              <w:jc w:val="center"/>
              <w:rPr>
                <w:rFonts w:ascii="Times New Roman" w:eastAsia="Calibri" w:hAnsi="Times New Roman" w:cs="Times New Roman"/>
                <w:sz w:val="24"/>
                <w:szCs w:val="24"/>
              </w:rPr>
            </w:pPr>
            <w:r w:rsidRPr="008C68C1">
              <w:rPr>
                <w:rFonts w:ascii="Times New Roman" w:eastAsia="Calibri" w:hAnsi="Times New Roman" w:cs="Times New Roman"/>
                <w:sz w:val="24"/>
                <w:szCs w:val="24"/>
              </w:rPr>
              <w:t>2007 m.</w:t>
            </w:r>
          </w:p>
        </w:tc>
        <w:tc>
          <w:tcPr>
            <w:tcW w:w="1984" w:type="dxa"/>
          </w:tcPr>
          <w:p w:rsidR="00EB6546" w:rsidRPr="008C68C1" w:rsidRDefault="00EB6546" w:rsidP="00EB6546">
            <w:pPr>
              <w:jc w:val="center"/>
              <w:rPr>
                <w:rFonts w:ascii="Times New Roman" w:eastAsia="Calibri" w:hAnsi="Times New Roman" w:cs="Times New Roman"/>
                <w:sz w:val="24"/>
                <w:szCs w:val="24"/>
              </w:rPr>
            </w:pPr>
            <w:r w:rsidRPr="008C68C1">
              <w:rPr>
                <w:rFonts w:ascii="Times New Roman" w:eastAsia="Calibri" w:hAnsi="Times New Roman" w:cs="Times New Roman"/>
                <w:sz w:val="24"/>
                <w:szCs w:val="24"/>
              </w:rPr>
              <w:t>2011 m.</w:t>
            </w:r>
          </w:p>
        </w:tc>
        <w:tc>
          <w:tcPr>
            <w:tcW w:w="1985" w:type="dxa"/>
          </w:tcPr>
          <w:p w:rsidR="00EB6546" w:rsidRPr="008C68C1" w:rsidRDefault="00EB6546" w:rsidP="00EB6546">
            <w:pPr>
              <w:jc w:val="center"/>
              <w:rPr>
                <w:rFonts w:ascii="Times New Roman" w:eastAsia="Calibri" w:hAnsi="Times New Roman" w:cs="Times New Roman"/>
                <w:sz w:val="24"/>
                <w:szCs w:val="24"/>
              </w:rPr>
            </w:pPr>
            <w:r w:rsidRPr="008C68C1">
              <w:rPr>
                <w:rFonts w:ascii="Times New Roman" w:eastAsia="Calibri" w:hAnsi="Times New Roman" w:cs="Times New Roman"/>
                <w:sz w:val="24"/>
                <w:szCs w:val="24"/>
              </w:rPr>
              <w:t>2014 m.</w:t>
            </w:r>
          </w:p>
        </w:tc>
      </w:tr>
      <w:tr w:rsidR="00EB6546" w:rsidRPr="008C68C1" w:rsidTr="00A517EF">
        <w:trPr>
          <w:jc w:val="center"/>
        </w:trPr>
        <w:tc>
          <w:tcPr>
            <w:tcW w:w="1951" w:type="dxa"/>
          </w:tcPr>
          <w:p w:rsidR="00EB6546" w:rsidRPr="008C68C1" w:rsidRDefault="00EB6546" w:rsidP="00A517EF">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Rodiklio reikšmė, proc.</w:t>
            </w:r>
          </w:p>
        </w:tc>
        <w:tc>
          <w:tcPr>
            <w:tcW w:w="1985" w:type="dxa"/>
          </w:tcPr>
          <w:p w:rsidR="00EB6546" w:rsidRPr="008C68C1" w:rsidRDefault="00EB6546" w:rsidP="00EB6546">
            <w:pPr>
              <w:jc w:val="center"/>
              <w:rPr>
                <w:rFonts w:ascii="Times New Roman" w:eastAsia="Calibri" w:hAnsi="Times New Roman" w:cs="Times New Roman"/>
                <w:sz w:val="24"/>
                <w:szCs w:val="24"/>
              </w:rPr>
            </w:pPr>
            <w:r w:rsidRPr="008C68C1">
              <w:rPr>
                <w:rFonts w:ascii="Times New Roman" w:eastAsia="Calibri" w:hAnsi="Times New Roman" w:cs="Times New Roman"/>
                <w:sz w:val="24"/>
                <w:szCs w:val="24"/>
              </w:rPr>
              <w:t>21,9</w:t>
            </w:r>
          </w:p>
        </w:tc>
        <w:tc>
          <w:tcPr>
            <w:tcW w:w="1984" w:type="dxa"/>
          </w:tcPr>
          <w:p w:rsidR="00EB6546" w:rsidRPr="008C68C1" w:rsidRDefault="00EB6546" w:rsidP="00EB6546">
            <w:pPr>
              <w:jc w:val="center"/>
              <w:rPr>
                <w:rFonts w:ascii="Times New Roman" w:eastAsia="Calibri" w:hAnsi="Times New Roman" w:cs="Times New Roman"/>
                <w:sz w:val="24"/>
                <w:szCs w:val="24"/>
              </w:rPr>
            </w:pPr>
            <w:r w:rsidRPr="008C68C1">
              <w:rPr>
                <w:rFonts w:ascii="Times New Roman" w:eastAsia="Calibri" w:hAnsi="Times New Roman" w:cs="Times New Roman"/>
                <w:sz w:val="24"/>
                <w:szCs w:val="24"/>
              </w:rPr>
              <w:t>26,3</w:t>
            </w:r>
          </w:p>
        </w:tc>
        <w:tc>
          <w:tcPr>
            <w:tcW w:w="1985" w:type="dxa"/>
          </w:tcPr>
          <w:p w:rsidR="00EB6546" w:rsidRPr="008C68C1" w:rsidRDefault="00EB6546" w:rsidP="00EB6546">
            <w:pPr>
              <w:jc w:val="center"/>
              <w:rPr>
                <w:rFonts w:ascii="Times New Roman" w:eastAsia="Calibri" w:hAnsi="Times New Roman" w:cs="Times New Roman"/>
                <w:sz w:val="24"/>
                <w:szCs w:val="24"/>
              </w:rPr>
            </w:pPr>
            <w:r w:rsidRPr="008C68C1">
              <w:rPr>
                <w:rFonts w:ascii="Times New Roman" w:eastAsia="Calibri" w:hAnsi="Times New Roman" w:cs="Times New Roman"/>
                <w:sz w:val="24"/>
                <w:szCs w:val="24"/>
              </w:rPr>
              <w:t>40,0</w:t>
            </w:r>
          </w:p>
        </w:tc>
      </w:tr>
    </w:tbl>
    <w:p w:rsidR="00EB6546" w:rsidRPr="008C68C1" w:rsidRDefault="00EB6546" w:rsidP="00EB6546">
      <w:pPr>
        <w:spacing w:after="0" w:line="240" w:lineRule="auto"/>
        <w:ind w:firstLine="540"/>
        <w:jc w:val="both"/>
        <w:rPr>
          <w:rFonts w:ascii="Times New Roman" w:eastAsia="Calibri" w:hAnsi="Times New Roman" w:cs="Times New Roman"/>
          <w:sz w:val="24"/>
          <w:szCs w:val="24"/>
        </w:rPr>
      </w:pPr>
    </w:p>
    <w:p w:rsidR="00EB6546" w:rsidRPr="008C68C1" w:rsidRDefault="00EB6546" w:rsidP="00EB6546">
      <w:pPr>
        <w:spacing w:after="0" w:line="240" w:lineRule="auto"/>
        <w:ind w:firstLine="540"/>
        <w:jc w:val="both"/>
        <w:rPr>
          <w:rFonts w:ascii="Times New Roman" w:eastAsia="Calibri" w:hAnsi="Times New Roman" w:cs="Times New Roman"/>
          <w:sz w:val="24"/>
          <w:szCs w:val="24"/>
        </w:rPr>
      </w:pPr>
      <w:r w:rsidRPr="008C68C1">
        <w:rPr>
          <w:rFonts w:ascii="Times New Roman" w:eastAsia="Calibri" w:hAnsi="Times New Roman" w:cs="Times New Roman"/>
          <w:sz w:val="24"/>
          <w:szCs w:val="24"/>
        </w:rPr>
        <w:t>3. 1 metų amžiaus vaikų DTP3 (difterijos, stabligės, kokliušo, poliomielito, haemohilus influenza B vakcina) skiepijimo apimtys yra palankios – 95, 8 proc. 2 metų amžiaus vaikų MMR1 (tymų, epideminio parotito, raudonukės vakcina) skiepijimų apimtys taip pat palankios – 96,8 proc.</w:t>
      </w:r>
    </w:p>
    <w:p w:rsidR="00EB6546" w:rsidRDefault="00EB6546" w:rsidP="00EB6546">
      <w:pPr>
        <w:spacing w:after="0" w:line="240" w:lineRule="auto"/>
        <w:ind w:firstLine="540"/>
        <w:jc w:val="both"/>
        <w:rPr>
          <w:rFonts w:ascii="Times New Roman" w:eastAsia="Calibri" w:hAnsi="Times New Roman" w:cs="Times New Roman"/>
          <w:sz w:val="24"/>
          <w:szCs w:val="24"/>
        </w:rPr>
      </w:pPr>
    </w:p>
    <w:p w:rsidR="00EB6546" w:rsidRPr="008C68C1" w:rsidRDefault="00EB6546" w:rsidP="000F1BA1">
      <w:pPr>
        <w:spacing w:after="0" w:line="240" w:lineRule="auto"/>
        <w:ind w:firstLine="720"/>
        <w:jc w:val="both"/>
        <w:rPr>
          <w:rFonts w:ascii="Times New Roman" w:eastAsia="Calibri" w:hAnsi="Times New Roman" w:cs="Times New Roman"/>
          <w:sz w:val="24"/>
          <w:szCs w:val="24"/>
        </w:rPr>
      </w:pPr>
      <w:r w:rsidRPr="008C68C1">
        <w:rPr>
          <w:rFonts w:ascii="Times New Roman" w:eastAsia="Calibri" w:hAnsi="Times New Roman" w:cs="Times New Roman"/>
          <w:sz w:val="24"/>
          <w:szCs w:val="24"/>
        </w:rPr>
        <w:t>4. Kasdien ir kartais rūkančių dalis procentais (savivaldybės gyventojų gyvensenos tyrimo duomenys):</w:t>
      </w:r>
    </w:p>
    <w:tbl>
      <w:tblPr>
        <w:tblStyle w:val="TableGrid1"/>
        <w:tblW w:w="0" w:type="auto"/>
        <w:tblLook w:val="04A0" w:firstRow="1" w:lastRow="0" w:firstColumn="1" w:lastColumn="0" w:noHBand="0" w:noVBand="1"/>
      </w:tblPr>
      <w:tblGrid>
        <w:gridCol w:w="1809"/>
        <w:gridCol w:w="1203"/>
        <w:gridCol w:w="869"/>
        <w:gridCol w:w="893"/>
        <w:gridCol w:w="997"/>
        <w:gridCol w:w="846"/>
        <w:gridCol w:w="718"/>
        <w:gridCol w:w="963"/>
        <w:gridCol w:w="833"/>
        <w:gridCol w:w="710"/>
      </w:tblGrid>
      <w:tr w:rsidR="00EB6546" w:rsidRPr="008C68C1" w:rsidTr="00B54A2E">
        <w:tc>
          <w:tcPr>
            <w:tcW w:w="1809" w:type="dxa"/>
          </w:tcPr>
          <w:p w:rsidR="00EB6546" w:rsidRPr="008C68C1" w:rsidRDefault="00EB6546" w:rsidP="00EB6546">
            <w:pPr>
              <w:rPr>
                <w:rFonts w:ascii="Times New Roman" w:eastAsia="Calibri" w:hAnsi="Times New Roman" w:cs="Times New Roman"/>
                <w:sz w:val="24"/>
                <w:szCs w:val="24"/>
              </w:rPr>
            </w:pPr>
          </w:p>
        </w:tc>
        <w:tc>
          <w:tcPr>
            <w:tcW w:w="2965" w:type="dxa"/>
            <w:gridSpan w:val="3"/>
          </w:tcPr>
          <w:p w:rsidR="00EB6546" w:rsidRPr="008C68C1" w:rsidRDefault="00EB6546" w:rsidP="00EB6546">
            <w:pPr>
              <w:jc w:val="center"/>
              <w:rPr>
                <w:rFonts w:ascii="Times New Roman" w:eastAsia="Calibri" w:hAnsi="Times New Roman" w:cs="Times New Roman"/>
                <w:b/>
                <w:sz w:val="24"/>
                <w:szCs w:val="24"/>
              </w:rPr>
            </w:pPr>
            <w:r w:rsidRPr="008C68C1">
              <w:rPr>
                <w:rFonts w:ascii="Times New Roman" w:eastAsia="Calibri" w:hAnsi="Times New Roman" w:cs="Times New Roman"/>
                <w:b/>
                <w:sz w:val="24"/>
                <w:szCs w:val="24"/>
              </w:rPr>
              <w:t>2007 m.</w:t>
            </w:r>
          </w:p>
        </w:tc>
        <w:tc>
          <w:tcPr>
            <w:tcW w:w="2561" w:type="dxa"/>
            <w:gridSpan w:val="3"/>
          </w:tcPr>
          <w:p w:rsidR="00EB6546" w:rsidRPr="008C68C1" w:rsidRDefault="00EB6546" w:rsidP="00EB6546">
            <w:pPr>
              <w:jc w:val="center"/>
              <w:rPr>
                <w:rFonts w:ascii="Times New Roman" w:eastAsia="Calibri" w:hAnsi="Times New Roman" w:cs="Times New Roman"/>
                <w:b/>
                <w:sz w:val="24"/>
                <w:szCs w:val="24"/>
              </w:rPr>
            </w:pPr>
            <w:r w:rsidRPr="008C68C1">
              <w:rPr>
                <w:rFonts w:ascii="Times New Roman" w:eastAsia="Calibri" w:hAnsi="Times New Roman" w:cs="Times New Roman"/>
                <w:b/>
                <w:sz w:val="24"/>
                <w:szCs w:val="24"/>
              </w:rPr>
              <w:t>2011 m.</w:t>
            </w:r>
          </w:p>
        </w:tc>
        <w:tc>
          <w:tcPr>
            <w:tcW w:w="2506" w:type="dxa"/>
            <w:gridSpan w:val="3"/>
          </w:tcPr>
          <w:p w:rsidR="00EB6546" w:rsidRPr="008C68C1" w:rsidRDefault="00EB6546" w:rsidP="00EB6546">
            <w:pPr>
              <w:jc w:val="center"/>
              <w:rPr>
                <w:rFonts w:ascii="Times New Roman" w:eastAsia="Calibri" w:hAnsi="Times New Roman" w:cs="Times New Roman"/>
                <w:b/>
                <w:sz w:val="24"/>
                <w:szCs w:val="24"/>
              </w:rPr>
            </w:pPr>
            <w:r w:rsidRPr="008C68C1">
              <w:rPr>
                <w:rFonts w:ascii="Times New Roman" w:eastAsia="Calibri" w:hAnsi="Times New Roman" w:cs="Times New Roman"/>
                <w:b/>
                <w:sz w:val="24"/>
                <w:szCs w:val="24"/>
              </w:rPr>
              <w:t>2014 m.</w:t>
            </w:r>
          </w:p>
        </w:tc>
      </w:tr>
      <w:tr w:rsidR="00EB6546" w:rsidRPr="008C68C1" w:rsidTr="00B54A2E">
        <w:tc>
          <w:tcPr>
            <w:tcW w:w="1809" w:type="dxa"/>
          </w:tcPr>
          <w:p w:rsidR="00EB6546" w:rsidRPr="008C68C1" w:rsidRDefault="00EB6546" w:rsidP="00EB6546">
            <w:pPr>
              <w:rPr>
                <w:rFonts w:ascii="Times New Roman" w:eastAsia="Calibri" w:hAnsi="Times New Roman" w:cs="Times New Roman"/>
                <w:sz w:val="24"/>
                <w:szCs w:val="24"/>
              </w:rPr>
            </w:pPr>
          </w:p>
        </w:tc>
        <w:tc>
          <w:tcPr>
            <w:tcW w:w="1203"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bendras</w:t>
            </w:r>
          </w:p>
        </w:tc>
        <w:tc>
          <w:tcPr>
            <w:tcW w:w="869"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Mot.</w:t>
            </w:r>
          </w:p>
        </w:tc>
        <w:tc>
          <w:tcPr>
            <w:tcW w:w="893"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vyrai</w:t>
            </w:r>
          </w:p>
        </w:tc>
        <w:tc>
          <w:tcPr>
            <w:tcW w:w="997"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bendras</w:t>
            </w:r>
          </w:p>
        </w:tc>
        <w:tc>
          <w:tcPr>
            <w:tcW w:w="846"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Mot.</w:t>
            </w:r>
          </w:p>
        </w:tc>
        <w:tc>
          <w:tcPr>
            <w:tcW w:w="718"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vyrai</w:t>
            </w:r>
          </w:p>
        </w:tc>
        <w:tc>
          <w:tcPr>
            <w:tcW w:w="963"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bendras</w:t>
            </w:r>
          </w:p>
        </w:tc>
        <w:tc>
          <w:tcPr>
            <w:tcW w:w="833"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Mot.</w:t>
            </w:r>
          </w:p>
        </w:tc>
        <w:tc>
          <w:tcPr>
            <w:tcW w:w="710"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vyrai</w:t>
            </w:r>
          </w:p>
        </w:tc>
      </w:tr>
      <w:tr w:rsidR="00EB6546" w:rsidRPr="008C68C1" w:rsidTr="00B54A2E">
        <w:tc>
          <w:tcPr>
            <w:tcW w:w="1809"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suaugusieji</w:t>
            </w:r>
          </w:p>
        </w:tc>
        <w:tc>
          <w:tcPr>
            <w:tcW w:w="1203"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b/>
                <w:sz w:val="24"/>
                <w:szCs w:val="24"/>
              </w:rPr>
            </w:pPr>
            <w:r w:rsidRPr="008C68C1">
              <w:rPr>
                <w:rFonts w:ascii="Times New Roman" w:eastAsia="Calibri" w:hAnsi="Times New Roman" w:cs="Times New Roman"/>
                <w:b/>
                <w:sz w:val="24"/>
                <w:szCs w:val="24"/>
              </w:rPr>
              <w:t>49,1</w:t>
            </w:r>
          </w:p>
        </w:tc>
        <w:tc>
          <w:tcPr>
            <w:tcW w:w="869"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37,0</w:t>
            </w:r>
          </w:p>
        </w:tc>
        <w:tc>
          <w:tcPr>
            <w:tcW w:w="893"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65,0</w:t>
            </w:r>
          </w:p>
        </w:tc>
        <w:tc>
          <w:tcPr>
            <w:tcW w:w="997"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b/>
                <w:sz w:val="24"/>
                <w:szCs w:val="24"/>
              </w:rPr>
            </w:pPr>
            <w:r w:rsidRPr="008C68C1">
              <w:rPr>
                <w:rFonts w:ascii="Times New Roman" w:eastAsia="Calibri" w:hAnsi="Times New Roman" w:cs="Times New Roman"/>
                <w:b/>
                <w:sz w:val="24"/>
                <w:szCs w:val="24"/>
              </w:rPr>
              <w:t>60,0</w:t>
            </w:r>
          </w:p>
        </w:tc>
        <w:tc>
          <w:tcPr>
            <w:tcW w:w="846"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53,4</w:t>
            </w:r>
          </w:p>
        </w:tc>
        <w:tc>
          <w:tcPr>
            <w:tcW w:w="718"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68,7</w:t>
            </w:r>
          </w:p>
        </w:tc>
        <w:tc>
          <w:tcPr>
            <w:tcW w:w="963"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b/>
                <w:sz w:val="24"/>
                <w:szCs w:val="24"/>
              </w:rPr>
            </w:pPr>
            <w:r w:rsidRPr="008C68C1">
              <w:rPr>
                <w:rFonts w:ascii="Times New Roman" w:eastAsia="Calibri" w:hAnsi="Times New Roman" w:cs="Times New Roman"/>
                <w:b/>
                <w:sz w:val="24"/>
                <w:szCs w:val="24"/>
              </w:rPr>
              <w:t>48,0</w:t>
            </w:r>
          </w:p>
        </w:tc>
        <w:tc>
          <w:tcPr>
            <w:tcW w:w="833"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38,1</w:t>
            </w:r>
          </w:p>
        </w:tc>
        <w:tc>
          <w:tcPr>
            <w:tcW w:w="710"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60,0</w:t>
            </w:r>
          </w:p>
        </w:tc>
      </w:tr>
      <w:tr w:rsidR="00EB6546" w:rsidRPr="008C68C1" w:rsidTr="00B54A2E">
        <w:tc>
          <w:tcPr>
            <w:tcW w:w="1809" w:type="dxa"/>
          </w:tcPr>
          <w:p w:rsidR="00EB6546" w:rsidRPr="008C68C1" w:rsidRDefault="00EB6546" w:rsidP="00EB6546">
            <w:pPr>
              <w:rPr>
                <w:rFonts w:ascii="Times New Roman" w:eastAsia="Calibri" w:hAnsi="Times New Roman" w:cs="Times New Roman"/>
                <w:sz w:val="24"/>
                <w:szCs w:val="24"/>
              </w:rPr>
            </w:pPr>
          </w:p>
        </w:tc>
        <w:tc>
          <w:tcPr>
            <w:tcW w:w="1203"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p>
        </w:tc>
        <w:tc>
          <w:tcPr>
            <w:tcW w:w="869" w:type="dxa"/>
          </w:tcPr>
          <w:p w:rsidR="00EB6546" w:rsidRPr="008C68C1" w:rsidRDefault="00EB6546" w:rsidP="00EB6546">
            <w:pPr>
              <w:rPr>
                <w:rFonts w:ascii="Times New Roman" w:eastAsia="Calibri" w:hAnsi="Times New Roman" w:cs="Times New Roman"/>
                <w:sz w:val="24"/>
                <w:szCs w:val="24"/>
              </w:rPr>
            </w:pPr>
          </w:p>
        </w:tc>
        <w:tc>
          <w:tcPr>
            <w:tcW w:w="893" w:type="dxa"/>
          </w:tcPr>
          <w:p w:rsidR="00EB6546" w:rsidRPr="008C68C1" w:rsidRDefault="00EB6546" w:rsidP="00EB6546">
            <w:pPr>
              <w:rPr>
                <w:rFonts w:ascii="Times New Roman" w:eastAsia="Calibri" w:hAnsi="Times New Roman" w:cs="Times New Roman"/>
                <w:sz w:val="24"/>
                <w:szCs w:val="24"/>
              </w:rPr>
            </w:pPr>
          </w:p>
        </w:tc>
        <w:tc>
          <w:tcPr>
            <w:tcW w:w="997" w:type="dxa"/>
            <w:shd w:val="clear" w:color="auto" w:fill="DDD9C3" w:themeFill="background2" w:themeFillShade="E6"/>
          </w:tcPr>
          <w:p w:rsidR="00EB6546" w:rsidRPr="008C68C1" w:rsidRDefault="00EB6546" w:rsidP="00EB6546">
            <w:pPr>
              <w:rPr>
                <w:rFonts w:ascii="Times New Roman" w:eastAsia="Calibri" w:hAnsi="Times New Roman" w:cs="Times New Roman"/>
                <w:sz w:val="24"/>
                <w:szCs w:val="24"/>
              </w:rPr>
            </w:pPr>
          </w:p>
        </w:tc>
        <w:tc>
          <w:tcPr>
            <w:tcW w:w="846" w:type="dxa"/>
          </w:tcPr>
          <w:p w:rsidR="00EB6546" w:rsidRPr="008C68C1" w:rsidRDefault="00EB6546" w:rsidP="00EB6546">
            <w:pPr>
              <w:rPr>
                <w:rFonts w:ascii="Times New Roman" w:eastAsia="Calibri" w:hAnsi="Times New Roman" w:cs="Times New Roman"/>
                <w:sz w:val="24"/>
                <w:szCs w:val="24"/>
              </w:rPr>
            </w:pPr>
          </w:p>
        </w:tc>
        <w:tc>
          <w:tcPr>
            <w:tcW w:w="718" w:type="dxa"/>
          </w:tcPr>
          <w:p w:rsidR="00EB6546" w:rsidRPr="008C68C1" w:rsidRDefault="00EB6546" w:rsidP="00EB6546">
            <w:pPr>
              <w:rPr>
                <w:rFonts w:ascii="Times New Roman" w:eastAsia="Calibri" w:hAnsi="Times New Roman" w:cs="Times New Roman"/>
                <w:sz w:val="24"/>
                <w:szCs w:val="24"/>
              </w:rPr>
            </w:pPr>
          </w:p>
        </w:tc>
        <w:tc>
          <w:tcPr>
            <w:tcW w:w="963" w:type="dxa"/>
            <w:shd w:val="clear" w:color="auto" w:fill="DDD9C3" w:themeFill="background2" w:themeFillShade="E6"/>
          </w:tcPr>
          <w:p w:rsidR="00EB6546" w:rsidRPr="008C68C1" w:rsidRDefault="00EB6546" w:rsidP="00EB6546">
            <w:pPr>
              <w:rPr>
                <w:rFonts w:ascii="Times New Roman" w:eastAsia="Calibri" w:hAnsi="Times New Roman" w:cs="Times New Roman"/>
                <w:sz w:val="24"/>
                <w:szCs w:val="24"/>
              </w:rPr>
            </w:pPr>
          </w:p>
        </w:tc>
        <w:tc>
          <w:tcPr>
            <w:tcW w:w="833" w:type="dxa"/>
          </w:tcPr>
          <w:p w:rsidR="00EB6546" w:rsidRPr="008C68C1" w:rsidRDefault="00EB6546" w:rsidP="00EB6546">
            <w:pPr>
              <w:rPr>
                <w:rFonts w:ascii="Times New Roman" w:eastAsia="Calibri" w:hAnsi="Times New Roman" w:cs="Times New Roman"/>
                <w:sz w:val="24"/>
                <w:szCs w:val="24"/>
              </w:rPr>
            </w:pPr>
          </w:p>
        </w:tc>
        <w:tc>
          <w:tcPr>
            <w:tcW w:w="710" w:type="dxa"/>
          </w:tcPr>
          <w:p w:rsidR="00EB6546" w:rsidRPr="008C68C1" w:rsidRDefault="00EB6546" w:rsidP="00EB6546">
            <w:pPr>
              <w:rPr>
                <w:rFonts w:ascii="Times New Roman" w:eastAsia="Calibri" w:hAnsi="Times New Roman" w:cs="Times New Roman"/>
                <w:sz w:val="24"/>
                <w:szCs w:val="24"/>
              </w:rPr>
            </w:pPr>
          </w:p>
        </w:tc>
      </w:tr>
      <w:tr w:rsidR="00EB6546" w:rsidRPr="008C68C1" w:rsidTr="00B54A2E">
        <w:tc>
          <w:tcPr>
            <w:tcW w:w="1809"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mokiniai</w:t>
            </w:r>
          </w:p>
        </w:tc>
        <w:tc>
          <w:tcPr>
            <w:tcW w:w="1203"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8,6</w:t>
            </w:r>
          </w:p>
        </w:tc>
        <w:tc>
          <w:tcPr>
            <w:tcW w:w="869" w:type="dxa"/>
          </w:tcPr>
          <w:p w:rsidR="00EB6546" w:rsidRPr="008C68C1" w:rsidRDefault="00EB6546" w:rsidP="00EB6546">
            <w:pPr>
              <w:rPr>
                <w:rFonts w:ascii="Times New Roman" w:eastAsia="Calibri" w:hAnsi="Times New Roman" w:cs="Times New Roman"/>
                <w:sz w:val="24"/>
                <w:szCs w:val="24"/>
              </w:rPr>
            </w:pPr>
          </w:p>
        </w:tc>
        <w:tc>
          <w:tcPr>
            <w:tcW w:w="893" w:type="dxa"/>
          </w:tcPr>
          <w:p w:rsidR="00EB6546" w:rsidRPr="008C68C1" w:rsidRDefault="00EB6546" w:rsidP="00EB6546">
            <w:pPr>
              <w:rPr>
                <w:rFonts w:ascii="Times New Roman" w:eastAsia="Calibri" w:hAnsi="Times New Roman" w:cs="Times New Roman"/>
                <w:sz w:val="24"/>
                <w:szCs w:val="24"/>
              </w:rPr>
            </w:pPr>
          </w:p>
        </w:tc>
        <w:tc>
          <w:tcPr>
            <w:tcW w:w="997"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6,5</w:t>
            </w:r>
          </w:p>
        </w:tc>
        <w:tc>
          <w:tcPr>
            <w:tcW w:w="846" w:type="dxa"/>
          </w:tcPr>
          <w:p w:rsidR="00EB6546" w:rsidRPr="008C68C1" w:rsidRDefault="00EB6546" w:rsidP="00EB6546">
            <w:pPr>
              <w:rPr>
                <w:rFonts w:ascii="Times New Roman" w:eastAsia="Calibri" w:hAnsi="Times New Roman" w:cs="Times New Roman"/>
                <w:sz w:val="24"/>
                <w:szCs w:val="24"/>
              </w:rPr>
            </w:pPr>
          </w:p>
        </w:tc>
        <w:tc>
          <w:tcPr>
            <w:tcW w:w="718" w:type="dxa"/>
          </w:tcPr>
          <w:p w:rsidR="00EB6546" w:rsidRPr="008C68C1" w:rsidRDefault="00EB6546" w:rsidP="00EB6546">
            <w:pPr>
              <w:rPr>
                <w:rFonts w:ascii="Times New Roman" w:eastAsia="Calibri" w:hAnsi="Times New Roman" w:cs="Times New Roman"/>
                <w:sz w:val="24"/>
                <w:szCs w:val="24"/>
              </w:rPr>
            </w:pPr>
          </w:p>
        </w:tc>
        <w:tc>
          <w:tcPr>
            <w:tcW w:w="963"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4,7</w:t>
            </w:r>
          </w:p>
        </w:tc>
        <w:tc>
          <w:tcPr>
            <w:tcW w:w="833" w:type="dxa"/>
          </w:tcPr>
          <w:p w:rsidR="00EB6546" w:rsidRPr="008C68C1" w:rsidRDefault="00EB6546" w:rsidP="00EB6546">
            <w:pPr>
              <w:rPr>
                <w:rFonts w:ascii="Times New Roman" w:eastAsia="Calibri" w:hAnsi="Times New Roman" w:cs="Times New Roman"/>
                <w:sz w:val="24"/>
                <w:szCs w:val="24"/>
              </w:rPr>
            </w:pPr>
          </w:p>
        </w:tc>
        <w:tc>
          <w:tcPr>
            <w:tcW w:w="710" w:type="dxa"/>
          </w:tcPr>
          <w:p w:rsidR="00EB6546" w:rsidRPr="008C68C1" w:rsidRDefault="00EB6546" w:rsidP="00EB6546">
            <w:pPr>
              <w:rPr>
                <w:rFonts w:ascii="Times New Roman" w:eastAsia="Calibri" w:hAnsi="Times New Roman" w:cs="Times New Roman"/>
                <w:sz w:val="24"/>
                <w:szCs w:val="24"/>
              </w:rPr>
            </w:pPr>
          </w:p>
        </w:tc>
      </w:tr>
    </w:tbl>
    <w:p w:rsidR="00EB6546" w:rsidRPr="008C68C1" w:rsidRDefault="00EB6546" w:rsidP="00EB6546">
      <w:pPr>
        <w:spacing w:after="0" w:line="240" w:lineRule="auto"/>
        <w:ind w:firstLine="851"/>
        <w:jc w:val="both"/>
        <w:rPr>
          <w:rFonts w:ascii="Times New Roman" w:eastAsia="Calibri" w:hAnsi="Times New Roman" w:cs="Times New Roman"/>
          <w:sz w:val="24"/>
          <w:szCs w:val="24"/>
        </w:rPr>
      </w:pPr>
    </w:p>
    <w:p w:rsidR="00EB6546" w:rsidRPr="008C68C1" w:rsidRDefault="00EB6546" w:rsidP="00EB6546">
      <w:pPr>
        <w:spacing w:after="0" w:line="240" w:lineRule="auto"/>
        <w:ind w:firstLine="851"/>
        <w:jc w:val="both"/>
        <w:rPr>
          <w:rFonts w:ascii="Times New Roman" w:eastAsia="Calibri" w:hAnsi="Times New Roman" w:cs="Times New Roman"/>
          <w:sz w:val="24"/>
          <w:szCs w:val="24"/>
        </w:rPr>
      </w:pPr>
      <w:r w:rsidRPr="008C68C1">
        <w:rPr>
          <w:rFonts w:ascii="Times New Roman" w:eastAsia="Calibri" w:hAnsi="Times New Roman" w:cs="Times New Roman"/>
          <w:sz w:val="24"/>
          <w:szCs w:val="24"/>
        </w:rPr>
        <w:t>5. Du ir daugiau kartų per savaitę alkoholį vartojančių dalis procentais (savivaldybės gyventojų gyvensenos tyrimo duomenys):</w:t>
      </w:r>
    </w:p>
    <w:tbl>
      <w:tblPr>
        <w:tblStyle w:val="TableGrid1"/>
        <w:tblW w:w="0" w:type="auto"/>
        <w:tblLook w:val="04A0" w:firstRow="1" w:lastRow="0" w:firstColumn="1" w:lastColumn="0" w:noHBand="0" w:noVBand="1"/>
      </w:tblPr>
      <w:tblGrid>
        <w:gridCol w:w="2004"/>
        <w:gridCol w:w="1008"/>
        <w:gridCol w:w="869"/>
        <w:gridCol w:w="893"/>
        <w:gridCol w:w="997"/>
        <w:gridCol w:w="846"/>
        <w:gridCol w:w="718"/>
        <w:gridCol w:w="963"/>
        <w:gridCol w:w="833"/>
        <w:gridCol w:w="710"/>
      </w:tblGrid>
      <w:tr w:rsidR="00EB6546" w:rsidRPr="008C68C1" w:rsidTr="00545C54">
        <w:tc>
          <w:tcPr>
            <w:tcW w:w="2004" w:type="dxa"/>
          </w:tcPr>
          <w:p w:rsidR="00EB6546" w:rsidRPr="008C68C1" w:rsidRDefault="00EB6546" w:rsidP="00EB6546">
            <w:pPr>
              <w:rPr>
                <w:rFonts w:ascii="Times New Roman" w:eastAsia="Calibri" w:hAnsi="Times New Roman" w:cs="Times New Roman"/>
                <w:sz w:val="24"/>
                <w:szCs w:val="24"/>
              </w:rPr>
            </w:pPr>
          </w:p>
        </w:tc>
        <w:tc>
          <w:tcPr>
            <w:tcW w:w="2770" w:type="dxa"/>
            <w:gridSpan w:val="3"/>
          </w:tcPr>
          <w:p w:rsidR="00EB6546" w:rsidRPr="008C68C1" w:rsidRDefault="00EB6546" w:rsidP="00EB6546">
            <w:pPr>
              <w:jc w:val="center"/>
              <w:rPr>
                <w:rFonts w:ascii="Times New Roman" w:eastAsia="Calibri" w:hAnsi="Times New Roman" w:cs="Times New Roman"/>
                <w:b/>
                <w:sz w:val="24"/>
                <w:szCs w:val="24"/>
              </w:rPr>
            </w:pPr>
            <w:r w:rsidRPr="008C68C1">
              <w:rPr>
                <w:rFonts w:ascii="Times New Roman" w:eastAsia="Calibri" w:hAnsi="Times New Roman" w:cs="Times New Roman"/>
                <w:b/>
                <w:sz w:val="24"/>
                <w:szCs w:val="24"/>
              </w:rPr>
              <w:t>2007 m.</w:t>
            </w:r>
          </w:p>
        </w:tc>
        <w:tc>
          <w:tcPr>
            <w:tcW w:w="2561" w:type="dxa"/>
            <w:gridSpan w:val="3"/>
          </w:tcPr>
          <w:p w:rsidR="00EB6546" w:rsidRPr="008C68C1" w:rsidRDefault="00EB6546" w:rsidP="00EB6546">
            <w:pPr>
              <w:jc w:val="center"/>
              <w:rPr>
                <w:rFonts w:ascii="Times New Roman" w:eastAsia="Calibri" w:hAnsi="Times New Roman" w:cs="Times New Roman"/>
                <w:b/>
                <w:sz w:val="24"/>
                <w:szCs w:val="24"/>
              </w:rPr>
            </w:pPr>
            <w:r w:rsidRPr="008C68C1">
              <w:rPr>
                <w:rFonts w:ascii="Times New Roman" w:eastAsia="Calibri" w:hAnsi="Times New Roman" w:cs="Times New Roman"/>
                <w:b/>
                <w:sz w:val="24"/>
                <w:szCs w:val="24"/>
              </w:rPr>
              <w:t>2011 m.</w:t>
            </w:r>
          </w:p>
        </w:tc>
        <w:tc>
          <w:tcPr>
            <w:tcW w:w="2293" w:type="dxa"/>
            <w:gridSpan w:val="3"/>
          </w:tcPr>
          <w:p w:rsidR="00EB6546" w:rsidRPr="008C68C1" w:rsidRDefault="00EB6546" w:rsidP="00EB6546">
            <w:pPr>
              <w:jc w:val="center"/>
              <w:rPr>
                <w:rFonts w:ascii="Times New Roman" w:eastAsia="Calibri" w:hAnsi="Times New Roman" w:cs="Times New Roman"/>
                <w:b/>
                <w:sz w:val="24"/>
                <w:szCs w:val="24"/>
              </w:rPr>
            </w:pPr>
            <w:r w:rsidRPr="008C68C1">
              <w:rPr>
                <w:rFonts w:ascii="Times New Roman" w:eastAsia="Calibri" w:hAnsi="Times New Roman" w:cs="Times New Roman"/>
                <w:b/>
                <w:sz w:val="24"/>
                <w:szCs w:val="24"/>
              </w:rPr>
              <w:t>2014 m.</w:t>
            </w:r>
          </w:p>
        </w:tc>
      </w:tr>
      <w:tr w:rsidR="00EB6546" w:rsidRPr="008C68C1" w:rsidTr="00545C54">
        <w:tc>
          <w:tcPr>
            <w:tcW w:w="2004" w:type="dxa"/>
          </w:tcPr>
          <w:p w:rsidR="00EB6546" w:rsidRPr="008C68C1" w:rsidRDefault="00EB6546" w:rsidP="00EB6546">
            <w:pPr>
              <w:rPr>
                <w:rFonts w:ascii="Times New Roman" w:eastAsia="Calibri" w:hAnsi="Times New Roman" w:cs="Times New Roman"/>
                <w:sz w:val="24"/>
                <w:szCs w:val="24"/>
              </w:rPr>
            </w:pPr>
          </w:p>
        </w:tc>
        <w:tc>
          <w:tcPr>
            <w:tcW w:w="1008"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bendras</w:t>
            </w:r>
          </w:p>
        </w:tc>
        <w:tc>
          <w:tcPr>
            <w:tcW w:w="869"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Mot.</w:t>
            </w:r>
          </w:p>
        </w:tc>
        <w:tc>
          <w:tcPr>
            <w:tcW w:w="893"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vyrai</w:t>
            </w:r>
          </w:p>
        </w:tc>
        <w:tc>
          <w:tcPr>
            <w:tcW w:w="997"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bendras</w:t>
            </w:r>
          </w:p>
        </w:tc>
        <w:tc>
          <w:tcPr>
            <w:tcW w:w="846"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Mot.</w:t>
            </w:r>
          </w:p>
        </w:tc>
        <w:tc>
          <w:tcPr>
            <w:tcW w:w="718"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vyrai</w:t>
            </w:r>
          </w:p>
        </w:tc>
        <w:tc>
          <w:tcPr>
            <w:tcW w:w="821"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bendras</w:t>
            </w:r>
          </w:p>
        </w:tc>
        <w:tc>
          <w:tcPr>
            <w:tcW w:w="833"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Mot.</w:t>
            </w:r>
          </w:p>
        </w:tc>
        <w:tc>
          <w:tcPr>
            <w:tcW w:w="639"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vyrai</w:t>
            </w:r>
          </w:p>
        </w:tc>
      </w:tr>
      <w:tr w:rsidR="00EB6546" w:rsidRPr="008C68C1" w:rsidTr="00545C54">
        <w:tc>
          <w:tcPr>
            <w:tcW w:w="2004"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suaugusieji</w:t>
            </w:r>
          </w:p>
        </w:tc>
        <w:tc>
          <w:tcPr>
            <w:tcW w:w="1008"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b/>
                <w:sz w:val="24"/>
                <w:szCs w:val="24"/>
              </w:rPr>
            </w:pPr>
            <w:r w:rsidRPr="008C68C1">
              <w:rPr>
                <w:rFonts w:ascii="Times New Roman" w:eastAsia="Calibri" w:hAnsi="Times New Roman" w:cs="Times New Roman"/>
                <w:b/>
                <w:sz w:val="24"/>
                <w:szCs w:val="24"/>
              </w:rPr>
              <w:t>19,</w:t>
            </w:r>
          </w:p>
        </w:tc>
        <w:tc>
          <w:tcPr>
            <w:tcW w:w="869"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13,0</w:t>
            </w:r>
          </w:p>
        </w:tc>
        <w:tc>
          <w:tcPr>
            <w:tcW w:w="893"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38,0</w:t>
            </w:r>
          </w:p>
        </w:tc>
        <w:tc>
          <w:tcPr>
            <w:tcW w:w="997"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b/>
                <w:sz w:val="24"/>
                <w:szCs w:val="24"/>
              </w:rPr>
            </w:pPr>
            <w:r w:rsidRPr="008C68C1">
              <w:rPr>
                <w:rFonts w:ascii="Times New Roman" w:eastAsia="Calibri" w:hAnsi="Times New Roman" w:cs="Times New Roman"/>
                <w:b/>
                <w:sz w:val="24"/>
                <w:szCs w:val="24"/>
              </w:rPr>
              <w:t>23,3</w:t>
            </w:r>
          </w:p>
        </w:tc>
        <w:tc>
          <w:tcPr>
            <w:tcW w:w="846"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19,4</w:t>
            </w:r>
          </w:p>
        </w:tc>
        <w:tc>
          <w:tcPr>
            <w:tcW w:w="718"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28,6</w:t>
            </w:r>
          </w:p>
        </w:tc>
        <w:tc>
          <w:tcPr>
            <w:tcW w:w="821"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b/>
                <w:sz w:val="24"/>
                <w:szCs w:val="24"/>
              </w:rPr>
            </w:pPr>
            <w:r w:rsidRPr="008C68C1">
              <w:rPr>
                <w:rFonts w:ascii="Times New Roman" w:eastAsia="Calibri" w:hAnsi="Times New Roman" w:cs="Times New Roman"/>
                <w:b/>
                <w:sz w:val="24"/>
                <w:szCs w:val="24"/>
              </w:rPr>
              <w:t>33,0</w:t>
            </w:r>
          </w:p>
        </w:tc>
        <w:tc>
          <w:tcPr>
            <w:tcW w:w="833"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12,5</w:t>
            </w:r>
          </w:p>
        </w:tc>
        <w:tc>
          <w:tcPr>
            <w:tcW w:w="639"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60,5</w:t>
            </w:r>
          </w:p>
        </w:tc>
      </w:tr>
      <w:tr w:rsidR="00EB6546" w:rsidRPr="008C68C1" w:rsidTr="00545C54">
        <w:tc>
          <w:tcPr>
            <w:tcW w:w="2004" w:type="dxa"/>
          </w:tcPr>
          <w:p w:rsidR="00EB6546" w:rsidRPr="008C68C1" w:rsidRDefault="00EB6546" w:rsidP="00EB6546">
            <w:pPr>
              <w:rPr>
                <w:rFonts w:ascii="Times New Roman" w:eastAsia="Calibri" w:hAnsi="Times New Roman" w:cs="Times New Roman"/>
                <w:sz w:val="24"/>
                <w:szCs w:val="24"/>
              </w:rPr>
            </w:pPr>
          </w:p>
        </w:tc>
        <w:tc>
          <w:tcPr>
            <w:tcW w:w="1008" w:type="dxa"/>
            <w:shd w:val="clear" w:color="auto" w:fill="DDD9C3" w:themeFill="background2" w:themeFillShade="E6"/>
          </w:tcPr>
          <w:p w:rsidR="00EB6546" w:rsidRPr="008C68C1" w:rsidRDefault="00EB6546" w:rsidP="00EB6546">
            <w:pPr>
              <w:rPr>
                <w:rFonts w:ascii="Times New Roman" w:eastAsia="Calibri" w:hAnsi="Times New Roman" w:cs="Times New Roman"/>
                <w:sz w:val="24"/>
                <w:szCs w:val="24"/>
              </w:rPr>
            </w:pPr>
          </w:p>
        </w:tc>
        <w:tc>
          <w:tcPr>
            <w:tcW w:w="869" w:type="dxa"/>
          </w:tcPr>
          <w:p w:rsidR="00EB6546" w:rsidRPr="008C68C1" w:rsidRDefault="00EB6546" w:rsidP="00EB6546">
            <w:pPr>
              <w:rPr>
                <w:rFonts w:ascii="Times New Roman" w:eastAsia="Calibri" w:hAnsi="Times New Roman" w:cs="Times New Roman"/>
                <w:sz w:val="24"/>
                <w:szCs w:val="24"/>
              </w:rPr>
            </w:pPr>
          </w:p>
        </w:tc>
        <w:tc>
          <w:tcPr>
            <w:tcW w:w="893" w:type="dxa"/>
          </w:tcPr>
          <w:p w:rsidR="00EB6546" w:rsidRPr="008C68C1" w:rsidRDefault="00EB6546" w:rsidP="00EB6546">
            <w:pPr>
              <w:rPr>
                <w:rFonts w:ascii="Times New Roman" w:eastAsia="Calibri" w:hAnsi="Times New Roman" w:cs="Times New Roman"/>
                <w:sz w:val="24"/>
                <w:szCs w:val="24"/>
              </w:rPr>
            </w:pPr>
          </w:p>
        </w:tc>
        <w:tc>
          <w:tcPr>
            <w:tcW w:w="997" w:type="dxa"/>
            <w:shd w:val="clear" w:color="auto" w:fill="DDD9C3" w:themeFill="background2" w:themeFillShade="E6"/>
          </w:tcPr>
          <w:p w:rsidR="00EB6546" w:rsidRPr="008C68C1" w:rsidRDefault="00EB6546" w:rsidP="00EB6546">
            <w:pPr>
              <w:rPr>
                <w:rFonts w:ascii="Times New Roman" w:eastAsia="Calibri" w:hAnsi="Times New Roman" w:cs="Times New Roman"/>
                <w:sz w:val="24"/>
                <w:szCs w:val="24"/>
              </w:rPr>
            </w:pPr>
          </w:p>
        </w:tc>
        <w:tc>
          <w:tcPr>
            <w:tcW w:w="846" w:type="dxa"/>
          </w:tcPr>
          <w:p w:rsidR="00EB6546" w:rsidRPr="008C68C1" w:rsidRDefault="00EB6546" w:rsidP="00EB6546">
            <w:pPr>
              <w:rPr>
                <w:rFonts w:ascii="Times New Roman" w:eastAsia="Calibri" w:hAnsi="Times New Roman" w:cs="Times New Roman"/>
                <w:sz w:val="24"/>
                <w:szCs w:val="24"/>
              </w:rPr>
            </w:pPr>
          </w:p>
        </w:tc>
        <w:tc>
          <w:tcPr>
            <w:tcW w:w="718" w:type="dxa"/>
          </w:tcPr>
          <w:p w:rsidR="00EB6546" w:rsidRPr="008C68C1" w:rsidRDefault="00EB6546" w:rsidP="00EB6546">
            <w:pPr>
              <w:rPr>
                <w:rFonts w:ascii="Times New Roman" w:eastAsia="Calibri" w:hAnsi="Times New Roman" w:cs="Times New Roman"/>
                <w:sz w:val="24"/>
                <w:szCs w:val="24"/>
              </w:rPr>
            </w:pPr>
          </w:p>
        </w:tc>
        <w:tc>
          <w:tcPr>
            <w:tcW w:w="821" w:type="dxa"/>
            <w:shd w:val="clear" w:color="auto" w:fill="DDD9C3" w:themeFill="background2" w:themeFillShade="E6"/>
          </w:tcPr>
          <w:p w:rsidR="00EB6546" w:rsidRPr="008C68C1" w:rsidRDefault="00EB6546" w:rsidP="00EB6546">
            <w:pPr>
              <w:rPr>
                <w:rFonts w:ascii="Times New Roman" w:eastAsia="Calibri" w:hAnsi="Times New Roman" w:cs="Times New Roman"/>
                <w:sz w:val="24"/>
                <w:szCs w:val="24"/>
              </w:rPr>
            </w:pPr>
          </w:p>
        </w:tc>
        <w:tc>
          <w:tcPr>
            <w:tcW w:w="833" w:type="dxa"/>
          </w:tcPr>
          <w:p w:rsidR="00EB6546" w:rsidRPr="008C68C1" w:rsidRDefault="00EB6546" w:rsidP="00EB6546">
            <w:pPr>
              <w:rPr>
                <w:rFonts w:ascii="Times New Roman" w:eastAsia="Calibri" w:hAnsi="Times New Roman" w:cs="Times New Roman"/>
                <w:sz w:val="24"/>
                <w:szCs w:val="24"/>
              </w:rPr>
            </w:pPr>
          </w:p>
        </w:tc>
        <w:tc>
          <w:tcPr>
            <w:tcW w:w="639" w:type="dxa"/>
          </w:tcPr>
          <w:p w:rsidR="00EB6546" w:rsidRPr="008C68C1" w:rsidRDefault="00EB6546" w:rsidP="00EB6546">
            <w:pPr>
              <w:rPr>
                <w:rFonts w:ascii="Times New Roman" w:eastAsia="Calibri" w:hAnsi="Times New Roman" w:cs="Times New Roman"/>
                <w:sz w:val="24"/>
                <w:szCs w:val="24"/>
              </w:rPr>
            </w:pPr>
          </w:p>
        </w:tc>
      </w:tr>
      <w:tr w:rsidR="00EB6546" w:rsidRPr="008C68C1" w:rsidTr="00545C54">
        <w:tc>
          <w:tcPr>
            <w:tcW w:w="2004" w:type="dxa"/>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mokiniai</w:t>
            </w:r>
          </w:p>
        </w:tc>
        <w:tc>
          <w:tcPr>
            <w:tcW w:w="1008"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p>
        </w:tc>
        <w:tc>
          <w:tcPr>
            <w:tcW w:w="869" w:type="dxa"/>
          </w:tcPr>
          <w:p w:rsidR="00EB6546" w:rsidRPr="008C68C1" w:rsidRDefault="00EB6546" w:rsidP="00B54A2E">
            <w:pPr>
              <w:ind w:firstLine="0"/>
              <w:rPr>
                <w:rFonts w:ascii="Times New Roman" w:eastAsia="Calibri" w:hAnsi="Times New Roman" w:cs="Times New Roman"/>
                <w:sz w:val="24"/>
                <w:szCs w:val="24"/>
              </w:rPr>
            </w:pPr>
          </w:p>
        </w:tc>
        <w:tc>
          <w:tcPr>
            <w:tcW w:w="893" w:type="dxa"/>
          </w:tcPr>
          <w:p w:rsidR="00EB6546" w:rsidRPr="008C68C1" w:rsidRDefault="00EB6546" w:rsidP="00B54A2E">
            <w:pPr>
              <w:ind w:firstLine="0"/>
              <w:rPr>
                <w:rFonts w:ascii="Times New Roman" w:eastAsia="Calibri" w:hAnsi="Times New Roman" w:cs="Times New Roman"/>
                <w:sz w:val="24"/>
                <w:szCs w:val="24"/>
              </w:rPr>
            </w:pPr>
          </w:p>
        </w:tc>
        <w:tc>
          <w:tcPr>
            <w:tcW w:w="997"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5*</w:t>
            </w:r>
          </w:p>
        </w:tc>
        <w:tc>
          <w:tcPr>
            <w:tcW w:w="846" w:type="dxa"/>
          </w:tcPr>
          <w:p w:rsidR="00EB6546" w:rsidRPr="008C68C1" w:rsidRDefault="00EB6546" w:rsidP="00B54A2E">
            <w:pPr>
              <w:ind w:firstLine="0"/>
              <w:rPr>
                <w:rFonts w:ascii="Times New Roman" w:eastAsia="Calibri" w:hAnsi="Times New Roman" w:cs="Times New Roman"/>
                <w:sz w:val="24"/>
                <w:szCs w:val="24"/>
              </w:rPr>
            </w:pPr>
          </w:p>
        </w:tc>
        <w:tc>
          <w:tcPr>
            <w:tcW w:w="718" w:type="dxa"/>
          </w:tcPr>
          <w:p w:rsidR="00EB6546" w:rsidRPr="008C68C1" w:rsidRDefault="00EB6546" w:rsidP="00B54A2E">
            <w:pPr>
              <w:ind w:firstLine="0"/>
              <w:rPr>
                <w:rFonts w:ascii="Times New Roman" w:eastAsia="Calibri" w:hAnsi="Times New Roman" w:cs="Times New Roman"/>
                <w:sz w:val="24"/>
                <w:szCs w:val="24"/>
              </w:rPr>
            </w:pPr>
          </w:p>
        </w:tc>
        <w:tc>
          <w:tcPr>
            <w:tcW w:w="821" w:type="dxa"/>
            <w:shd w:val="clear" w:color="auto" w:fill="DDD9C3" w:themeFill="background2" w:themeFillShade="E6"/>
          </w:tcPr>
          <w:p w:rsidR="00EB6546" w:rsidRPr="008C68C1" w:rsidRDefault="00EB6546" w:rsidP="00B54A2E">
            <w:pPr>
              <w:ind w:firstLine="0"/>
              <w:rPr>
                <w:rFonts w:ascii="Times New Roman" w:eastAsia="Calibri" w:hAnsi="Times New Roman" w:cs="Times New Roman"/>
                <w:sz w:val="24"/>
                <w:szCs w:val="24"/>
              </w:rPr>
            </w:pPr>
            <w:r w:rsidRPr="008C68C1">
              <w:rPr>
                <w:rFonts w:ascii="Times New Roman" w:eastAsia="Calibri" w:hAnsi="Times New Roman" w:cs="Times New Roman"/>
                <w:sz w:val="24"/>
                <w:szCs w:val="24"/>
              </w:rPr>
              <w:t>1,6</w:t>
            </w:r>
          </w:p>
        </w:tc>
        <w:tc>
          <w:tcPr>
            <w:tcW w:w="833" w:type="dxa"/>
          </w:tcPr>
          <w:p w:rsidR="00EB6546" w:rsidRPr="008C68C1" w:rsidRDefault="00EB6546" w:rsidP="00EB6546">
            <w:pPr>
              <w:rPr>
                <w:rFonts w:ascii="Times New Roman" w:eastAsia="Calibri" w:hAnsi="Times New Roman" w:cs="Times New Roman"/>
                <w:sz w:val="24"/>
                <w:szCs w:val="24"/>
              </w:rPr>
            </w:pPr>
          </w:p>
        </w:tc>
        <w:tc>
          <w:tcPr>
            <w:tcW w:w="639" w:type="dxa"/>
          </w:tcPr>
          <w:p w:rsidR="00EB6546" w:rsidRPr="008C68C1" w:rsidRDefault="00EB6546" w:rsidP="00EB6546">
            <w:pPr>
              <w:rPr>
                <w:rFonts w:ascii="Times New Roman" w:eastAsia="Calibri" w:hAnsi="Times New Roman" w:cs="Times New Roman"/>
                <w:sz w:val="24"/>
                <w:szCs w:val="24"/>
              </w:rPr>
            </w:pPr>
          </w:p>
        </w:tc>
      </w:tr>
    </w:tbl>
    <w:p w:rsidR="00EB6546" w:rsidRDefault="00EB6546" w:rsidP="00EB6546">
      <w:pPr>
        <w:spacing w:after="0" w:line="240" w:lineRule="auto"/>
        <w:ind w:firstLine="851"/>
        <w:jc w:val="both"/>
        <w:rPr>
          <w:rFonts w:ascii="Times New Roman" w:eastAsia="Calibri" w:hAnsi="Times New Roman" w:cs="Times New Roman"/>
          <w:sz w:val="24"/>
          <w:szCs w:val="24"/>
        </w:rPr>
      </w:pPr>
      <w:r w:rsidRPr="008C68C1">
        <w:rPr>
          <w:rFonts w:ascii="Times New Roman" w:eastAsia="Calibri" w:hAnsi="Times New Roman" w:cs="Times New Roman"/>
          <w:sz w:val="24"/>
          <w:szCs w:val="24"/>
        </w:rPr>
        <w:t>* silpni alkoholiniai gėrimai</w:t>
      </w:r>
    </w:p>
    <w:p w:rsidR="006E7C6E" w:rsidRPr="008C68C1" w:rsidRDefault="006E7C6E" w:rsidP="00EB6546">
      <w:pPr>
        <w:spacing w:after="0" w:line="360" w:lineRule="auto"/>
        <w:ind w:firstLine="720"/>
        <w:jc w:val="center"/>
        <w:rPr>
          <w:rFonts w:ascii="Times New Roman" w:eastAsia="Times New Roman" w:hAnsi="Times New Roman" w:cs="Times New Roman"/>
          <w:b/>
          <w:sz w:val="24"/>
          <w:szCs w:val="24"/>
        </w:rPr>
      </w:pPr>
    </w:p>
    <w:p w:rsidR="00F12E77" w:rsidRPr="008C68C1" w:rsidRDefault="00F12E77" w:rsidP="00EB6546">
      <w:pPr>
        <w:spacing w:after="0" w:line="360" w:lineRule="auto"/>
        <w:ind w:firstLine="720"/>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 VAIKO TEISIŲ APSAUGA</w:t>
      </w:r>
    </w:p>
    <w:p w:rsidR="00F12E77" w:rsidRPr="008C68C1" w:rsidRDefault="00F12E77" w:rsidP="00EB6546">
      <w:pPr>
        <w:spacing w:after="0" w:line="360" w:lineRule="auto"/>
        <w:ind w:firstLine="720"/>
        <w:jc w:val="center"/>
        <w:rPr>
          <w:rFonts w:ascii="Times New Roman" w:eastAsia="Times New Roman" w:hAnsi="Times New Roman" w:cs="Times New Roman"/>
          <w:b/>
          <w:sz w:val="24"/>
          <w:szCs w:val="24"/>
        </w:rPr>
      </w:pPr>
    </w:p>
    <w:p w:rsidR="00086E27" w:rsidRPr="008C68C1" w:rsidRDefault="00086E27" w:rsidP="00D359F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Pagrindinis dėmesys skirtas vaiko teisių ir teisėtų interesų gynimui įstatymų ir kitų teisės aktų nustatyta tvarka. </w:t>
      </w:r>
    </w:p>
    <w:p w:rsidR="00086E27" w:rsidRPr="008C68C1" w:rsidRDefault="00086E27" w:rsidP="00D359F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Organizuota vaikų, likusių be tėvų globos, laikinoji ir nuolatinė globa (rūpyba) šeimose, vaikų globos institucijose ir vykdyta jos priežiūra. Per kalendorinių metų laikotarpį 7 vaikams </w:t>
      </w:r>
      <w:r w:rsidRPr="008C68C1">
        <w:rPr>
          <w:rFonts w:ascii="Times New Roman" w:eastAsia="Times New Roman" w:hAnsi="Times New Roman" w:cs="Times New Roman"/>
          <w:sz w:val="24"/>
          <w:szCs w:val="24"/>
        </w:rPr>
        <w:lastRenderedPageBreak/>
        <w:t xml:space="preserve">(2014 m. – 4 vaikams) nustatyta globa šeimoje ir 8 vaikams (2014 m. – 7 vaikams)  institucijoje. 2015 m. skyriaus darbuotojai pasirūpino 54 nepilnamečiais (2014 m. – 58 vaikais), netekusiais tėvų globos. Tėvų prašymu laikina globa nustatyta 39 vaikams (2014 m. – 47 vaikams), t. y. tėvams išvykus dirbti į užsienį. Pagrindinės priežastys, dėl kurių vaikai neteko tėvų globos, nesirūpinimas atžalomis, girtavimas ir tėvų mirtis. </w:t>
      </w:r>
    </w:p>
    <w:p w:rsidR="00086E27" w:rsidRPr="008C68C1" w:rsidRDefault="00086E27" w:rsidP="00D359F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Pernai įvaikinti 2 rajono vaikai (2014 m. – įvaikintų vaikų nebuvo 2). 69 vaikai buvo globojami šeimose (2014 m. – 78 vaikai), 39 vaikai – institucijose (2014 m. – 44 vaikai). Smurtą patyrė 76 vaikai (2014 m. – 22 vaikai). 20 proc. daugiau gauta žodinės informacijos iš rajono gyventojų ir  institucijų apie vaikus, patiriančius smurtą. </w:t>
      </w:r>
    </w:p>
    <w:p w:rsidR="00086E27" w:rsidRPr="008C68C1" w:rsidRDefault="00086E27" w:rsidP="00D359F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rajone buvo 159 rizikos šeimos, kuriose augo 316 vaikų (2014 m. – 155 šeimos, kuriose augo 318 vaikų).</w:t>
      </w:r>
    </w:p>
    <w:p w:rsidR="00F12E77" w:rsidRPr="008C68C1" w:rsidRDefault="00086E27" w:rsidP="00D359F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Atstovaujant vaiko teisėms ir teisėtiems interesams, teismui teiktos išvados dėl vaiko gyvenamosios vietos nustatymo su vienu iš tėvų, dėl skyrium gyvenančių tėvų bendravimo su vaiku bei vykdyti kiti teismo pavedimai, susiję su vaiko teisių apsauga. Teismui 2015 m. pateikta 381 išvada (2014 m. – 341), 193 kartus (2014 m. – 257) dalyvauta teismo posėdžiuose, ginant vaiko interesus.</w:t>
      </w:r>
    </w:p>
    <w:p w:rsidR="00086E27" w:rsidRPr="008C68C1" w:rsidRDefault="00086E27" w:rsidP="00086E27">
      <w:pPr>
        <w:spacing w:after="0" w:line="360" w:lineRule="auto"/>
        <w:jc w:val="both"/>
        <w:rPr>
          <w:rFonts w:ascii="Times New Roman" w:eastAsia="Times New Roman" w:hAnsi="Times New Roman" w:cs="Times New Roman"/>
          <w:sz w:val="24"/>
          <w:szCs w:val="24"/>
        </w:rPr>
      </w:pPr>
    </w:p>
    <w:p w:rsidR="00F12E77" w:rsidRPr="008C68C1" w:rsidRDefault="00F12E77" w:rsidP="00EB6546">
      <w:pPr>
        <w:keepNext/>
        <w:spacing w:after="0" w:line="360" w:lineRule="auto"/>
        <w:jc w:val="center"/>
        <w:outlineLvl w:val="1"/>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XI. KULTŪRA, SPORTAS, BENDRUOMENINĖS ORGANIZACIJOS</w:t>
      </w:r>
    </w:p>
    <w:p w:rsidR="00F12E77" w:rsidRPr="008C68C1" w:rsidRDefault="00F12E77" w:rsidP="00EB6546">
      <w:pPr>
        <w:tabs>
          <w:tab w:val="left" w:pos="900"/>
        </w:tabs>
        <w:spacing w:after="0" w:line="36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ab/>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metais Klaipėdos rajone veikė šios kultūros įstaigos − 6 kultūros centrai</w:t>
      </w:r>
      <w:r w:rsidR="00DC2E99"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14 Kultūros centrų skyrių, Gargždų kino teatras „Minija“; Gargždų krašto muziejus su filialais</w:t>
      </w:r>
      <w:r w:rsidR="00DC2E99"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Jono Lankučio viešoji biblioteka su Vaikų literatūros skyriumi, Priekulės miesto filialu ir 24 kaimo filialais.</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Kultūros centruose patvirtinti 104,55 etatai, iš jų kultūros darbuotojų – 63,25 etatai. </w:t>
      </w:r>
      <w:r w:rsidRPr="008C68C1">
        <w:rPr>
          <w:rFonts w:ascii="Times New Roman" w:eastAsia="Times New Roman" w:hAnsi="Times New Roman" w:cs="Times New Roman"/>
          <w:sz w:val="24"/>
          <w:szCs w:val="24"/>
        </w:rPr>
        <w:tab/>
        <w:t>Metų pabaigoje rajono kultūros centruose dirbo 88 ku</w:t>
      </w:r>
      <w:r w:rsidR="00DC2E99" w:rsidRPr="008C68C1">
        <w:rPr>
          <w:rFonts w:ascii="Times New Roman" w:eastAsia="Times New Roman" w:hAnsi="Times New Roman" w:cs="Times New Roman"/>
          <w:sz w:val="24"/>
          <w:szCs w:val="24"/>
        </w:rPr>
        <w:t>ltūros ir meno darbuotojų</w:t>
      </w:r>
      <w:r w:rsidRPr="008C68C1">
        <w:rPr>
          <w:rFonts w:ascii="Times New Roman" w:eastAsia="Times New Roman" w:hAnsi="Times New Roman" w:cs="Times New Roman"/>
          <w:sz w:val="24"/>
          <w:szCs w:val="24"/>
        </w:rPr>
        <w:t>. J. Lankučio viešojoje bibliotekoje ir jos filialuose buvo 55 etatai, dirbo 57 darbuotojai, iš jų bibliotekininkai – 43. Rajono muziejuose buvo 15,25 etato, dirbo 16 darbuotojų.</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Kultūros centruose:</w:t>
      </w:r>
    </w:p>
    <w:p w:rsidR="003C5323" w:rsidRPr="008C68C1" w:rsidRDefault="003C5323" w:rsidP="00D359F9">
      <w:pPr>
        <w:numPr>
          <w:ilvl w:val="0"/>
          <w:numId w:val="4"/>
        </w:num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veikė 87 meno mėgėjų kolektyvai, iš jų − 33 vaikų kolektyvai. Meno mėgėjų kolektyvų veikloje dalyvavo 1128 saviveiklininkai, iš jų − 623 vaikai; </w:t>
      </w:r>
    </w:p>
    <w:p w:rsidR="003C5323" w:rsidRPr="008C68C1" w:rsidRDefault="003C5323" w:rsidP="00D359F9">
      <w:pPr>
        <w:numPr>
          <w:ilvl w:val="0"/>
          <w:numId w:val="4"/>
        </w:num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populiariausi meno mėgėjų kolektyvų žanrai: dainų ir šokių ansambliai, vokaliniai ansambliai, teatro kolektyvai, vaikų šokių kolektyvai, liaudiškos muzikos kapelos;</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  </w:t>
      </w:r>
      <w:r w:rsidR="00D359F9">
        <w:rPr>
          <w:rFonts w:ascii="Times New Roman" w:eastAsia="Times New Roman" w:hAnsi="Times New Roman" w:cs="Times New Roman"/>
          <w:sz w:val="24"/>
          <w:szCs w:val="24"/>
        </w:rPr>
        <w:tab/>
      </w:r>
      <w:r w:rsidRPr="008C68C1">
        <w:rPr>
          <w:rFonts w:ascii="Times New Roman" w:eastAsia="Times New Roman" w:hAnsi="Times New Roman" w:cs="Times New Roman"/>
          <w:sz w:val="24"/>
          <w:szCs w:val="24"/>
        </w:rPr>
        <w:t>iš viso suorganizuoti 1540 renginių,</w:t>
      </w:r>
      <w:r w:rsidRPr="008C68C1">
        <w:rPr>
          <w:rFonts w:ascii="Times New Roman" w:eastAsia="Times New Roman" w:hAnsi="Times New Roman" w:cs="Times New Roman"/>
          <w:b/>
          <w:sz w:val="24"/>
          <w:szCs w:val="24"/>
        </w:rPr>
        <w:t xml:space="preserve"> </w:t>
      </w:r>
      <w:r w:rsidRPr="008C68C1">
        <w:rPr>
          <w:rFonts w:ascii="Times New Roman" w:eastAsia="Times New Roman" w:hAnsi="Times New Roman" w:cs="Times New Roman"/>
          <w:sz w:val="24"/>
          <w:szCs w:val="24"/>
        </w:rPr>
        <w:t>iš jų 425 renginiai − vaikams ir jaunimui. Įvyko: 197 renginiai Kultūros centruose ir jų skyriuose, 76 edukaciniai renginiai, 3 parodos, 11 klasikinės muzikos koncertai, 34 pramoginės muzikos koncertai, 28 spektakliai, 7  ekspedicijos.</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b/>
          <w:bCs/>
          <w:sz w:val="24"/>
          <w:szCs w:val="24"/>
        </w:rPr>
      </w:pPr>
      <w:r w:rsidRPr="008C68C1">
        <w:rPr>
          <w:rFonts w:ascii="Times New Roman" w:eastAsia="Times New Roman" w:hAnsi="Times New Roman" w:cs="Times New Roman"/>
          <w:sz w:val="24"/>
          <w:szCs w:val="24"/>
        </w:rPr>
        <w:t>Renginiuose sulaukta per 187</w:t>
      </w:r>
      <w:r w:rsidR="00DC2E99"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281</w:t>
      </w:r>
      <w:r w:rsidRPr="008C68C1">
        <w:rPr>
          <w:rFonts w:ascii="Times New Roman" w:eastAsia="Times New Roman" w:hAnsi="Times New Roman" w:cs="Times New Roman"/>
          <w:bCs/>
          <w:sz w:val="24"/>
          <w:szCs w:val="24"/>
        </w:rPr>
        <w:t xml:space="preserve"> </w:t>
      </w:r>
      <w:r w:rsidRPr="008C68C1">
        <w:rPr>
          <w:rFonts w:ascii="Times New Roman" w:eastAsia="Times New Roman" w:hAnsi="Times New Roman" w:cs="Times New Roman"/>
          <w:sz w:val="24"/>
          <w:szCs w:val="24"/>
        </w:rPr>
        <w:t xml:space="preserve"> dalyvių ir lankytojų.</w:t>
      </w:r>
    </w:p>
    <w:p w:rsidR="003C5323" w:rsidRPr="008C68C1" w:rsidRDefault="003C5323" w:rsidP="00D359F9">
      <w:pPr>
        <w:tabs>
          <w:tab w:val="left" w:pos="709"/>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lastRenderedPageBreak/>
        <w:t>Klaipėdos rajono bibliotekose</w:t>
      </w:r>
      <w:r w:rsidRPr="008C68C1">
        <w:rPr>
          <w:rFonts w:ascii="Times New Roman" w:eastAsia="Times New Roman" w:hAnsi="Times New Roman" w:cs="Times New Roman"/>
          <w:sz w:val="24"/>
          <w:szCs w:val="24"/>
        </w:rPr>
        <w:t xml:space="preserve"> skaitė 10724 vartotojai, jiems išduoti 311049 dokumentai, iš viso rajono bibliotekose užregistruotas 231249 lankytojai. Sutelkta 631 vartotoju daugiau, o išduota 12603 fiz. vnt. dokumentų daugiau nei </w:t>
      </w:r>
      <w:smartTag w:uri="urn:schemas-microsoft-com:office:smarttags" w:element="metricconverter">
        <w:smartTagPr>
          <w:attr w:name="ProductID" w:val="2014 m"/>
        </w:smartTagPr>
        <w:r w:rsidRPr="008C68C1">
          <w:rPr>
            <w:rFonts w:ascii="Times New Roman" w:eastAsia="Times New Roman" w:hAnsi="Times New Roman" w:cs="Times New Roman"/>
            <w:sz w:val="24"/>
            <w:szCs w:val="24"/>
          </w:rPr>
          <w:t>2014 m</w:t>
        </w:r>
      </w:smartTag>
      <w:r w:rsidRPr="008C68C1">
        <w:rPr>
          <w:rFonts w:ascii="Times New Roman" w:eastAsia="Times New Roman" w:hAnsi="Times New Roman" w:cs="Times New Roman"/>
          <w:sz w:val="24"/>
          <w:szCs w:val="24"/>
        </w:rPr>
        <w:t xml:space="preserve">. Padidėjęs vartotojų, ir apsilankymų skaičius siejamas su didesniu finansavimu ne tik naujų dokumentų įsigijimui, bet ir bibliotekos filialų infrastruktūrai gerinti. </w:t>
      </w:r>
    </w:p>
    <w:p w:rsidR="003C5323" w:rsidRPr="008C68C1" w:rsidRDefault="003C5323" w:rsidP="00D359F9">
      <w:pPr>
        <w:tabs>
          <w:tab w:val="left" w:pos="709"/>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Rajono bibliotekose per </w:t>
      </w:r>
      <w:smartTag w:uri="urn:schemas-microsoft-com:office:smarttags" w:element="metricconverter">
        <w:smartTagPr>
          <w:attr w:name="ProductID" w:val="2015 m"/>
        </w:smartTagPr>
        <w:r w:rsidRPr="008C68C1">
          <w:rPr>
            <w:rFonts w:ascii="Times New Roman" w:eastAsia="Times New Roman" w:hAnsi="Times New Roman" w:cs="Times New Roman"/>
            <w:sz w:val="24"/>
            <w:szCs w:val="24"/>
          </w:rPr>
          <w:t>2015 m</w:t>
        </w:r>
      </w:smartTag>
      <w:r w:rsidRPr="008C68C1">
        <w:rPr>
          <w:rFonts w:ascii="Times New Roman" w:eastAsia="Times New Roman" w:hAnsi="Times New Roman" w:cs="Times New Roman"/>
          <w:sz w:val="24"/>
          <w:szCs w:val="24"/>
        </w:rPr>
        <w:t xml:space="preserve"> paslaugomis naudojosi 3692 vaikai, jiems išduoti 96083 dokumentų, skaitytojai vaikai bibliotekose lankėsi 89332 kartus.</w:t>
      </w:r>
      <w:r w:rsidRPr="008C68C1">
        <w:rPr>
          <w:rFonts w:ascii="Times New Roman" w:eastAsia="Times New Roman" w:hAnsi="Times New Roman" w:cs="Times New Roman"/>
          <w:sz w:val="24"/>
          <w:szCs w:val="24"/>
        </w:rPr>
        <w:tab/>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Cs/>
          <w:sz w:val="24"/>
          <w:szCs w:val="24"/>
        </w:rPr>
        <w:t>Gauta lėšų Klaipėdos rajono savivaldybės Jono Lankučio viešojoje bibliotekoje 685</w:t>
      </w:r>
      <w:r w:rsidR="00DC2E99" w:rsidRPr="008C68C1">
        <w:rPr>
          <w:rFonts w:ascii="Times New Roman" w:eastAsia="Times New Roman" w:hAnsi="Times New Roman" w:cs="Times New Roman"/>
          <w:bCs/>
          <w:sz w:val="24"/>
          <w:szCs w:val="24"/>
        </w:rPr>
        <w:t xml:space="preserve"> </w:t>
      </w:r>
      <w:r w:rsidRPr="008C68C1">
        <w:rPr>
          <w:rFonts w:ascii="Times New Roman" w:eastAsia="Times New Roman" w:hAnsi="Times New Roman" w:cs="Times New Roman"/>
          <w:bCs/>
          <w:sz w:val="24"/>
          <w:szCs w:val="24"/>
        </w:rPr>
        <w:t>086 eurai, einamųjų išlaidų – 679</w:t>
      </w:r>
      <w:r w:rsidR="00DC2E99" w:rsidRPr="008C68C1">
        <w:rPr>
          <w:rFonts w:ascii="Times New Roman" w:eastAsia="Times New Roman" w:hAnsi="Times New Roman" w:cs="Times New Roman"/>
          <w:bCs/>
          <w:sz w:val="24"/>
          <w:szCs w:val="24"/>
        </w:rPr>
        <w:t xml:space="preserve"> </w:t>
      </w:r>
      <w:r w:rsidRPr="008C68C1">
        <w:rPr>
          <w:rFonts w:ascii="Times New Roman" w:eastAsia="Times New Roman" w:hAnsi="Times New Roman" w:cs="Times New Roman"/>
          <w:bCs/>
          <w:sz w:val="24"/>
          <w:szCs w:val="24"/>
        </w:rPr>
        <w:t>222 eurai, įsigyta dokumentų už 52</w:t>
      </w:r>
      <w:r w:rsidR="00DC2E99" w:rsidRPr="008C68C1">
        <w:rPr>
          <w:rFonts w:ascii="Times New Roman" w:eastAsia="Times New Roman" w:hAnsi="Times New Roman" w:cs="Times New Roman"/>
          <w:bCs/>
          <w:sz w:val="24"/>
          <w:szCs w:val="24"/>
        </w:rPr>
        <w:t xml:space="preserve"> </w:t>
      </w:r>
      <w:r w:rsidRPr="008C68C1">
        <w:rPr>
          <w:rFonts w:ascii="Times New Roman" w:eastAsia="Times New Roman" w:hAnsi="Times New Roman" w:cs="Times New Roman"/>
          <w:bCs/>
          <w:sz w:val="24"/>
          <w:szCs w:val="24"/>
        </w:rPr>
        <w:t xml:space="preserve">407 eurus. </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metais iš 6 remontuojamų kaimo filialų – keturi atvėrė duris. Į erdvesnes, šiltas ir jaukias patalpas su naujais baldais savo skaitytojus pakvietė Agluonėnų, Dituvos, Gindulių bei Veiviržėnų bibliotekos.</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Iš savivaldybės skirtų lėšų įsigyta ilgalaikio turto: įrengta darbo vieta naujai įsteigtam bibliotekinių procesų automatizavimo inžinieriui dirbančiam su medijomis ir skaitmeninimu, įsigyti 3 nešiojamieji kompiuteriai specialistams dirbantiems su vykdomų transliacijų moderavimu bei nepertraukiamo maitinimo šaltinis saugiam bibliotekos serverio darbui užtikrinti. </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t>Gargždų krašto muziejuje</w:t>
      </w:r>
      <w:r w:rsidRPr="008C68C1">
        <w:rPr>
          <w:rFonts w:ascii="Times New Roman" w:eastAsia="Times New Roman" w:hAnsi="Times New Roman" w:cs="Times New Roman"/>
          <w:sz w:val="24"/>
          <w:szCs w:val="24"/>
        </w:rPr>
        <w:t xml:space="preserve"> ir jo filialuose per </w:t>
      </w:r>
      <w:smartTag w:uri="urn:schemas-microsoft-com:office:smarttags" w:element="metricconverter">
        <w:smartTagPr>
          <w:attr w:name="ProductID" w:val="2015 m"/>
        </w:smartTagPr>
        <w:r w:rsidRPr="008C68C1">
          <w:rPr>
            <w:rFonts w:ascii="Times New Roman" w:eastAsia="Times New Roman" w:hAnsi="Times New Roman" w:cs="Times New Roman"/>
            <w:sz w:val="24"/>
            <w:szCs w:val="24"/>
          </w:rPr>
          <w:t>2015 m</w:t>
        </w:r>
      </w:smartTag>
      <w:r w:rsidRPr="008C68C1">
        <w:rPr>
          <w:rFonts w:ascii="Times New Roman" w:eastAsia="Times New Roman" w:hAnsi="Times New Roman" w:cs="Times New Roman"/>
          <w:sz w:val="24"/>
          <w:szCs w:val="24"/>
        </w:rPr>
        <w:t xml:space="preserve">. apsilankė 8491 lankytojai. Gargždų krašto muziejuje – 2289 lankytojai, Laisvės kovų ir tremties istorijos muziejuje – 2219 lankytojų, Agluonėnų etnografinėje sodyboje – 1677 lankytojai, J. Gižo etnografinėje sodyboje – 1642 lankytojai ir I. Simonaitytės memorialiniame muziejuje – 664 lankytojų. Muziejuje ir filialuose per </w:t>
      </w:r>
      <w:smartTag w:uri="urn:schemas-microsoft-com:office:smarttags" w:element="metricconverter">
        <w:smartTagPr>
          <w:attr w:name="ProductID" w:val="2015 m"/>
        </w:smartTagPr>
        <w:r w:rsidRPr="008C68C1">
          <w:rPr>
            <w:rFonts w:ascii="Times New Roman" w:eastAsia="Times New Roman" w:hAnsi="Times New Roman" w:cs="Times New Roman"/>
            <w:sz w:val="24"/>
            <w:szCs w:val="24"/>
          </w:rPr>
          <w:t>2015 m</w:t>
        </w:r>
      </w:smartTag>
      <w:r w:rsidRPr="008C68C1">
        <w:rPr>
          <w:rFonts w:ascii="Times New Roman" w:eastAsia="Times New Roman" w:hAnsi="Times New Roman" w:cs="Times New Roman"/>
          <w:sz w:val="24"/>
          <w:szCs w:val="24"/>
        </w:rPr>
        <w:t xml:space="preserve">. buvo surengta 100 edukacinių užsiėmimų, kuriuose dalyvavo 1921 dalyvis. </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Gauta lėšų 272</w:t>
      </w:r>
      <w:r w:rsidR="00DC2E99" w:rsidRPr="008C68C1">
        <w:rPr>
          <w:rFonts w:ascii="Times New Roman" w:eastAsia="Times New Roman" w:hAnsi="Times New Roman" w:cs="Times New Roman"/>
          <w:sz w:val="24"/>
          <w:szCs w:val="24"/>
        </w:rPr>
        <w:t xml:space="preserve"> 942,74 E</w:t>
      </w:r>
      <w:r w:rsidRPr="008C68C1">
        <w:rPr>
          <w:rFonts w:ascii="Times New Roman" w:eastAsia="Times New Roman" w:hAnsi="Times New Roman" w:cs="Times New Roman"/>
          <w:sz w:val="24"/>
          <w:szCs w:val="24"/>
        </w:rPr>
        <w:t xml:space="preserve">ur, </w:t>
      </w:r>
      <w:r w:rsidR="001614E2" w:rsidRPr="008C68C1">
        <w:rPr>
          <w:rFonts w:ascii="Times New Roman" w:eastAsia="Times New Roman" w:hAnsi="Times New Roman" w:cs="Times New Roman"/>
          <w:sz w:val="24"/>
          <w:szCs w:val="24"/>
        </w:rPr>
        <w:t>išleista 246</w:t>
      </w:r>
      <w:r w:rsidR="00DC2E99" w:rsidRPr="008C68C1">
        <w:rPr>
          <w:rFonts w:ascii="Times New Roman" w:eastAsia="Times New Roman" w:hAnsi="Times New Roman" w:cs="Times New Roman"/>
          <w:sz w:val="24"/>
          <w:szCs w:val="24"/>
        </w:rPr>
        <w:t xml:space="preserve"> 403,14 E</w:t>
      </w:r>
      <w:r w:rsidR="001614E2" w:rsidRPr="008C68C1">
        <w:rPr>
          <w:rFonts w:ascii="Times New Roman" w:eastAsia="Times New Roman" w:hAnsi="Times New Roman" w:cs="Times New Roman"/>
          <w:sz w:val="24"/>
          <w:szCs w:val="24"/>
        </w:rPr>
        <w:t>ur.</w:t>
      </w:r>
    </w:p>
    <w:p w:rsidR="003C5323" w:rsidRPr="008C68C1" w:rsidRDefault="00E73E1D"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t>Etninė kultūra.</w:t>
      </w:r>
      <w:r w:rsidRPr="008C68C1">
        <w:rPr>
          <w:rFonts w:ascii="Times New Roman" w:eastAsia="Times New Roman" w:hAnsi="Times New Roman" w:cs="Times New Roman"/>
          <w:b/>
          <w:i/>
          <w:sz w:val="24"/>
          <w:szCs w:val="24"/>
        </w:rPr>
        <w:t xml:space="preserve"> </w:t>
      </w:r>
      <w:r w:rsidR="003C5323" w:rsidRPr="008C68C1">
        <w:rPr>
          <w:rFonts w:ascii="Times New Roman" w:eastAsia="Times New Roman" w:hAnsi="Times New Roman" w:cs="Times New Roman"/>
          <w:sz w:val="24"/>
          <w:szCs w:val="24"/>
        </w:rPr>
        <w:t>Rajone gyvena ir dirba per 30 Lietuvos tautodailininkų sąjungos Žemaitijos skyriaus Gargždų sekcijos narių ir per 50 rankdarbių meistr</w:t>
      </w:r>
      <w:r w:rsidR="00DC2E99" w:rsidRPr="008C68C1">
        <w:rPr>
          <w:rFonts w:ascii="Times New Roman" w:eastAsia="Times New Roman" w:hAnsi="Times New Roman" w:cs="Times New Roman"/>
          <w:sz w:val="24"/>
          <w:szCs w:val="24"/>
        </w:rPr>
        <w:t>ų, amatininkų</w:t>
      </w:r>
      <w:r w:rsidR="003C5323" w:rsidRPr="008C68C1">
        <w:rPr>
          <w:rFonts w:ascii="Times New Roman" w:eastAsia="Times New Roman" w:hAnsi="Times New Roman" w:cs="Times New Roman"/>
          <w:sz w:val="24"/>
          <w:szCs w:val="24"/>
        </w:rPr>
        <w:t xml:space="preserve">. Sertifikuotus tautinio paveldo produktus gamina 13 tradicinių amatininkų, įmonių. </w:t>
      </w:r>
      <w:r w:rsidR="00DC2E99" w:rsidRPr="008C68C1">
        <w:rPr>
          <w:rFonts w:ascii="Times New Roman" w:eastAsia="Times New Roman" w:hAnsi="Times New Roman" w:cs="Times New Roman"/>
          <w:sz w:val="24"/>
          <w:szCs w:val="24"/>
        </w:rPr>
        <w:t xml:space="preserve">Įgyvendinant </w:t>
      </w:r>
      <w:r w:rsidR="003C5323" w:rsidRPr="008C68C1">
        <w:rPr>
          <w:rFonts w:ascii="Times New Roman" w:eastAsia="Times New Roman" w:hAnsi="Times New Roman" w:cs="Times New Roman"/>
          <w:sz w:val="24"/>
          <w:szCs w:val="24"/>
        </w:rPr>
        <w:t>Et</w:t>
      </w:r>
      <w:r w:rsidR="00DC2E99" w:rsidRPr="008C68C1">
        <w:rPr>
          <w:rFonts w:ascii="Times New Roman" w:eastAsia="Times New Roman" w:hAnsi="Times New Roman" w:cs="Times New Roman"/>
          <w:sz w:val="24"/>
          <w:szCs w:val="24"/>
        </w:rPr>
        <w:t>ninės kultūros plėtros programą</w:t>
      </w:r>
      <w:r w:rsidR="003C5323" w:rsidRPr="008C68C1">
        <w:rPr>
          <w:rFonts w:ascii="Times New Roman" w:eastAsia="Times New Roman" w:hAnsi="Times New Roman" w:cs="Times New Roman"/>
          <w:sz w:val="24"/>
          <w:szCs w:val="24"/>
        </w:rPr>
        <w:t xml:space="preserve"> tautodailininkai įtraukiami į rajoninius renginius, edukacines programas, informuojami apie muges, organizuojamos jų darbų parodos, vykstama eksponuoti darbų arba demonstruoti amatų į respublikinius renginius, konkursus. Kasmet rajone organizuojama 5</w:t>
      </w:r>
      <w:r w:rsidR="00DC2E99" w:rsidRPr="008C68C1">
        <w:rPr>
          <w:rFonts w:ascii="Times New Roman" w:eastAsia="Times New Roman" w:hAnsi="Times New Roman" w:cs="Times New Roman"/>
          <w:sz w:val="24"/>
          <w:szCs w:val="24"/>
        </w:rPr>
        <w:t>−</w:t>
      </w:r>
      <w:r w:rsidR="003C5323" w:rsidRPr="008C68C1">
        <w:rPr>
          <w:rFonts w:ascii="Times New Roman" w:eastAsia="Times New Roman" w:hAnsi="Times New Roman" w:cs="Times New Roman"/>
          <w:sz w:val="24"/>
          <w:szCs w:val="24"/>
        </w:rPr>
        <w:t xml:space="preserve">6 tautodailės parodos, 1–2 plenerai, mugės. Kasmet gruodžio mėnesį Gargždų krašto muziejuje organizuojama tautodailės paroda, kurioje naujausius darbus eksponuoja visi rajono tautodailininkai. </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Klaipėdos rajone veikia Klaipėdos rajono amatininkų bendruomenė, Dovilų amatininkų gildija, Priekulės amatininkų gildija „Krikragaa“. </w:t>
      </w:r>
      <w:smartTag w:uri="urn:schemas-microsoft-com:office:smarttags" w:element="metricconverter">
        <w:smartTagPr>
          <w:attr w:name="ProductID" w:val="2015 m"/>
        </w:smartTagPr>
        <w:r w:rsidRPr="008C68C1">
          <w:rPr>
            <w:rFonts w:ascii="Times New Roman" w:eastAsia="Times New Roman" w:hAnsi="Times New Roman" w:cs="Times New Roman"/>
            <w:sz w:val="24"/>
            <w:szCs w:val="24"/>
          </w:rPr>
          <w:t>2015 m</w:t>
        </w:r>
      </w:smartTag>
      <w:r w:rsidRPr="008C68C1">
        <w:rPr>
          <w:rFonts w:ascii="Times New Roman" w:eastAsia="Times New Roman" w:hAnsi="Times New Roman" w:cs="Times New Roman"/>
          <w:sz w:val="24"/>
          <w:szCs w:val="24"/>
        </w:rPr>
        <w:t xml:space="preserve">. rugsėjo mėnesį duris atvėrė Klaipėdos rajono amatų centras Veiviržėnuose. </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smartTag w:uri="urn:schemas-microsoft-com:office:smarttags" w:element="metricconverter">
        <w:smartTagPr>
          <w:attr w:name="ProductID" w:val="2015 m"/>
        </w:smartTagPr>
        <w:r w:rsidRPr="008C68C1">
          <w:rPr>
            <w:rFonts w:ascii="Times New Roman" w:eastAsia="Times New Roman" w:hAnsi="Times New Roman" w:cs="Times New Roman"/>
            <w:sz w:val="24"/>
            <w:szCs w:val="24"/>
          </w:rPr>
          <w:t>2015 m</w:t>
        </w:r>
      </w:smartTag>
      <w:r w:rsidRPr="008C68C1">
        <w:rPr>
          <w:rFonts w:ascii="Times New Roman" w:eastAsia="Times New Roman" w:hAnsi="Times New Roman" w:cs="Times New Roman"/>
          <w:sz w:val="24"/>
          <w:szCs w:val="24"/>
        </w:rPr>
        <w:t>. lapkričio mėn. Savivaldybės taryboje patvirtinta Klaipėdos rajono tradicinių amatų puoselėjimo programa, kuri bus pradėta įgyvendinti 2016 metais.</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smartTag w:uri="urn:schemas-microsoft-com:office:smarttags" w:element="metricconverter">
        <w:smartTagPr>
          <w:attr w:name="ProductID" w:val="2015 m"/>
        </w:smartTagPr>
        <w:r w:rsidRPr="008C68C1">
          <w:rPr>
            <w:rFonts w:ascii="Times New Roman" w:eastAsia="Times New Roman" w:hAnsi="Times New Roman" w:cs="Times New Roman"/>
            <w:sz w:val="24"/>
            <w:szCs w:val="24"/>
          </w:rPr>
          <w:lastRenderedPageBreak/>
          <w:t>2015 m</w:t>
        </w:r>
      </w:smartTag>
      <w:r w:rsidRPr="008C68C1">
        <w:rPr>
          <w:rFonts w:ascii="Times New Roman" w:eastAsia="Times New Roman" w:hAnsi="Times New Roman" w:cs="Times New Roman"/>
          <w:sz w:val="24"/>
          <w:szCs w:val="24"/>
        </w:rPr>
        <w:t>. kovo</w:t>
      </w:r>
      <w:r w:rsidR="00E73E1D" w:rsidRPr="008C68C1">
        <w:rPr>
          <w:rFonts w:ascii="Times New Roman" w:eastAsia="Times New Roman" w:hAnsi="Times New Roman" w:cs="Times New Roman"/>
          <w:sz w:val="24"/>
          <w:szCs w:val="24"/>
        </w:rPr>
        <w:t>−</w:t>
      </w:r>
      <w:r w:rsidRPr="008C68C1">
        <w:rPr>
          <w:rFonts w:ascii="Times New Roman" w:eastAsia="Times New Roman" w:hAnsi="Times New Roman" w:cs="Times New Roman"/>
          <w:sz w:val="24"/>
          <w:szCs w:val="24"/>
        </w:rPr>
        <w:t>balandžio mėnesiais vyko respublikinis vaikų ir moksleiv</w:t>
      </w:r>
      <w:r w:rsidR="00E73E1D" w:rsidRPr="008C68C1">
        <w:rPr>
          <w:rFonts w:ascii="Times New Roman" w:eastAsia="Times New Roman" w:hAnsi="Times New Roman" w:cs="Times New Roman"/>
          <w:sz w:val="24"/>
          <w:szCs w:val="24"/>
        </w:rPr>
        <w:t>ių – liaudies kūrybos atlikėjų −</w:t>
      </w:r>
      <w:r w:rsidRPr="008C68C1">
        <w:rPr>
          <w:rFonts w:ascii="Times New Roman" w:eastAsia="Times New Roman" w:hAnsi="Times New Roman" w:cs="Times New Roman"/>
          <w:sz w:val="24"/>
          <w:szCs w:val="24"/>
        </w:rPr>
        <w:t xml:space="preserve"> konkursas „Tramtatulis“, kuriame dalyvavo 15 Klaipėdos rajono atstovų. Du iš jų, laimėję vietinį ir regioninį turus, pateko į respublikinį turą, tai: Eimantė Kvedaraitė iš lopšelio-darželio „Kregždutė“ ir Paulius Petrauskas iš Kretingalės vaikų lopšelio-darželio.</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Mažosios Lietuvos etninės kultūros globos taryba inici</w:t>
      </w:r>
      <w:r w:rsidR="00DC2E99" w:rsidRPr="008C68C1">
        <w:rPr>
          <w:rFonts w:ascii="Times New Roman" w:eastAsia="Times New Roman" w:hAnsi="Times New Roman" w:cs="Times New Roman"/>
          <w:sz w:val="24"/>
          <w:szCs w:val="24"/>
        </w:rPr>
        <w:t>j</w:t>
      </w:r>
      <w:r w:rsidRPr="008C68C1">
        <w:rPr>
          <w:rFonts w:ascii="Times New Roman" w:eastAsia="Times New Roman" w:hAnsi="Times New Roman" w:cs="Times New Roman"/>
          <w:sz w:val="24"/>
          <w:szCs w:val="24"/>
        </w:rPr>
        <w:t>avo šio regiono savivaldybių bendradarbiavimo sutartį, kurioje nuspręsta suvienyti jėgas ir lėšas, sukuriant Mažosios Lietuvos regiono heraldiką.</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Kultūros skyrius vykdo Klaipėdos rajono etninės kultūros plėtros 2015</w:t>
      </w:r>
      <w:r w:rsidR="005C3D0E" w:rsidRPr="008C68C1">
        <w:rPr>
          <w:rFonts w:ascii="Times New Roman" w:eastAsia="Times New Roman" w:hAnsi="Times New Roman" w:cs="Times New Roman"/>
          <w:sz w:val="24"/>
          <w:szCs w:val="24"/>
        </w:rPr>
        <w:t>−</w:t>
      </w:r>
      <w:r w:rsidRPr="008C68C1">
        <w:rPr>
          <w:rFonts w:ascii="Times New Roman" w:eastAsia="Times New Roman" w:hAnsi="Times New Roman" w:cs="Times New Roman"/>
          <w:sz w:val="24"/>
          <w:szCs w:val="24"/>
        </w:rPr>
        <w:t xml:space="preserve">2017 metų programą. </w:t>
      </w:r>
      <w:smartTag w:uri="urn:schemas-microsoft-com:office:smarttags" w:element="metricconverter">
        <w:smartTagPr>
          <w:attr w:name="ProductID" w:val="2015 m"/>
        </w:smartTagPr>
        <w:r w:rsidRPr="008C68C1">
          <w:rPr>
            <w:rFonts w:ascii="Times New Roman" w:eastAsia="Times New Roman" w:hAnsi="Times New Roman" w:cs="Times New Roman"/>
            <w:sz w:val="24"/>
            <w:szCs w:val="24"/>
          </w:rPr>
          <w:t>2015 m</w:t>
        </w:r>
      </w:smartTag>
      <w:r w:rsidRPr="008C68C1">
        <w:rPr>
          <w:rFonts w:ascii="Times New Roman" w:eastAsia="Times New Roman" w:hAnsi="Times New Roman" w:cs="Times New Roman"/>
          <w:sz w:val="24"/>
          <w:szCs w:val="24"/>
        </w:rPr>
        <w:t>. Programos lėšomis finansuoti 35 etninės kultūros veiklos projektai.</w:t>
      </w:r>
    </w:p>
    <w:p w:rsidR="003C5323" w:rsidRPr="008C68C1" w:rsidRDefault="00E73E1D" w:rsidP="00D359F9">
      <w:pPr>
        <w:tabs>
          <w:tab w:val="left" w:pos="720"/>
        </w:tabs>
        <w:spacing w:after="0" w:line="360" w:lineRule="auto"/>
        <w:ind w:firstLine="720"/>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 xml:space="preserve">Kultūros paveldas. </w:t>
      </w:r>
      <w:r w:rsidR="003C5323" w:rsidRPr="008C68C1">
        <w:rPr>
          <w:rFonts w:ascii="Times New Roman" w:eastAsia="Times New Roman" w:hAnsi="Times New Roman" w:cs="Times New Roman"/>
          <w:sz w:val="24"/>
          <w:szCs w:val="24"/>
        </w:rPr>
        <w:t xml:space="preserve">Vienas iš pagrindinių Klaipėdos rajono savivaldybės strateginio veiklos plano 2014–2016 m. Kultūros paveldo puoselėjimo ir kultūros paslaugų plėtros programos tikslų – išsaugoti kultūros paveldą ir jo kultūrinę vertę. Šio tikslo įgyvendinimui </w:t>
      </w:r>
      <w:smartTag w:uri="urn:schemas-microsoft-com:office:smarttags" w:element="metricconverter">
        <w:smartTagPr>
          <w:attr w:name="ProductID" w:val="2015 m"/>
        </w:smartTagPr>
        <w:r w:rsidR="003C5323" w:rsidRPr="008C68C1">
          <w:rPr>
            <w:rFonts w:ascii="Times New Roman" w:eastAsia="Times New Roman" w:hAnsi="Times New Roman" w:cs="Times New Roman"/>
            <w:sz w:val="24"/>
            <w:szCs w:val="24"/>
          </w:rPr>
          <w:t>2015 m</w:t>
        </w:r>
      </w:smartTag>
      <w:r w:rsidR="003C5323" w:rsidRPr="008C68C1">
        <w:rPr>
          <w:rFonts w:ascii="Times New Roman" w:eastAsia="Times New Roman" w:hAnsi="Times New Roman" w:cs="Times New Roman"/>
          <w:sz w:val="24"/>
          <w:szCs w:val="24"/>
        </w:rPr>
        <w:t>. iš Savivaldybė</w:t>
      </w:r>
      <w:r w:rsidR="005C3D0E" w:rsidRPr="008C68C1">
        <w:rPr>
          <w:rFonts w:ascii="Times New Roman" w:eastAsia="Times New Roman" w:hAnsi="Times New Roman" w:cs="Times New Roman"/>
          <w:sz w:val="24"/>
          <w:szCs w:val="24"/>
        </w:rPr>
        <w:t>s biudžeto (SB) buvo skirta 177 659,79 e</w:t>
      </w:r>
      <w:r w:rsidR="003C5323" w:rsidRPr="008C68C1">
        <w:rPr>
          <w:rFonts w:ascii="Times New Roman" w:eastAsia="Times New Roman" w:hAnsi="Times New Roman" w:cs="Times New Roman"/>
          <w:sz w:val="24"/>
          <w:szCs w:val="24"/>
        </w:rPr>
        <w:t xml:space="preserve">urų, </w:t>
      </w:r>
      <w:r w:rsidR="005C3D0E" w:rsidRPr="008C68C1">
        <w:rPr>
          <w:rFonts w:ascii="Times New Roman" w:eastAsia="Times New Roman" w:hAnsi="Times New Roman" w:cs="Times New Roman"/>
          <w:sz w:val="24"/>
          <w:szCs w:val="24"/>
        </w:rPr>
        <w:t>Europos sąjungos lėšų (ES) – 30 360,14 e</w:t>
      </w:r>
      <w:r w:rsidR="003C5323" w:rsidRPr="008C68C1">
        <w:rPr>
          <w:rFonts w:ascii="Times New Roman" w:eastAsia="Times New Roman" w:hAnsi="Times New Roman" w:cs="Times New Roman"/>
          <w:sz w:val="24"/>
          <w:szCs w:val="24"/>
        </w:rPr>
        <w:t>urų, Valst</w:t>
      </w:r>
      <w:r w:rsidR="005C3D0E" w:rsidRPr="008C68C1">
        <w:rPr>
          <w:rFonts w:ascii="Times New Roman" w:eastAsia="Times New Roman" w:hAnsi="Times New Roman" w:cs="Times New Roman"/>
          <w:sz w:val="24"/>
          <w:szCs w:val="24"/>
        </w:rPr>
        <w:t>ybės biudžeto (VB) – 18.620,87 eurų, kitų lėšų (Kt) – 29 000 e</w:t>
      </w:r>
      <w:r w:rsidR="003C5323" w:rsidRPr="008C68C1">
        <w:rPr>
          <w:rFonts w:ascii="Times New Roman" w:eastAsia="Times New Roman" w:hAnsi="Times New Roman" w:cs="Times New Roman"/>
          <w:sz w:val="24"/>
          <w:szCs w:val="24"/>
        </w:rPr>
        <w:t xml:space="preserve">urų. Iš jų: </w:t>
      </w:r>
    </w:p>
    <w:p w:rsidR="003C5323" w:rsidRPr="008C68C1" w:rsidRDefault="003C5323" w:rsidP="003471FF">
      <w:pPr>
        <w:pStyle w:val="ListParagraph"/>
        <w:numPr>
          <w:ilvl w:val="0"/>
          <w:numId w:val="7"/>
        </w:numPr>
        <w:tabs>
          <w:tab w:val="left" w:pos="720"/>
        </w:tabs>
        <w:spacing w:line="360" w:lineRule="auto"/>
        <w:jc w:val="both"/>
      </w:pPr>
      <w:r w:rsidRPr="008C68C1">
        <w:t>Senųjų kapinių tvarkymo dar</w:t>
      </w:r>
      <w:r w:rsidR="005C3D0E" w:rsidRPr="008C68C1">
        <w:t xml:space="preserve">bų programos įgyvendinimui – 10 </w:t>
      </w:r>
      <w:r w:rsidR="00650BD5">
        <w:t>137 e</w:t>
      </w:r>
      <w:r w:rsidRPr="008C68C1">
        <w:t xml:space="preserve">urų </w:t>
      </w:r>
      <w:r w:rsidRPr="008C68C1">
        <w:rPr>
          <w:i/>
          <w:iCs/>
        </w:rPr>
        <w:t>(SB lėšos);</w:t>
      </w:r>
    </w:p>
    <w:p w:rsidR="003C5323" w:rsidRPr="008C68C1" w:rsidRDefault="003C5323" w:rsidP="003471FF">
      <w:pPr>
        <w:pStyle w:val="ListParagraph"/>
        <w:numPr>
          <w:ilvl w:val="0"/>
          <w:numId w:val="7"/>
        </w:numPr>
        <w:tabs>
          <w:tab w:val="left" w:pos="720"/>
        </w:tabs>
        <w:spacing w:line="360" w:lineRule="auto"/>
        <w:jc w:val="both"/>
      </w:pPr>
      <w:r w:rsidRPr="008C68C1">
        <w:t xml:space="preserve">Kovo 11-osios akto signataro, profesoriaus Kazimiero Antanavičiaus gimtinės vietos Balsėnų k. įamžinimo projekto </w:t>
      </w:r>
      <w:r w:rsidR="005C3D0E" w:rsidRPr="008C68C1">
        <w:t>parengimui ir įgyvendinimui – 5800 e</w:t>
      </w:r>
      <w:r w:rsidRPr="008C68C1">
        <w:t xml:space="preserve">urų </w:t>
      </w:r>
      <w:r w:rsidRPr="008C68C1">
        <w:rPr>
          <w:i/>
          <w:iCs/>
        </w:rPr>
        <w:t>(SB lėšos);</w:t>
      </w:r>
    </w:p>
    <w:p w:rsidR="003C5323" w:rsidRPr="008C68C1" w:rsidRDefault="003C5323" w:rsidP="003471FF">
      <w:pPr>
        <w:pStyle w:val="ListParagraph"/>
        <w:numPr>
          <w:ilvl w:val="0"/>
          <w:numId w:val="5"/>
        </w:numPr>
        <w:tabs>
          <w:tab w:val="left" w:pos="720"/>
        </w:tabs>
        <w:spacing w:line="360" w:lineRule="auto"/>
        <w:jc w:val="both"/>
      </w:pPr>
      <w:r w:rsidRPr="008C68C1">
        <w:t>Projekto „Kalniškės piliakalnio pritaikymas kultūros ir viešojo turizm</w:t>
      </w:r>
      <w:r w:rsidR="005C3D0E" w:rsidRPr="008C68C1">
        <w:t>o reikmėms“ įgyvendinimui – 121 251,8 e</w:t>
      </w:r>
      <w:r w:rsidRPr="008C68C1">
        <w:t xml:space="preserve">urų </w:t>
      </w:r>
      <w:r w:rsidR="005C3D0E" w:rsidRPr="008C68C1">
        <w:rPr>
          <w:i/>
          <w:iCs/>
        </w:rPr>
        <w:t>(SB – 72 270,79  eurų, VB – 18 620,87 eurų,  ES – 30 360,14 e</w:t>
      </w:r>
      <w:r w:rsidRPr="008C68C1">
        <w:rPr>
          <w:i/>
          <w:iCs/>
        </w:rPr>
        <w:t>urų);</w:t>
      </w:r>
    </w:p>
    <w:p w:rsidR="003C5323" w:rsidRPr="008C68C1" w:rsidRDefault="003C5323" w:rsidP="003471FF">
      <w:pPr>
        <w:pStyle w:val="ListParagraph"/>
        <w:numPr>
          <w:ilvl w:val="0"/>
          <w:numId w:val="5"/>
        </w:numPr>
        <w:tabs>
          <w:tab w:val="left" w:pos="720"/>
        </w:tabs>
        <w:spacing w:line="360" w:lineRule="auto"/>
        <w:jc w:val="both"/>
      </w:pPr>
      <w:r w:rsidRPr="008C68C1">
        <w:t>Žydų žudynių ir užkasimo I ir II vie</w:t>
      </w:r>
      <w:r w:rsidR="005C3D0E" w:rsidRPr="008C68C1">
        <w:t xml:space="preserve">tų Vėžaičių miške tvarkymui – 3 </w:t>
      </w:r>
      <w:r w:rsidR="00650BD5">
        <w:t>400 e</w:t>
      </w:r>
      <w:r w:rsidRPr="008C68C1">
        <w:t xml:space="preserve">urų </w:t>
      </w:r>
      <w:r w:rsidRPr="008C68C1">
        <w:rPr>
          <w:i/>
          <w:iCs/>
        </w:rPr>
        <w:t>(SB lėšos);</w:t>
      </w:r>
    </w:p>
    <w:p w:rsidR="003C5323" w:rsidRPr="008C68C1" w:rsidRDefault="003C5323" w:rsidP="003471FF">
      <w:pPr>
        <w:pStyle w:val="ListParagraph"/>
        <w:numPr>
          <w:ilvl w:val="0"/>
          <w:numId w:val="5"/>
        </w:numPr>
        <w:tabs>
          <w:tab w:val="left" w:pos="720"/>
        </w:tabs>
        <w:spacing w:line="360" w:lineRule="auto"/>
        <w:jc w:val="both"/>
      </w:pPr>
      <w:r w:rsidRPr="008C68C1">
        <w:t>Plikių evangelikų liuteronų parapijos mokyklos stogo remontui ir f</w:t>
      </w:r>
      <w:r w:rsidR="005C3D0E" w:rsidRPr="008C68C1">
        <w:t xml:space="preserve">asadų restauravimo darbams – 37 </w:t>
      </w:r>
      <w:r w:rsidR="00650BD5">
        <w:t>700 tūkst. e</w:t>
      </w:r>
      <w:r w:rsidRPr="008C68C1">
        <w:t xml:space="preserve">urų </w:t>
      </w:r>
      <w:r w:rsidR="005C3D0E" w:rsidRPr="008C68C1">
        <w:rPr>
          <w:i/>
          <w:iCs/>
        </w:rPr>
        <w:t xml:space="preserve">(SB – 8700 eurų, Kt. – 29 </w:t>
      </w:r>
      <w:r w:rsidR="00650BD5">
        <w:rPr>
          <w:i/>
          <w:iCs/>
        </w:rPr>
        <w:t>000 e</w:t>
      </w:r>
      <w:r w:rsidRPr="008C68C1">
        <w:rPr>
          <w:i/>
          <w:iCs/>
        </w:rPr>
        <w:t>urų);</w:t>
      </w:r>
    </w:p>
    <w:p w:rsidR="003C5323" w:rsidRPr="008C68C1" w:rsidRDefault="003C5323" w:rsidP="003471FF">
      <w:pPr>
        <w:pStyle w:val="ListParagraph"/>
        <w:numPr>
          <w:ilvl w:val="0"/>
          <w:numId w:val="5"/>
        </w:numPr>
        <w:tabs>
          <w:tab w:val="left" w:pos="720"/>
        </w:tabs>
        <w:spacing w:line="360" w:lineRule="auto"/>
        <w:jc w:val="both"/>
      </w:pPr>
      <w:r w:rsidRPr="008C68C1">
        <w:t>Koplytėlių ir koplytstulpių Norgėlų miške (Judrėnų sen.) tyrimo, konservavimo ir restauravimo darbų programos parengim</w:t>
      </w:r>
      <w:r w:rsidR="005C3D0E" w:rsidRPr="008C68C1">
        <w:t xml:space="preserve">ui bei restauravimo darbams – 4 </w:t>
      </w:r>
      <w:r w:rsidR="00650BD5">
        <w:t>300 e</w:t>
      </w:r>
      <w:r w:rsidRPr="008C68C1">
        <w:t xml:space="preserve">urų </w:t>
      </w:r>
      <w:r w:rsidRPr="008C68C1">
        <w:rPr>
          <w:i/>
          <w:iCs/>
        </w:rPr>
        <w:t>(SB lėšos);</w:t>
      </w:r>
    </w:p>
    <w:p w:rsidR="003C5323" w:rsidRPr="008C68C1" w:rsidRDefault="003C5323" w:rsidP="003471FF">
      <w:pPr>
        <w:pStyle w:val="ListParagraph"/>
        <w:numPr>
          <w:ilvl w:val="0"/>
          <w:numId w:val="5"/>
        </w:numPr>
        <w:tabs>
          <w:tab w:val="left" w:pos="720"/>
        </w:tabs>
        <w:spacing w:line="360" w:lineRule="auto"/>
        <w:jc w:val="both"/>
      </w:pPr>
      <w:r w:rsidRPr="008C68C1">
        <w:t xml:space="preserve">Priešgaisrinės apsaugos sistemos ir žaibosaugos įrengimui medinėse </w:t>
      </w:r>
      <w:r w:rsidR="005C3D0E" w:rsidRPr="008C68C1">
        <w:t xml:space="preserve">Klaipėdos rajono bažnyčiose – 2 </w:t>
      </w:r>
      <w:r w:rsidR="00650BD5">
        <w:t>900 e</w:t>
      </w:r>
      <w:r w:rsidRPr="008C68C1">
        <w:t xml:space="preserve">urų </w:t>
      </w:r>
      <w:r w:rsidRPr="008C68C1">
        <w:rPr>
          <w:i/>
          <w:iCs/>
        </w:rPr>
        <w:t>(SB lėšos);</w:t>
      </w:r>
    </w:p>
    <w:p w:rsidR="003C5323" w:rsidRPr="008C68C1" w:rsidRDefault="003C5323" w:rsidP="003471FF">
      <w:pPr>
        <w:pStyle w:val="ListParagraph"/>
        <w:numPr>
          <w:ilvl w:val="0"/>
          <w:numId w:val="5"/>
        </w:numPr>
        <w:tabs>
          <w:tab w:val="left" w:pos="720"/>
        </w:tabs>
        <w:spacing w:line="360" w:lineRule="auto"/>
        <w:jc w:val="both"/>
      </w:pPr>
      <w:r w:rsidRPr="008C68C1">
        <w:t xml:space="preserve">Prieigų prie Šv. Marijos su kūdikiu skulptūros, esančios </w:t>
      </w:r>
      <w:r w:rsidR="005C3D0E" w:rsidRPr="008C68C1">
        <w:t>Šakiškių kaime. sutvarkymui – 3</w:t>
      </w:r>
      <w:r w:rsidR="00650BD5">
        <w:t>000 e</w:t>
      </w:r>
      <w:r w:rsidRPr="008C68C1">
        <w:t xml:space="preserve">urų </w:t>
      </w:r>
      <w:r w:rsidRPr="008C68C1">
        <w:rPr>
          <w:i/>
          <w:iCs/>
        </w:rPr>
        <w:t>(SB lėšos);</w:t>
      </w:r>
    </w:p>
    <w:p w:rsidR="003C5323" w:rsidRPr="008C68C1" w:rsidRDefault="003C5323" w:rsidP="003471FF">
      <w:pPr>
        <w:pStyle w:val="ListParagraph"/>
        <w:numPr>
          <w:ilvl w:val="0"/>
          <w:numId w:val="5"/>
        </w:numPr>
        <w:tabs>
          <w:tab w:val="left" w:pos="720"/>
        </w:tabs>
        <w:spacing w:line="360" w:lineRule="auto"/>
        <w:jc w:val="both"/>
      </w:pPr>
      <w:r w:rsidRPr="008C68C1">
        <w:t>Nekilnojamųjų kultūros vertybių atskleidimui (nekilnojamųjų kultūros vertybių reikšmingumo, kultūros paveldo objektų ar vietovių vertingųjų savybių nustatymas ir t</w:t>
      </w:r>
      <w:r w:rsidR="005C3D0E" w:rsidRPr="008C68C1">
        <w:t>eritorijų ribų apibrėžimas) – 2</w:t>
      </w:r>
      <w:r w:rsidR="00650BD5">
        <w:t>900 e</w:t>
      </w:r>
      <w:r w:rsidRPr="008C68C1">
        <w:t xml:space="preserve">urų </w:t>
      </w:r>
      <w:r w:rsidRPr="008C68C1">
        <w:rPr>
          <w:i/>
          <w:iCs/>
        </w:rPr>
        <w:t>(SB lėšos);</w:t>
      </w:r>
    </w:p>
    <w:p w:rsidR="003C5323" w:rsidRPr="008C68C1" w:rsidRDefault="003C5323" w:rsidP="003471FF">
      <w:pPr>
        <w:pStyle w:val="ListParagraph"/>
        <w:numPr>
          <w:ilvl w:val="0"/>
          <w:numId w:val="5"/>
        </w:numPr>
        <w:tabs>
          <w:tab w:val="left" w:pos="720"/>
        </w:tabs>
        <w:spacing w:line="360" w:lineRule="auto"/>
        <w:jc w:val="both"/>
      </w:pPr>
      <w:r w:rsidRPr="008C68C1">
        <w:t>Nekilnojamojo kultūros paveldo vertinimo ta</w:t>
      </w:r>
      <w:r w:rsidR="005C3D0E" w:rsidRPr="008C68C1">
        <w:t>rybos veiklos organizavimui – 1</w:t>
      </w:r>
      <w:r w:rsidR="00650BD5">
        <w:t>400 e</w:t>
      </w:r>
      <w:r w:rsidRPr="008C68C1">
        <w:t xml:space="preserve">urų </w:t>
      </w:r>
      <w:r w:rsidRPr="008C68C1">
        <w:rPr>
          <w:i/>
          <w:iCs/>
        </w:rPr>
        <w:t>(SB lėšos);</w:t>
      </w:r>
    </w:p>
    <w:p w:rsidR="00E73E1D" w:rsidRPr="008C68C1" w:rsidRDefault="003C5323" w:rsidP="003471FF">
      <w:pPr>
        <w:pStyle w:val="ListParagraph"/>
        <w:numPr>
          <w:ilvl w:val="0"/>
          <w:numId w:val="5"/>
        </w:numPr>
        <w:tabs>
          <w:tab w:val="left" w:pos="720"/>
        </w:tabs>
        <w:spacing w:line="360" w:lineRule="auto"/>
        <w:jc w:val="both"/>
      </w:pPr>
      <w:r w:rsidRPr="008C68C1">
        <w:lastRenderedPageBreak/>
        <w:t>Se</w:t>
      </w:r>
      <w:r w:rsidR="005C3D0E" w:rsidRPr="008C68C1">
        <w:t>nųjų kapinių ženklinimui – 1</w:t>
      </w:r>
      <w:r w:rsidR="00650BD5">
        <w:t>452 e</w:t>
      </w:r>
      <w:r w:rsidRPr="008C68C1">
        <w:t>urų</w:t>
      </w:r>
      <w:r w:rsidRPr="008C68C1">
        <w:rPr>
          <w:i/>
          <w:iCs/>
        </w:rPr>
        <w:t xml:space="preserve"> (SB lėšos);</w:t>
      </w:r>
    </w:p>
    <w:p w:rsidR="003C5323" w:rsidRPr="008C68C1" w:rsidRDefault="003C5323" w:rsidP="003471FF">
      <w:pPr>
        <w:pStyle w:val="ListParagraph"/>
        <w:numPr>
          <w:ilvl w:val="0"/>
          <w:numId w:val="5"/>
        </w:numPr>
        <w:tabs>
          <w:tab w:val="left" w:pos="720"/>
        </w:tabs>
        <w:spacing w:line="360" w:lineRule="auto"/>
        <w:jc w:val="both"/>
      </w:pPr>
      <w:r w:rsidRPr="008C68C1">
        <w:t>Europos</w:t>
      </w:r>
      <w:r w:rsidR="005C3D0E" w:rsidRPr="008C68C1">
        <w:t xml:space="preserve"> paveldo dienų organizavimui – 1</w:t>
      </w:r>
      <w:r w:rsidR="00650BD5">
        <w:t>400 e</w:t>
      </w:r>
      <w:r w:rsidRPr="008C68C1">
        <w:t xml:space="preserve">urų </w:t>
      </w:r>
      <w:r w:rsidRPr="008C68C1">
        <w:rPr>
          <w:i/>
          <w:iCs/>
        </w:rPr>
        <w:t>(SB lėšos).</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Pagal Lietuvos Respublikos nekilnojamojo kultūros paveldo apsaugos įstatymo 8 str., konkrečių nekilnojamųjų kultūros vertybių atskleidimą organizuoja Kultūros paveldo departamentas ir savivaldybės, todėl </w:t>
      </w:r>
      <w:smartTag w:uri="urn:schemas-microsoft-com:office:smarttags" w:element="metricconverter">
        <w:smartTagPr>
          <w:attr w:name="ProductID" w:val="2015 m"/>
        </w:smartTagPr>
        <w:r w:rsidRPr="008C68C1">
          <w:rPr>
            <w:rFonts w:ascii="Times New Roman" w:eastAsia="Times New Roman" w:hAnsi="Times New Roman" w:cs="Times New Roman"/>
            <w:sz w:val="24"/>
            <w:szCs w:val="24"/>
          </w:rPr>
          <w:t>2015 m</w:t>
        </w:r>
      </w:smartTag>
      <w:r w:rsidRPr="008C68C1">
        <w:rPr>
          <w:rFonts w:ascii="Times New Roman" w:eastAsia="Times New Roman" w:hAnsi="Times New Roman" w:cs="Times New Roman"/>
          <w:sz w:val="24"/>
          <w:szCs w:val="24"/>
        </w:rPr>
        <w:t>. atskleisti 3 kultūros paveldo objektai, tai</w:t>
      </w:r>
      <w:r w:rsidR="005C3D0E" w:rsidRPr="008C68C1">
        <w:rPr>
          <w:rFonts w:ascii="Times New Roman" w:eastAsia="Times New Roman" w:hAnsi="Times New Roman" w:cs="Times New Roman"/>
          <w:sz w:val="24"/>
          <w:szCs w:val="24"/>
        </w:rPr>
        <w:t xml:space="preserve"> pastatai</w:t>
      </w:r>
      <w:r w:rsidRPr="008C68C1">
        <w:rPr>
          <w:rFonts w:ascii="Times New Roman" w:eastAsia="Times New Roman" w:hAnsi="Times New Roman" w:cs="Times New Roman"/>
          <w:sz w:val="24"/>
          <w:szCs w:val="24"/>
        </w:rPr>
        <w:t>:</w:t>
      </w:r>
      <w:r w:rsidR="005C3D0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Klaipėdos g.</w:t>
      </w:r>
      <w:r w:rsidR="005C3D0E" w:rsidRPr="008C68C1">
        <w:rPr>
          <w:rFonts w:ascii="Times New Roman" w:eastAsia="Times New Roman" w:hAnsi="Times New Roman" w:cs="Times New Roman"/>
          <w:sz w:val="24"/>
          <w:szCs w:val="24"/>
        </w:rPr>
        <w:t xml:space="preserve"> 31, Dovilų mstl., Dovilų sen.; </w:t>
      </w:r>
      <w:r w:rsidRPr="008C68C1">
        <w:rPr>
          <w:rFonts w:ascii="Times New Roman" w:eastAsia="Times New Roman" w:hAnsi="Times New Roman" w:cs="Times New Roman"/>
          <w:sz w:val="24"/>
          <w:szCs w:val="24"/>
        </w:rPr>
        <w:t>Klaipėdos g</w:t>
      </w:r>
      <w:r w:rsidR="005C3D0E" w:rsidRPr="008C68C1">
        <w:rPr>
          <w:rFonts w:ascii="Times New Roman" w:eastAsia="Times New Roman" w:hAnsi="Times New Roman" w:cs="Times New Roman"/>
          <w:sz w:val="24"/>
          <w:szCs w:val="24"/>
        </w:rPr>
        <w:t xml:space="preserve">. 33, Dovilų mstl., Dovilų sen.; </w:t>
      </w:r>
      <w:r w:rsidRPr="008C68C1">
        <w:rPr>
          <w:rFonts w:ascii="Times New Roman" w:eastAsia="Times New Roman" w:hAnsi="Times New Roman" w:cs="Times New Roman"/>
          <w:sz w:val="24"/>
          <w:szCs w:val="24"/>
        </w:rPr>
        <w:t>Pėžaičių g. 27</w:t>
      </w:r>
      <w:r w:rsidR="005C3D0E" w:rsidRPr="008C68C1">
        <w:rPr>
          <w:rFonts w:ascii="Times New Roman" w:eastAsia="Times New Roman" w:hAnsi="Times New Roman" w:cs="Times New Roman"/>
          <w:sz w:val="24"/>
          <w:szCs w:val="24"/>
        </w:rPr>
        <w:t xml:space="preserve">, Pėžaičių k., Veiviržėnų sen. </w:t>
      </w:r>
      <w:r w:rsidRPr="008C68C1">
        <w:rPr>
          <w:rFonts w:ascii="Times New Roman" w:eastAsia="Times New Roman" w:hAnsi="Times New Roman" w:cs="Times New Roman"/>
          <w:sz w:val="24"/>
          <w:szCs w:val="24"/>
        </w:rPr>
        <w:t xml:space="preserve">Šiems kultūros paveldo objektams suteikta teisinė apsauga, įrašyti į Kultūros vertybių registrą, nustatytos vertingosios savybės, apibrėžtos teritorijų ribos ir suteiktas vietinis reikšmingumo lygmuo. </w:t>
      </w:r>
    </w:p>
    <w:p w:rsidR="003C5323" w:rsidRPr="008C68C1" w:rsidRDefault="005C3D0E"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Buvo </w:t>
      </w:r>
      <w:r w:rsidR="003C5323" w:rsidRPr="008C68C1">
        <w:rPr>
          <w:rFonts w:ascii="Times New Roman" w:eastAsia="Times New Roman" w:hAnsi="Times New Roman" w:cs="Times New Roman"/>
          <w:sz w:val="24"/>
          <w:szCs w:val="24"/>
        </w:rPr>
        <w:t>vykdoma kultūros paveldo objektų stebėsena. Parengti 25 kultūros paveldo objektų būklės patikrinimo aktai, iš jų 4 p</w:t>
      </w:r>
      <w:r w:rsidRPr="008C68C1">
        <w:rPr>
          <w:rFonts w:ascii="Times New Roman" w:eastAsia="Times New Roman" w:hAnsi="Times New Roman" w:cs="Times New Roman"/>
          <w:sz w:val="24"/>
          <w:szCs w:val="24"/>
        </w:rPr>
        <w:t>arengti pirkimo−</w:t>
      </w:r>
      <w:r w:rsidR="003C5323" w:rsidRPr="008C68C1">
        <w:rPr>
          <w:rFonts w:ascii="Times New Roman" w:eastAsia="Times New Roman" w:hAnsi="Times New Roman" w:cs="Times New Roman"/>
          <w:sz w:val="24"/>
          <w:szCs w:val="24"/>
        </w:rPr>
        <w:t>pardavimo sandoriams atlikti. Aktai taip pat pateikti Kultūros paveldo departamento prie Kultūros ministerijos Klaipėdos teritoriniam skyriui.</w:t>
      </w:r>
    </w:p>
    <w:p w:rsidR="003C5323" w:rsidRPr="008C68C1" w:rsidRDefault="00E73E1D"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t>Kūno kultūra ir sportas, nevyriausybinės organizacijos, bendruomenės.</w:t>
      </w:r>
      <w:r w:rsidRPr="008C68C1">
        <w:rPr>
          <w:rFonts w:ascii="Times New Roman" w:eastAsia="Times New Roman" w:hAnsi="Times New Roman" w:cs="Times New Roman"/>
          <w:sz w:val="24"/>
          <w:szCs w:val="24"/>
        </w:rPr>
        <w:t xml:space="preserve"> </w:t>
      </w:r>
      <w:r w:rsidR="003C5323" w:rsidRPr="008C68C1">
        <w:rPr>
          <w:rFonts w:ascii="Times New Roman" w:eastAsia="Times New Roman" w:hAnsi="Times New Roman" w:cs="Times New Roman"/>
          <w:sz w:val="24"/>
          <w:szCs w:val="24"/>
        </w:rPr>
        <w:t>2015 metais kūno kultūros ir sporto plėtros programos įgyvendinimui skirta 334</w:t>
      </w:r>
      <w:r w:rsidR="005C3D0E" w:rsidRPr="008C68C1">
        <w:rPr>
          <w:rFonts w:ascii="Times New Roman" w:eastAsia="Times New Roman" w:hAnsi="Times New Roman" w:cs="Times New Roman"/>
          <w:sz w:val="24"/>
          <w:szCs w:val="24"/>
        </w:rPr>
        <w:t xml:space="preserve"> 559</w:t>
      </w:r>
      <w:r w:rsidR="003C5323" w:rsidRPr="008C68C1">
        <w:rPr>
          <w:rFonts w:ascii="Times New Roman" w:eastAsia="Times New Roman" w:hAnsi="Times New Roman" w:cs="Times New Roman"/>
          <w:sz w:val="24"/>
          <w:szCs w:val="24"/>
        </w:rPr>
        <w:t xml:space="preserve"> Eur. Jaunųjų futbolininkų programos įgyvendinimui skirta 143</w:t>
      </w:r>
      <w:r w:rsidR="005C3D0E" w:rsidRPr="008C68C1">
        <w:rPr>
          <w:rFonts w:ascii="Times New Roman" w:eastAsia="Times New Roman" w:hAnsi="Times New Roman" w:cs="Times New Roman"/>
          <w:sz w:val="24"/>
          <w:szCs w:val="24"/>
        </w:rPr>
        <w:t xml:space="preserve"> 896 Eur (20 932</w:t>
      </w:r>
      <w:r w:rsidR="003C5323" w:rsidRPr="008C68C1">
        <w:rPr>
          <w:rFonts w:ascii="Times New Roman" w:eastAsia="Times New Roman" w:hAnsi="Times New Roman" w:cs="Times New Roman"/>
          <w:sz w:val="24"/>
          <w:szCs w:val="24"/>
        </w:rPr>
        <w:t xml:space="preserve"> Eur mokinio krepšelio lėšos), Klaipėdos krašto buriavimo sporto mokyklos „Žiemys“ ugdymo programos įgyvendinimui skirta 14</w:t>
      </w:r>
      <w:r w:rsidR="005C3D0E" w:rsidRPr="008C68C1">
        <w:rPr>
          <w:rFonts w:ascii="Times New Roman" w:eastAsia="Times New Roman" w:hAnsi="Times New Roman" w:cs="Times New Roman"/>
          <w:sz w:val="24"/>
          <w:szCs w:val="24"/>
        </w:rPr>
        <w:t xml:space="preserve"> 481</w:t>
      </w:r>
      <w:r w:rsidR="003C5323" w:rsidRPr="008C68C1">
        <w:rPr>
          <w:rFonts w:ascii="Times New Roman" w:eastAsia="Times New Roman" w:hAnsi="Times New Roman" w:cs="Times New Roman"/>
          <w:sz w:val="24"/>
          <w:szCs w:val="24"/>
        </w:rPr>
        <w:t xml:space="preserve"> Eur savivaldybės biudžeto lėšų ir Neformaliojo ugdymo programų įgyvendinimui ir tinkamos aplinkos užtikrinimui Gargždų sporto mokykloje – 288</w:t>
      </w:r>
      <w:r w:rsidR="005C3D0E" w:rsidRPr="008C68C1">
        <w:rPr>
          <w:rFonts w:ascii="Times New Roman" w:eastAsia="Times New Roman" w:hAnsi="Times New Roman" w:cs="Times New Roman"/>
          <w:sz w:val="24"/>
          <w:szCs w:val="24"/>
        </w:rPr>
        <w:t xml:space="preserve"> 058</w:t>
      </w:r>
      <w:r w:rsidR="003C5323" w:rsidRPr="008C68C1">
        <w:rPr>
          <w:rFonts w:ascii="Times New Roman" w:eastAsia="Times New Roman" w:hAnsi="Times New Roman" w:cs="Times New Roman"/>
          <w:sz w:val="24"/>
          <w:szCs w:val="24"/>
        </w:rPr>
        <w:t xml:space="preserve"> Eur (21</w:t>
      </w:r>
      <w:r w:rsidR="005C3D0E" w:rsidRPr="008C68C1">
        <w:rPr>
          <w:rFonts w:ascii="Times New Roman" w:eastAsia="Times New Roman" w:hAnsi="Times New Roman" w:cs="Times New Roman"/>
          <w:sz w:val="24"/>
          <w:szCs w:val="24"/>
        </w:rPr>
        <w:t xml:space="preserve"> 642</w:t>
      </w:r>
      <w:r w:rsidR="003C5323" w:rsidRPr="008C68C1">
        <w:rPr>
          <w:rFonts w:ascii="Times New Roman" w:eastAsia="Times New Roman" w:hAnsi="Times New Roman" w:cs="Times New Roman"/>
          <w:sz w:val="24"/>
          <w:szCs w:val="24"/>
        </w:rPr>
        <w:t xml:space="preserve"> mokinio krepšelio lėšos).</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Projektinei nevyriausybinių organizacijų kūno kultūros ir sporto veiklai skirta ir panaudota – 50</w:t>
      </w:r>
      <w:r w:rsidR="005C3D0E" w:rsidRPr="008C68C1">
        <w:rPr>
          <w:rFonts w:ascii="Times New Roman" w:eastAsia="Times New Roman" w:hAnsi="Times New Roman" w:cs="Times New Roman"/>
          <w:sz w:val="24"/>
          <w:szCs w:val="24"/>
        </w:rPr>
        <w:t xml:space="preserve"> 835</w:t>
      </w:r>
      <w:r w:rsidRPr="008C68C1">
        <w:rPr>
          <w:rFonts w:ascii="Times New Roman" w:eastAsia="Times New Roman" w:hAnsi="Times New Roman" w:cs="Times New Roman"/>
          <w:sz w:val="24"/>
          <w:szCs w:val="24"/>
        </w:rPr>
        <w:t xml:space="preserve"> Eur. Projektinę organizacijų veiklą sudaro Kūno kultūros ir sporto projektų dalinio finansavimo iš savivaldybės biudžeto lėšų konkurso organizavimas (33 projektai), Prioritetinių sporto šakų didelio sportinio meistriškumo klubų veiklos dalinio finansavimo programa (VšĮ „Gargždų futbolas</w:t>
      </w:r>
      <w:r w:rsidR="005C3D0E" w:rsidRPr="008C68C1">
        <w:rPr>
          <w:rFonts w:ascii="Times New Roman" w:eastAsia="Times New Roman" w:hAnsi="Times New Roman" w:cs="Times New Roman"/>
          <w:sz w:val="24"/>
          <w:szCs w:val="24"/>
        </w:rPr>
        <w:t>“</w:t>
      </w:r>
      <w:r w:rsidRPr="008C68C1">
        <w:rPr>
          <w:rFonts w:ascii="Times New Roman" w:eastAsia="Times New Roman" w:hAnsi="Times New Roman" w:cs="Times New Roman"/>
          <w:sz w:val="24"/>
          <w:szCs w:val="24"/>
        </w:rPr>
        <w:t>) ir Konkūrų varžybų Gargžduose dalinis finansavimas (VšĮ „Gargždas“).</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Klaipėdos rajono savivaldybės tarybos </w:t>
      </w:r>
      <w:smartTag w:uri="urn:schemas-microsoft-com:office:smarttags" w:element="metricconverter">
        <w:smartTagPr>
          <w:attr w:name="ProductID" w:val="2015 m"/>
        </w:smartTagPr>
        <w:r w:rsidRPr="008C68C1">
          <w:rPr>
            <w:rFonts w:ascii="Times New Roman" w:eastAsia="Times New Roman" w:hAnsi="Times New Roman" w:cs="Times New Roman"/>
            <w:sz w:val="24"/>
            <w:szCs w:val="24"/>
          </w:rPr>
          <w:t>2015 m</w:t>
        </w:r>
      </w:smartTag>
      <w:r w:rsidRPr="008C68C1">
        <w:rPr>
          <w:rFonts w:ascii="Times New Roman" w:eastAsia="Times New Roman" w:hAnsi="Times New Roman" w:cs="Times New Roman"/>
          <w:sz w:val="24"/>
          <w:szCs w:val="24"/>
        </w:rPr>
        <w:t>. kovo 26 d. sprendimu Nr. T11-103 patvirtinta nauja Kūno kultūros ir spo</w:t>
      </w:r>
      <w:r w:rsidR="005C3D0E" w:rsidRPr="008C68C1">
        <w:rPr>
          <w:rFonts w:ascii="Times New Roman" w:eastAsia="Times New Roman" w:hAnsi="Times New Roman" w:cs="Times New Roman"/>
          <w:sz w:val="24"/>
          <w:szCs w:val="24"/>
        </w:rPr>
        <w:t xml:space="preserve">rto plėtros programos priemonė </w:t>
      </w:r>
      <w:r w:rsidRPr="008C68C1">
        <w:rPr>
          <w:rFonts w:ascii="Times New Roman" w:eastAsia="Times New Roman" w:hAnsi="Times New Roman" w:cs="Times New Roman"/>
          <w:sz w:val="24"/>
          <w:szCs w:val="24"/>
        </w:rPr>
        <w:t>Prioritetinių sporto šakų didelio sportinio meistriškumo klubų veikl</w:t>
      </w:r>
      <w:r w:rsidR="005C3D0E" w:rsidRPr="008C68C1">
        <w:rPr>
          <w:rFonts w:ascii="Times New Roman" w:eastAsia="Times New Roman" w:hAnsi="Times New Roman" w:cs="Times New Roman"/>
          <w:sz w:val="24"/>
          <w:szCs w:val="24"/>
        </w:rPr>
        <w:t>os dalinio finansavimo programa</w:t>
      </w:r>
      <w:r w:rsidRPr="008C68C1">
        <w:rPr>
          <w:rFonts w:ascii="Times New Roman" w:eastAsia="Times New Roman" w:hAnsi="Times New Roman" w:cs="Times New Roman"/>
          <w:sz w:val="24"/>
          <w:szCs w:val="24"/>
        </w:rPr>
        <w:t>.</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Programiniam finansavimui pateikta 1 VšĮ „Gargždų futbolas“ paraiška „Viešosios įstaigos „Gargždų futbolas“ FK „Banga“ dalyvavimas LFF I lygos čempionatuose“. Jai skirtas 28</w:t>
      </w:r>
      <w:r w:rsidR="005C3D0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962</w:t>
      </w:r>
      <w:r w:rsidR="005C3D0E" w:rsidRPr="008C68C1">
        <w:rPr>
          <w:rFonts w:ascii="Times New Roman" w:eastAsia="Times New Roman" w:hAnsi="Times New Roman" w:cs="Times New Roman"/>
          <w:sz w:val="24"/>
          <w:szCs w:val="24"/>
        </w:rPr>
        <w:t xml:space="preserve"> eurų finansavimas 2015 metams.</w:t>
      </w:r>
    </w:p>
    <w:p w:rsidR="003C5323" w:rsidRPr="008C68C1" w:rsidRDefault="00555247"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V</w:t>
      </w:r>
      <w:r w:rsidR="003C5323" w:rsidRPr="008C68C1">
        <w:rPr>
          <w:rFonts w:ascii="Times New Roman" w:eastAsia="Times New Roman" w:hAnsi="Times New Roman" w:cs="Times New Roman"/>
          <w:sz w:val="24"/>
          <w:szCs w:val="24"/>
        </w:rPr>
        <w:t>isuomeninė organizacija</w:t>
      </w:r>
      <w:r w:rsidRPr="008C68C1">
        <w:rPr>
          <w:rFonts w:ascii="Times New Roman" w:eastAsia="Times New Roman" w:hAnsi="Times New Roman" w:cs="Times New Roman"/>
          <w:sz w:val="24"/>
          <w:szCs w:val="24"/>
        </w:rPr>
        <w:t>o sporto klubui „Šansas“, a</w:t>
      </w:r>
      <w:r w:rsidR="003C5323" w:rsidRPr="008C68C1">
        <w:rPr>
          <w:rFonts w:ascii="Times New Roman" w:eastAsia="Times New Roman" w:hAnsi="Times New Roman" w:cs="Times New Roman"/>
          <w:sz w:val="24"/>
          <w:szCs w:val="24"/>
        </w:rPr>
        <w:t xml:space="preserve">tsižvelgiant į Neįgaliųjų reikalų departamento ir Klaipėdos rajono savivaldybės biudžeto skirtas lėšas Klaipėdos rajono savivaldybės administracijos direktoriaus </w:t>
      </w:r>
      <w:smartTag w:uri="urn:schemas-microsoft-com:office:smarttags" w:element="metricconverter">
        <w:smartTagPr>
          <w:attr w:name="ProductID" w:val="2015 m"/>
        </w:smartTagPr>
        <w:r w:rsidR="003C5323" w:rsidRPr="008C68C1">
          <w:rPr>
            <w:rFonts w:ascii="Times New Roman" w:eastAsia="Times New Roman" w:hAnsi="Times New Roman" w:cs="Times New Roman"/>
            <w:sz w:val="24"/>
            <w:szCs w:val="24"/>
          </w:rPr>
          <w:t>2015 m</w:t>
        </w:r>
      </w:smartTag>
      <w:r w:rsidR="003C5323" w:rsidRPr="008C68C1">
        <w:rPr>
          <w:rFonts w:ascii="Times New Roman" w:eastAsia="Times New Roman" w:hAnsi="Times New Roman" w:cs="Times New Roman"/>
          <w:sz w:val="24"/>
          <w:szCs w:val="24"/>
        </w:rPr>
        <w:t>. gruodžio 17 d. įsakymu Nr. AV-2649 šio projekto finansavimui 2016 metams skirta 6660,00 Eur. Iš viso paslaugas gaus 15 neįgaliųjų asmenų iš Klaipėdos rajono.</w:t>
      </w:r>
    </w:p>
    <w:p w:rsidR="003C5323" w:rsidRPr="008C68C1"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Klaipėdos rajono savivaldybės nevyriausybinėms organizacijoms bei tradicinėms religinėms bendruomenėms ir bendrijoms 2015 metais buvo skirta 154</w:t>
      </w:r>
      <w:r w:rsidR="00555247" w:rsidRPr="008C68C1">
        <w:rPr>
          <w:rFonts w:ascii="Times New Roman" w:eastAsia="Times New Roman" w:hAnsi="Times New Roman" w:cs="Times New Roman"/>
          <w:sz w:val="24"/>
          <w:szCs w:val="24"/>
        </w:rPr>
        <w:t xml:space="preserve"> 938</w:t>
      </w:r>
      <w:r w:rsidRPr="008C68C1">
        <w:rPr>
          <w:rFonts w:ascii="Times New Roman" w:eastAsia="Times New Roman" w:hAnsi="Times New Roman" w:cs="Times New Roman"/>
          <w:sz w:val="24"/>
          <w:szCs w:val="24"/>
        </w:rPr>
        <w:t xml:space="preserve"> Eur, iš jų 38</w:t>
      </w:r>
      <w:r w:rsidR="00555247" w:rsidRPr="008C68C1">
        <w:rPr>
          <w:rFonts w:ascii="Times New Roman" w:eastAsia="Times New Roman" w:hAnsi="Times New Roman" w:cs="Times New Roman"/>
          <w:sz w:val="24"/>
          <w:szCs w:val="24"/>
        </w:rPr>
        <w:t xml:space="preserve"> 214</w:t>
      </w:r>
      <w:r w:rsidRPr="008C68C1">
        <w:rPr>
          <w:rFonts w:ascii="Times New Roman" w:eastAsia="Times New Roman" w:hAnsi="Times New Roman" w:cs="Times New Roman"/>
          <w:sz w:val="24"/>
          <w:szCs w:val="24"/>
        </w:rPr>
        <w:t xml:space="preserve"> Eur skyrė Socialinės apsaugos ir darbo ministerija Vietos bendruomenių savivaldos programos Klaipėdos rajono savivaldybėje įgyvendinimui.</w:t>
      </w:r>
    </w:p>
    <w:p w:rsidR="00F12E77" w:rsidRDefault="003C5323" w:rsidP="00D359F9">
      <w:pPr>
        <w:tabs>
          <w:tab w:val="left" w:pos="72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Įsteigta asociacija Gargždų miesto vietos veiklos grupė. Grupė gavo finansavimą rengti strategiją 2014–2020 metams. Vidaus reikalų ministerija patenkino tokį VVG prašymą. Už gautą sumą asociacija iki 2016 metų vasario 15 d. turi parengti ir pateikti strategiją, kuri atitiktų ES fondų investicijų veiksmų programos 8 prioritetą „Socialinės įtrauktie</w:t>
      </w:r>
      <w:r w:rsidR="00555247" w:rsidRPr="008C68C1">
        <w:rPr>
          <w:rFonts w:ascii="Times New Roman" w:eastAsia="Times New Roman" w:hAnsi="Times New Roman" w:cs="Times New Roman"/>
          <w:sz w:val="24"/>
          <w:szCs w:val="24"/>
        </w:rPr>
        <w:t>s didinimas ir kova su skurdu“.</w:t>
      </w:r>
    </w:p>
    <w:p w:rsidR="0018746D" w:rsidRDefault="0018746D" w:rsidP="00D359F9">
      <w:pPr>
        <w:tabs>
          <w:tab w:val="left" w:pos="720"/>
        </w:tabs>
        <w:spacing w:after="0" w:line="360" w:lineRule="auto"/>
        <w:ind w:firstLine="720"/>
        <w:jc w:val="both"/>
        <w:rPr>
          <w:rFonts w:ascii="Times New Roman" w:eastAsia="Times New Roman" w:hAnsi="Times New Roman" w:cs="Times New Roman"/>
          <w:sz w:val="24"/>
          <w:szCs w:val="24"/>
        </w:rPr>
      </w:pPr>
    </w:p>
    <w:p w:rsidR="00F12E77" w:rsidRPr="008C68C1" w:rsidRDefault="00F12E77" w:rsidP="00EB6546">
      <w:pPr>
        <w:spacing w:after="0" w:line="360" w:lineRule="auto"/>
        <w:ind w:firstLine="720"/>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XII. TERITORIJŲ PLANAVIMAS</w:t>
      </w:r>
    </w:p>
    <w:p w:rsidR="00F12E77" w:rsidRPr="008C68C1" w:rsidRDefault="00F12E77" w:rsidP="00EB6546">
      <w:pPr>
        <w:spacing w:after="0" w:line="360" w:lineRule="auto"/>
        <w:jc w:val="both"/>
        <w:rPr>
          <w:rFonts w:ascii="Times New Roman" w:eastAsia="Times New Roman" w:hAnsi="Times New Roman" w:cs="Times New Roman"/>
          <w:b/>
          <w:sz w:val="24"/>
          <w:szCs w:val="24"/>
        </w:rPr>
      </w:pP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
          <w:bCs/>
          <w:sz w:val="24"/>
          <w:szCs w:val="24"/>
        </w:rPr>
        <w:t>Vykdyti projektai.</w:t>
      </w:r>
      <w:r w:rsidRPr="008C68C1">
        <w:rPr>
          <w:rFonts w:ascii="Times New Roman" w:eastAsia="Times New Roman" w:hAnsi="Times New Roman" w:cs="Times New Roman"/>
          <w:bCs/>
          <w:sz w:val="24"/>
          <w:szCs w:val="24"/>
        </w:rPr>
        <w:t xml:space="preserve"> Detaliųjų planų rengimas įgyvendinant įvairius ne teritorijų planavimo projektus: valstybinės žemės teritorijos, esančios Dariaus ir Girėno g., Gargždų mieste, Gargždų seniūnijoje, Klaipėdos rajone, detalusis planas (2015-07-31 patvirtintas administracijos direktoriaus įsakymu Nr. AV-1523).</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Įgyvendinamas projektas „Teritorinio planavimo dokumentų parengimas Klaipėdos rajono savivaldybės teritorijos vystymui (III etapas)“ – Klaipėdos rajono savivaldybės kraštovaizdžio tvarkymo specialusis planas patvirtintas 2015-05-28 Klaipėdos rajono savivaldybės tarybos sprendimu Nr. T11-166..</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Rengiamas Priekulės miesto Vingio parko statybos techninis projektas, parengti projektiniai pasiūlymai.</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Pradėtos vykdyti Klaipėdos rajono miestų, miestelių ir gyvenviečių ribų keitimo procedūros. </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Įgyvendinamas projektas „Teritorinio planavimo dokumentų parengimas Klaipėdos rajono savivaldybės teritorijos vystymui (Dovilų ir Endriejavo miestelių bendrieji planai)“. Parengti teritorijų planavimo dokumentai buvo viešai apsvarstyti su visuomene, suderinti Klaipėdos rajono teritorijų planavimo komisijos posėdyje ir pateikti dėl patikrinimo išvados gavimo Valstybinei teritorijų planavimo ir statybos inspekcijai. </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Parengtas Klaipėdos rajono dviračių trasų specialusis planas buvo patvirtintas Klaipėdos rajono savivaldybės tarybos 2015-11-26 sprendimu Nr. T11-369.</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Gargždų miesto ir rajono architektūrinį ir urbanistinį įvaizdį gerinančių priemonių įgyvendinimas – įvykdytas viešasis pirkimas dėl „Gargždų miesto parko įvaizdžio koncepcijos sukūrimo“ (nutraukta paslaugų teikimo sutartis), vykdyti 2 viešieji pirkimai dėl „Klaipėdos rajono mažosios architektūros elementų tipinio dizaino sukūrimo“.</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Pradėti rengti pirkimo dokumentai dėl „Naujų kapinių Klaipėdos rajone poreikio, įrengimo ir esamų ribų praplėtimo galimybių studijos“ parengimo. </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lastRenderedPageBreak/>
        <w:t>Klaipėdos rajono savivaldybės tarybos sprendimais 2014-06-26 Nr. T11-314 ir Nr. T11-307 pritarta projektiniams pasiūlymams prie kelio A1 irA13 rengimas.</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
          <w:bCs/>
          <w:sz w:val="24"/>
          <w:szCs w:val="24"/>
        </w:rPr>
        <w:t>Architektūra ir urbanistika.</w:t>
      </w:r>
      <w:r w:rsidRPr="008C68C1">
        <w:rPr>
          <w:rFonts w:ascii="Times New Roman" w:eastAsia="Times New Roman" w:hAnsi="Times New Roman" w:cs="Times New Roman"/>
          <w:bCs/>
          <w:sz w:val="24"/>
          <w:szCs w:val="24"/>
        </w:rPr>
        <w:t xml:space="preserve"> Gauti prašymai dėl žemės sklypų paskirties ir būdo pakeitimo – 294.</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Patvirtinti ir išduoti planavimo sąlygų sąvadai ir sąlygos teritorijų planavimo dokumentams rengti: suformuota sąvadų arba (ir) planavimo sąlygų – 80. Teritorijų planavimo dokumentų rengimo proceso metu planų rengėjai pateikė suderinimui 32 planavimo užduotį ir informacinių stendų vietą.</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Atliktos 274 viešinimo procedūros.</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Teritorijų planavimo komisijoje pateikti ir apsvarstyti 402 klausimų.</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Padaryta ištraukų iš bendrojo plano ir išrašų iš duomenų banko: prie prašymo „Dėl sąlygų kaimo plėtros žemėtvarkos projektui rengti“ – 41 išrašas ir 41 ištrauka; prie prašymo „Pateikti reikalavimus žemės sklypų formavimo ir pertvarkymo projektui rengti“ – 149 išrašai ir 149 ištrauka.</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Parengta direktoriaus įsakymų dėl detaliųjų planų tvirtinimo – 56; parengti 10 sprendimai dėl detaliųjų planų, specialiųjų planų, bendrųjų planų, koncepcijų.</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Organizuotas Želdynų ir želdinių apsaugos ir priežiūros komisijos darbas. Per 2015 m. sukviesta 26 išvažiuojamųjų posėdžių, išduotas 72 leidimai. </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Išduotos 41 sąlygos ir reikalavimai kaimo plėtros žemėtvarkos projektų rengimui, derinimui gauti 19, visi kaimo plėtros žemėtvarkos projektai patikrinti, pateiktos pastabos arba suderinti. Gauti 226 prašymai pateikti reikalavimus žemės sklypo formavimo pertvarkymo projektui rengti. Gauti 244 prašymai „Dėl žemės sklypo formavimo ir pertvarkymo projekto derinimo“.</w:t>
      </w:r>
    </w:p>
    <w:p w:rsidR="00D01B29" w:rsidRPr="008C68C1" w:rsidRDefault="00D01B29"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Nustatyti specialieji architektūros reikalavimai statinių statybai – gauti 914 prašymai. Patikrinti 1723, suderinta ir patikrinta 111 reklamos projektų. Dalyvauta valstybinės teritorijų planavimo ir statybos inspekcijos sudarytose statinių statybos užbaigimo 29 komisijose</w:t>
      </w:r>
    </w:p>
    <w:p w:rsidR="00F12E77" w:rsidRPr="008C68C1" w:rsidRDefault="00F12E7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b/>
          <w:bCs/>
          <w:sz w:val="24"/>
          <w:szCs w:val="24"/>
        </w:rPr>
        <w:t>Geodezija ir GIS.</w:t>
      </w:r>
      <w:r w:rsidRPr="008C68C1">
        <w:rPr>
          <w:rFonts w:ascii="Times New Roman" w:eastAsia="Times New Roman" w:hAnsi="Times New Roman" w:cs="Times New Roman"/>
          <w:sz w:val="24"/>
          <w:szCs w:val="24"/>
        </w:rPr>
        <w:t xml:space="preserve"> </w:t>
      </w:r>
      <w:r w:rsidR="00D01B29" w:rsidRPr="008C68C1">
        <w:rPr>
          <w:rFonts w:ascii="Times New Roman" w:eastAsia="Times New Roman" w:hAnsi="Times New Roman" w:cs="Times New Roman"/>
          <w:sz w:val="24"/>
          <w:szCs w:val="24"/>
        </w:rPr>
        <w:t xml:space="preserve">Gauti 4003 prašymai  ir išduota tiek pat leidimų geodeziniams ir topografiniams darbams atlikti; patikrinti, suderinti ir integruoti į duomenis 3591 geodezinis ir topografinis darbas. Parengti 2 Klaipėdos rajono savivaldybės tarybos sprendimo 1999-03-25 Nr. 150 papildymas dėl žemės sklypų priskyrimo visuomenės poreikiams, priskirtos 8 teritorijos. Suderinti 7 žemės reformos žemėtvarkos projektai ir 178  žemės reformos žemėtvarkos projektui prilyginami žemės sklypo planai. Gauti 60 prašymų leisti pradėti rengti žemės sklypo formavimo ir pertvarkymo projektus. Parašyti 60 įsakymai dėl žemės sklypo formavimo ir pertvarkymo projektų rengimo pradžios ir reikalavimų nustatymo. Patvirtinta 42 žemės sklypo formavimo ir pertvarkymo projektai. Parengta 10 įsakymų dėl paskirties keitimo patvirtintiems teritorijų planavimo </w:t>
      </w:r>
      <w:r w:rsidR="00D01B29" w:rsidRPr="008C68C1">
        <w:rPr>
          <w:rFonts w:ascii="Times New Roman" w:eastAsia="Times New Roman" w:hAnsi="Times New Roman" w:cs="Times New Roman"/>
          <w:sz w:val="24"/>
          <w:szCs w:val="24"/>
        </w:rPr>
        <w:lastRenderedPageBreak/>
        <w:t>dokumentams. Administruojant teritorijų planavimo dokumentų registrą per 2015 m. įregistruota 477 teritorijų planavimo dokumentų ir jų pakeitimų.</w:t>
      </w:r>
    </w:p>
    <w:p w:rsidR="00F12E77" w:rsidRPr="008C68C1" w:rsidRDefault="00F12E77" w:rsidP="00EB6546">
      <w:pPr>
        <w:spacing w:after="0" w:line="360" w:lineRule="auto"/>
        <w:jc w:val="center"/>
        <w:rPr>
          <w:rFonts w:ascii="Times New Roman" w:eastAsia="Times New Roman" w:hAnsi="Times New Roman" w:cs="Times New Roman"/>
          <w:b/>
          <w:bCs/>
          <w:sz w:val="24"/>
          <w:szCs w:val="24"/>
        </w:rPr>
      </w:pPr>
    </w:p>
    <w:p w:rsidR="00F12E77" w:rsidRPr="008C68C1" w:rsidRDefault="00F12E77" w:rsidP="00EB6546">
      <w:pPr>
        <w:spacing w:after="0" w:line="360" w:lineRule="auto"/>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XIII. ŽEMĖS ŪKIS</w:t>
      </w:r>
    </w:p>
    <w:p w:rsidR="00F12E77" w:rsidRPr="008C68C1" w:rsidRDefault="00F12E77" w:rsidP="00EB6546">
      <w:pPr>
        <w:spacing w:after="0" w:line="360" w:lineRule="auto"/>
        <w:jc w:val="center"/>
        <w:rPr>
          <w:rFonts w:ascii="Times New Roman" w:eastAsia="Times New Roman" w:hAnsi="Times New Roman" w:cs="Times New Roman"/>
          <w:b/>
          <w:color w:val="000000"/>
          <w:sz w:val="24"/>
          <w:szCs w:val="24"/>
        </w:rPr>
      </w:pPr>
    </w:p>
    <w:p w:rsidR="00086E27" w:rsidRPr="008C68C1" w:rsidRDefault="00086E27"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
          <w:bCs/>
          <w:sz w:val="24"/>
          <w:szCs w:val="24"/>
        </w:rPr>
        <w:t>Ūkininkų ūkių registracija.</w:t>
      </w:r>
      <w:r w:rsidRPr="008C68C1">
        <w:rPr>
          <w:rFonts w:ascii="Times New Roman" w:eastAsia="Times New Roman" w:hAnsi="Times New Roman" w:cs="Times New Roman"/>
          <w:bCs/>
          <w:sz w:val="24"/>
          <w:szCs w:val="24"/>
        </w:rPr>
        <w:t xml:space="preserve"> 2015 m. registro duomenimis rajone yra 3848 ūkiai, žemės plotas 21906,31 ha, vidutinis ūkininko ūkio dydis 5,69 ha. Per 2015 metus buvo priimti 141 prašymai ūkininko ūkiui įregistruoti, 117 prašymų dėl ūkio išregistravimo ar duomenų keitimo. </w:t>
      </w:r>
    </w:p>
    <w:p w:rsidR="00086E27" w:rsidRPr="008C68C1" w:rsidRDefault="00086E27"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2015 metais rajone buvo registruota 1061 galvijų bandų, minėtose bandose laikoma 13485 galvijai, iš jų 559 ūkininkai laiko 4003 mėsinių ir mišrūnų veislių galvijų. Rajone yra dvi žemės ūkio bendrovės, kurios laiko 615 galvijų, iš jų  viena laiko 284 melžiamų karvių. </w:t>
      </w:r>
    </w:p>
    <w:p w:rsidR="00086E27" w:rsidRPr="008C68C1" w:rsidRDefault="00086E27" w:rsidP="008D49F2">
      <w:pPr>
        <w:spacing w:after="0" w:line="360" w:lineRule="auto"/>
        <w:ind w:firstLine="851"/>
        <w:jc w:val="center"/>
        <w:rPr>
          <w:rFonts w:ascii="Times New Roman" w:eastAsia="Times New Roman" w:hAnsi="Times New Roman" w:cs="Times New Roman"/>
          <w:bCs/>
          <w:sz w:val="24"/>
          <w:szCs w:val="24"/>
        </w:rPr>
      </w:pPr>
      <w:r w:rsidRPr="008C68C1">
        <w:rPr>
          <w:rFonts w:ascii="Times New Roman" w:eastAsia="Times New Roman" w:hAnsi="Times New Roman" w:cs="Times New Roman"/>
          <w:bCs/>
          <w:noProof/>
          <w:sz w:val="24"/>
          <w:szCs w:val="24"/>
          <w:lang w:eastAsia="lt-LT"/>
        </w:rPr>
        <w:drawing>
          <wp:inline distT="0" distB="0" distL="0" distR="0">
            <wp:extent cx="4723765" cy="2524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3765" cy="2524125"/>
                    </a:xfrm>
                    <a:prstGeom prst="rect">
                      <a:avLst/>
                    </a:prstGeom>
                    <a:noFill/>
                  </pic:spPr>
                </pic:pic>
              </a:graphicData>
            </a:graphic>
          </wp:inline>
        </w:drawing>
      </w:r>
    </w:p>
    <w:p w:rsidR="00086E27" w:rsidRPr="008C68C1" w:rsidRDefault="00086E27"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
          <w:bCs/>
          <w:sz w:val="24"/>
          <w:szCs w:val="24"/>
        </w:rPr>
        <w:t>Pieno pardavimo apskaita.</w:t>
      </w:r>
      <w:r w:rsidRPr="008C68C1">
        <w:rPr>
          <w:rFonts w:ascii="Times New Roman" w:eastAsia="Times New Roman" w:hAnsi="Times New Roman" w:cs="Times New Roman"/>
          <w:bCs/>
          <w:sz w:val="24"/>
          <w:szCs w:val="24"/>
        </w:rPr>
        <w:t xml:space="preserve"> 2015 metais pieno gamyba rajone užsiėmė 354 ūkininkų ūkiai, jie laikė 4568 melžiamų karvių. Rajone yra 12 pienininkystės ūkių, kurie laiko nuo 50–100 melžiamų karvių, 6 ūkiai, laikantys nuo 100–200 karvių ir 2 ūkiai nuo 200–300 karvių. Daugiausiai yra pieno ūkių, kurie laiko iki 25 melžiamų karvių. Tiekusių pieną supirkimo įmonėms 256 ūkiai, pardavusių pieną tiesiogiai vartotojams − 167 ūkiai. Iš viso parduota 22405 t</w:t>
      </w:r>
      <w:r w:rsidR="000873C7" w:rsidRPr="008C68C1">
        <w:rPr>
          <w:rFonts w:ascii="Times New Roman" w:eastAsia="Times New Roman" w:hAnsi="Times New Roman" w:cs="Times New Roman"/>
          <w:bCs/>
          <w:sz w:val="24"/>
          <w:szCs w:val="24"/>
        </w:rPr>
        <w:t xml:space="preserve"> pieno.</w:t>
      </w:r>
    </w:p>
    <w:p w:rsidR="00086E27" w:rsidRPr="008C68C1" w:rsidRDefault="00086E27" w:rsidP="008D49F2">
      <w:pPr>
        <w:spacing w:after="0" w:line="360" w:lineRule="auto"/>
        <w:ind w:firstLine="720"/>
        <w:jc w:val="both"/>
        <w:rPr>
          <w:rFonts w:ascii="Times New Roman" w:eastAsia="Calibri" w:hAnsi="Times New Roman" w:cs="Times New Roman"/>
          <w:sz w:val="24"/>
          <w:szCs w:val="24"/>
          <w:lang w:eastAsia="lt-LT"/>
        </w:rPr>
      </w:pPr>
      <w:r w:rsidRPr="008C68C1">
        <w:rPr>
          <w:rFonts w:ascii="Times New Roman" w:eastAsia="Calibri" w:hAnsi="Times New Roman" w:cs="Times New Roman"/>
          <w:b/>
          <w:sz w:val="24"/>
          <w:szCs w:val="24"/>
          <w:lang w:eastAsia="lt-LT"/>
        </w:rPr>
        <w:t xml:space="preserve">Žemės ūkio valdų administravimas. </w:t>
      </w:r>
      <w:r w:rsidRPr="008C68C1">
        <w:rPr>
          <w:rFonts w:ascii="Times New Roman" w:eastAsia="Calibri" w:hAnsi="Times New Roman" w:cs="Times New Roman"/>
          <w:sz w:val="24"/>
          <w:szCs w:val="24"/>
          <w:lang w:eastAsia="lt-LT"/>
        </w:rPr>
        <w:t xml:space="preserve">Klaipėdos rajone yra veikiančių ir aktyvių žemės ūkio valdų – 4139, atnaujintos – 2924, išregistruotos – 272 žemės ūkio valdos. </w:t>
      </w:r>
    </w:p>
    <w:p w:rsidR="00086E27" w:rsidRPr="008C68C1" w:rsidRDefault="00086E27" w:rsidP="008D49F2">
      <w:pPr>
        <w:spacing w:after="0" w:line="360" w:lineRule="auto"/>
        <w:ind w:firstLine="720"/>
        <w:rPr>
          <w:rFonts w:ascii="Times New Roman" w:eastAsia="Calibri" w:hAnsi="Times New Roman" w:cs="Times New Roman"/>
          <w:b/>
          <w:sz w:val="24"/>
          <w:szCs w:val="24"/>
          <w:lang w:eastAsia="lt-LT"/>
        </w:rPr>
      </w:pPr>
      <w:r w:rsidRPr="008C68C1">
        <w:rPr>
          <w:rFonts w:ascii="Times New Roman" w:eastAsia="Calibri" w:hAnsi="Times New Roman" w:cs="Times New Roman"/>
          <w:sz w:val="24"/>
          <w:szCs w:val="24"/>
          <w:lang w:eastAsia="lt-LT"/>
        </w:rPr>
        <w:t xml:space="preserve">Pagal valdos ekonominį dydį išreikštą europinio dydžio vienetais (EDV) rajone ūkininkai pasiskirto taip: </w:t>
      </w:r>
      <w:r w:rsidRPr="008C68C1">
        <w:rPr>
          <w:rFonts w:ascii="Times New Roman" w:eastAsia="Calibri" w:hAnsi="Times New Roman" w:cs="Times New Roman"/>
          <w:bCs/>
          <w:sz w:val="24"/>
          <w:szCs w:val="24"/>
          <w:lang w:eastAsia="lt-LT"/>
        </w:rPr>
        <w:t xml:space="preserve">• nuo 0 </w:t>
      </w:r>
      <w:r w:rsidRPr="008C68C1">
        <w:rPr>
          <w:rFonts w:ascii="Times New Roman" w:eastAsia="Calibri" w:hAnsi="Times New Roman" w:cs="Times New Roman"/>
          <w:sz w:val="24"/>
          <w:szCs w:val="24"/>
          <w:lang w:eastAsia="lt-LT"/>
        </w:rPr>
        <w:t xml:space="preserve">– </w:t>
      </w:r>
      <w:r w:rsidRPr="008C68C1">
        <w:rPr>
          <w:rFonts w:ascii="Times New Roman" w:eastAsia="Calibri" w:hAnsi="Times New Roman" w:cs="Times New Roman"/>
          <w:bCs/>
          <w:sz w:val="24"/>
          <w:szCs w:val="24"/>
          <w:lang w:eastAsia="lt-LT"/>
        </w:rPr>
        <w:t xml:space="preserve">2 EDV yra 3655 ūkiai; • nuo 2 </w:t>
      </w:r>
      <w:r w:rsidRPr="008C68C1">
        <w:rPr>
          <w:rFonts w:ascii="Times New Roman" w:eastAsia="Calibri" w:hAnsi="Times New Roman" w:cs="Times New Roman"/>
          <w:sz w:val="24"/>
          <w:szCs w:val="24"/>
          <w:lang w:eastAsia="lt-LT"/>
        </w:rPr>
        <w:t xml:space="preserve">– </w:t>
      </w:r>
      <w:r w:rsidRPr="008C68C1">
        <w:rPr>
          <w:rFonts w:ascii="Times New Roman" w:eastAsia="Calibri" w:hAnsi="Times New Roman" w:cs="Times New Roman"/>
          <w:bCs/>
          <w:sz w:val="24"/>
          <w:szCs w:val="24"/>
          <w:lang w:eastAsia="lt-LT"/>
        </w:rPr>
        <w:t xml:space="preserve">4 EDV yra 250 ūkių; • nuo 4 </w:t>
      </w:r>
      <w:r w:rsidRPr="008C68C1">
        <w:rPr>
          <w:rFonts w:ascii="Times New Roman" w:eastAsia="Calibri" w:hAnsi="Times New Roman" w:cs="Times New Roman"/>
          <w:sz w:val="24"/>
          <w:szCs w:val="24"/>
          <w:lang w:eastAsia="lt-LT"/>
        </w:rPr>
        <w:t xml:space="preserve">– </w:t>
      </w:r>
      <w:r w:rsidRPr="008C68C1">
        <w:rPr>
          <w:rFonts w:ascii="Times New Roman" w:eastAsia="Calibri" w:hAnsi="Times New Roman" w:cs="Times New Roman"/>
          <w:bCs/>
          <w:sz w:val="24"/>
          <w:szCs w:val="24"/>
          <w:lang w:eastAsia="lt-LT"/>
        </w:rPr>
        <w:t>14 EDV yra 156 ūkiai; • nuo14 ir daugiau EDV yra 101 ūkiai;• rajone</w:t>
      </w:r>
      <w:r w:rsidRPr="008C68C1">
        <w:rPr>
          <w:rFonts w:ascii="Times New Roman" w:eastAsia="Calibri" w:hAnsi="Times New Roman" w:cs="Times New Roman"/>
          <w:b/>
          <w:bCs/>
          <w:sz w:val="24"/>
          <w:szCs w:val="24"/>
          <w:lang w:eastAsia="lt-LT"/>
        </w:rPr>
        <w:t xml:space="preserve"> </w:t>
      </w:r>
      <w:r w:rsidRPr="008C68C1">
        <w:rPr>
          <w:rFonts w:ascii="Times New Roman" w:eastAsia="Calibri" w:hAnsi="Times New Roman" w:cs="Times New Roman"/>
          <w:bCs/>
          <w:sz w:val="24"/>
          <w:szCs w:val="24"/>
          <w:lang w:eastAsia="lt-LT"/>
        </w:rPr>
        <w:t>pensinio amžiaus ūkininkų yra 1498</w:t>
      </w:r>
      <w:r w:rsidRPr="008C68C1">
        <w:rPr>
          <w:rFonts w:ascii="Times New Roman" w:eastAsia="Calibri" w:hAnsi="Times New Roman" w:cs="Times New Roman"/>
          <w:sz w:val="24"/>
          <w:szCs w:val="24"/>
          <w:lang w:eastAsia="lt-LT"/>
        </w:rPr>
        <w:t>.</w:t>
      </w:r>
      <w:r w:rsidRPr="008C68C1">
        <w:rPr>
          <w:rFonts w:ascii="Times New Roman" w:eastAsia="Calibri" w:hAnsi="Times New Roman" w:cs="Times New Roman"/>
          <w:b/>
          <w:sz w:val="24"/>
          <w:szCs w:val="24"/>
          <w:lang w:eastAsia="lt-LT"/>
        </w:rPr>
        <w:t xml:space="preserve"> </w:t>
      </w:r>
    </w:p>
    <w:p w:rsidR="00086E27" w:rsidRPr="008C68C1" w:rsidRDefault="00086E27" w:rsidP="008D49F2">
      <w:pPr>
        <w:spacing w:after="0" w:line="360" w:lineRule="auto"/>
        <w:ind w:firstLine="720"/>
        <w:rPr>
          <w:rFonts w:ascii="Times New Roman" w:eastAsia="Calibri" w:hAnsi="Times New Roman" w:cs="Times New Roman"/>
          <w:b/>
          <w:sz w:val="24"/>
          <w:szCs w:val="24"/>
          <w:lang w:eastAsia="lt-LT"/>
        </w:rPr>
      </w:pPr>
      <w:r w:rsidRPr="008C68C1">
        <w:rPr>
          <w:rFonts w:ascii="Times New Roman" w:eastAsia="Calibri" w:hAnsi="Times New Roman" w:cs="Times New Roman"/>
          <w:b/>
          <w:sz w:val="24"/>
          <w:szCs w:val="24"/>
          <w:lang w:eastAsia="lt-LT"/>
        </w:rPr>
        <w:t xml:space="preserve">Tiesioginių išmokų už žemės ūkio naudmenų ir pasėlių plotus administravimas. </w:t>
      </w:r>
      <w:r w:rsidRPr="008C68C1">
        <w:rPr>
          <w:rFonts w:ascii="Times New Roman" w:eastAsia="Calibri" w:hAnsi="Times New Roman" w:cs="Times New Roman"/>
          <w:sz w:val="24"/>
          <w:szCs w:val="24"/>
        </w:rPr>
        <w:t xml:space="preserve">Tiesioginėms išmokoms gauti už žemės ūkio naudmenas ir pasėlių plotus buvo priimta 2806 paraiškos, deklaruotas plotas </w:t>
      </w:r>
      <w:smartTag w:uri="urn:schemas-microsoft-com:office:smarttags" w:element="metricconverter">
        <w:smartTagPr>
          <w:attr w:name="ProductID" w:val="2013 m"/>
        </w:smartTagPr>
        <w:r w:rsidRPr="008C68C1">
          <w:rPr>
            <w:rFonts w:ascii="Times New Roman" w:eastAsia="Calibri" w:hAnsi="Times New Roman" w:cs="Times New Roman"/>
            <w:sz w:val="24"/>
            <w:szCs w:val="24"/>
          </w:rPr>
          <w:t>54521,04 ha</w:t>
        </w:r>
      </w:smartTag>
      <w:r w:rsidRPr="008C68C1">
        <w:rPr>
          <w:rFonts w:ascii="Times New Roman" w:eastAsia="Calibri" w:hAnsi="Times New Roman" w:cs="Times New Roman"/>
          <w:sz w:val="24"/>
          <w:szCs w:val="24"/>
        </w:rPr>
        <w:t xml:space="preserve">, iš jų naudojantis elektronine bankininkyste buvo pateiktos 40 paraiškų, deklaruotas plotas </w:t>
      </w:r>
      <w:smartTag w:uri="urn:schemas-microsoft-com:office:smarttags" w:element="metricconverter">
        <w:smartTagPr>
          <w:attr w:name="ProductID" w:val="2013 m"/>
        </w:smartTagPr>
        <w:r w:rsidRPr="008C68C1">
          <w:rPr>
            <w:rFonts w:ascii="Times New Roman" w:eastAsia="Calibri" w:hAnsi="Times New Roman" w:cs="Times New Roman"/>
            <w:sz w:val="24"/>
            <w:szCs w:val="24"/>
          </w:rPr>
          <w:t>6461,43 ha</w:t>
        </w:r>
      </w:smartTag>
      <w:r w:rsidRPr="008C68C1">
        <w:rPr>
          <w:rFonts w:ascii="Times New Roman" w:eastAsia="Calibri" w:hAnsi="Times New Roman" w:cs="Times New Roman"/>
          <w:sz w:val="24"/>
          <w:szCs w:val="24"/>
        </w:rPr>
        <w:t>.</w:t>
      </w:r>
      <w:r w:rsidRPr="008C68C1">
        <w:rPr>
          <w:rFonts w:ascii="Times New Roman" w:eastAsia="Calibri" w:hAnsi="Times New Roman" w:cs="Times New Roman"/>
          <w:b/>
          <w:bCs/>
          <w:sz w:val="24"/>
          <w:szCs w:val="24"/>
        </w:rPr>
        <w:t xml:space="preserve"> </w:t>
      </w:r>
    </w:p>
    <w:p w:rsidR="00086E27" w:rsidRPr="008C68C1" w:rsidRDefault="00086E27" w:rsidP="008D49F2">
      <w:pPr>
        <w:autoSpaceDE w:val="0"/>
        <w:autoSpaceDN w:val="0"/>
        <w:adjustRightInd w:val="0"/>
        <w:spacing w:after="0" w:line="360" w:lineRule="auto"/>
        <w:ind w:firstLine="720"/>
        <w:jc w:val="both"/>
        <w:outlineLvl w:val="0"/>
        <w:rPr>
          <w:rFonts w:ascii="Times New Roman" w:eastAsia="Calibri" w:hAnsi="Times New Roman" w:cs="Times New Roman"/>
          <w:bCs/>
          <w:sz w:val="24"/>
          <w:szCs w:val="24"/>
        </w:rPr>
      </w:pPr>
      <w:r w:rsidRPr="008C68C1">
        <w:rPr>
          <w:rFonts w:ascii="Times New Roman" w:eastAsia="Calibri" w:hAnsi="Times New Roman" w:cs="Times New Roman"/>
          <w:bCs/>
          <w:sz w:val="24"/>
          <w:szCs w:val="24"/>
        </w:rPr>
        <w:lastRenderedPageBreak/>
        <w:t>Rajone daugiausia deklaruota vasarinių javų (kviečiai, miežai, kvietrugiai, avižos)</w:t>
      </w:r>
      <w:r w:rsidR="000873C7" w:rsidRPr="008C68C1">
        <w:rPr>
          <w:rFonts w:ascii="Times New Roman" w:eastAsia="Calibri" w:hAnsi="Times New Roman" w:cs="Times New Roman"/>
          <w:bCs/>
          <w:sz w:val="24"/>
          <w:szCs w:val="24"/>
        </w:rPr>
        <w:t xml:space="preserve"> − </w:t>
      </w:r>
      <w:r w:rsidRPr="008C68C1">
        <w:rPr>
          <w:rFonts w:ascii="Times New Roman" w:eastAsia="Calibri" w:hAnsi="Times New Roman" w:cs="Times New Roman"/>
          <w:bCs/>
          <w:sz w:val="24"/>
          <w:szCs w:val="24"/>
        </w:rPr>
        <w:t>13632,63 ha, pupų-</w:t>
      </w:r>
      <w:smartTag w:uri="urn:schemas-microsoft-com:office:smarttags" w:element="metricconverter">
        <w:smartTagPr>
          <w:attr w:name="ProductID" w:val="332,04 ha"/>
        </w:smartTagPr>
        <w:r w:rsidRPr="008C68C1">
          <w:rPr>
            <w:rFonts w:ascii="Times New Roman" w:eastAsia="Calibri" w:hAnsi="Times New Roman" w:cs="Times New Roman"/>
            <w:bCs/>
            <w:sz w:val="24"/>
            <w:szCs w:val="24"/>
          </w:rPr>
          <w:t>332,04 ha</w:t>
        </w:r>
      </w:smartTag>
      <w:r w:rsidRPr="008C68C1">
        <w:rPr>
          <w:rFonts w:ascii="Times New Roman" w:eastAsia="Calibri" w:hAnsi="Times New Roman" w:cs="Times New Roman"/>
          <w:bCs/>
          <w:sz w:val="24"/>
          <w:szCs w:val="24"/>
        </w:rPr>
        <w:t xml:space="preserve">, žirnių- 2065,27ha. Ūkininkai deklaravo </w:t>
      </w:r>
      <w:smartTag w:uri="urn:schemas-microsoft-com:office:smarttags" w:element="metricconverter">
        <w:smartTagPr>
          <w:attr w:name="ProductID" w:val="10,03 ha"/>
        </w:smartTagPr>
        <w:r w:rsidRPr="008C68C1">
          <w:rPr>
            <w:rFonts w:ascii="Times New Roman" w:eastAsia="Calibri" w:hAnsi="Times New Roman" w:cs="Times New Roman"/>
            <w:bCs/>
            <w:sz w:val="24"/>
            <w:szCs w:val="24"/>
          </w:rPr>
          <w:t>10,03 ha</w:t>
        </w:r>
      </w:smartTag>
      <w:r w:rsidR="000873C7" w:rsidRPr="008C68C1">
        <w:rPr>
          <w:rFonts w:ascii="Times New Roman" w:eastAsia="Calibri" w:hAnsi="Times New Roman" w:cs="Times New Roman"/>
          <w:bCs/>
          <w:sz w:val="24"/>
          <w:szCs w:val="24"/>
        </w:rPr>
        <w:t xml:space="preserve"> kmynų, pluoštinių kanapių −</w:t>
      </w:r>
      <w:r w:rsidRPr="008C68C1">
        <w:rPr>
          <w:rFonts w:ascii="Times New Roman" w:eastAsia="Calibri" w:hAnsi="Times New Roman" w:cs="Times New Roman"/>
          <w:bCs/>
          <w:sz w:val="24"/>
          <w:szCs w:val="24"/>
        </w:rPr>
        <w:t xml:space="preserve"> </w:t>
      </w:r>
      <w:smartTag w:uri="urn:schemas-microsoft-com:office:smarttags" w:element="metricconverter">
        <w:smartTagPr>
          <w:attr w:name="ProductID" w:val="47,78 ha"/>
        </w:smartTagPr>
        <w:r w:rsidRPr="008C68C1">
          <w:rPr>
            <w:rFonts w:ascii="Times New Roman" w:eastAsia="Calibri" w:hAnsi="Times New Roman" w:cs="Times New Roman"/>
            <w:bCs/>
            <w:sz w:val="24"/>
            <w:szCs w:val="24"/>
          </w:rPr>
          <w:t>47,78 ha</w:t>
        </w:r>
      </w:smartTag>
      <w:r w:rsidRPr="008C68C1">
        <w:rPr>
          <w:rFonts w:ascii="Times New Roman" w:eastAsia="Calibri" w:hAnsi="Times New Roman" w:cs="Times New Roman"/>
          <w:bCs/>
          <w:sz w:val="24"/>
          <w:szCs w:val="24"/>
        </w:rPr>
        <w:t xml:space="preserve">, daugaimečių ganyklų ir pusiau naturalių pievų </w:t>
      </w:r>
      <w:smartTag w:uri="urn:schemas-microsoft-com:office:smarttags" w:element="metricconverter">
        <w:smartTagPr>
          <w:attr w:name="ProductID" w:val="16594,34 ha"/>
        </w:smartTagPr>
        <w:r w:rsidRPr="008C68C1">
          <w:rPr>
            <w:rFonts w:ascii="Times New Roman" w:eastAsia="Calibri" w:hAnsi="Times New Roman" w:cs="Times New Roman"/>
            <w:bCs/>
            <w:sz w:val="24"/>
            <w:szCs w:val="24"/>
          </w:rPr>
          <w:t>16594,34 ha</w:t>
        </w:r>
      </w:smartTag>
      <w:r w:rsidRPr="008C68C1">
        <w:rPr>
          <w:rFonts w:ascii="Times New Roman" w:eastAsia="Calibri" w:hAnsi="Times New Roman" w:cs="Times New Roman"/>
          <w:bCs/>
          <w:sz w:val="24"/>
          <w:szCs w:val="24"/>
        </w:rPr>
        <w:t>.</w:t>
      </w:r>
    </w:p>
    <w:p w:rsidR="00086E27" w:rsidRPr="008C68C1" w:rsidRDefault="00086E27" w:rsidP="008D49F2">
      <w:pPr>
        <w:autoSpaceDE w:val="0"/>
        <w:autoSpaceDN w:val="0"/>
        <w:adjustRightInd w:val="0"/>
        <w:spacing w:after="0" w:line="360" w:lineRule="auto"/>
        <w:ind w:firstLine="720"/>
        <w:jc w:val="both"/>
        <w:outlineLvl w:val="0"/>
        <w:rPr>
          <w:rFonts w:ascii="Times New Roman" w:eastAsia="Calibri" w:hAnsi="Times New Roman" w:cs="Times New Roman"/>
          <w:sz w:val="24"/>
          <w:szCs w:val="24"/>
        </w:rPr>
      </w:pPr>
      <w:r w:rsidRPr="008C68C1">
        <w:rPr>
          <w:rFonts w:ascii="Times New Roman" w:eastAsia="Calibri" w:hAnsi="Times New Roman" w:cs="Times New Roman"/>
          <w:bCs/>
          <w:sz w:val="24"/>
          <w:szCs w:val="24"/>
        </w:rPr>
        <w:t xml:space="preserve">Ekologiška žemdirbyste ir gyvulininkyste rajone užsiima 43 ūkininkai, deklaruotas plotas </w:t>
      </w:r>
      <w:smartTag w:uri="urn:schemas-microsoft-com:office:smarttags" w:element="metricconverter">
        <w:smartTagPr>
          <w:attr w:name="ProductID" w:val="5045,64 ha"/>
        </w:smartTagPr>
        <w:r w:rsidRPr="008C68C1">
          <w:rPr>
            <w:rFonts w:ascii="Times New Roman" w:eastAsia="Calibri" w:hAnsi="Times New Roman" w:cs="Times New Roman"/>
            <w:bCs/>
            <w:sz w:val="24"/>
            <w:szCs w:val="24"/>
          </w:rPr>
          <w:t>5045,64 ha</w:t>
        </w:r>
      </w:smartTag>
      <w:r w:rsidRPr="008C68C1">
        <w:rPr>
          <w:rFonts w:ascii="Times New Roman" w:eastAsia="Calibri" w:hAnsi="Times New Roman" w:cs="Times New Roman"/>
          <w:bCs/>
          <w:sz w:val="24"/>
          <w:szCs w:val="24"/>
        </w:rPr>
        <w:t>.</w:t>
      </w:r>
    </w:p>
    <w:p w:rsidR="00086E27" w:rsidRPr="008C68C1" w:rsidRDefault="00086E27" w:rsidP="008D49F2">
      <w:pPr>
        <w:autoSpaceDE w:val="0"/>
        <w:autoSpaceDN w:val="0"/>
        <w:adjustRightInd w:val="0"/>
        <w:spacing w:after="0" w:line="360" w:lineRule="auto"/>
        <w:ind w:firstLine="720"/>
        <w:jc w:val="both"/>
        <w:outlineLvl w:val="0"/>
        <w:rPr>
          <w:rFonts w:ascii="Times New Roman" w:eastAsia="Calibri" w:hAnsi="Times New Roman" w:cs="Times New Roman"/>
          <w:sz w:val="24"/>
          <w:szCs w:val="24"/>
        </w:rPr>
      </w:pPr>
      <w:r w:rsidRPr="008C68C1">
        <w:rPr>
          <w:rFonts w:ascii="Times New Roman" w:eastAsia="Calibri" w:hAnsi="Times New Roman" w:cs="Times New Roman"/>
          <w:sz w:val="24"/>
          <w:szCs w:val="24"/>
        </w:rPr>
        <w:t xml:space="preserve">Buvo priimta 12 prašymų </w:t>
      </w:r>
      <w:smartTag w:uri="urn:schemas-microsoft-com:office:smarttags" w:element="metricconverter">
        <w:smartTagPr>
          <w:attr w:name="ProductID" w:val="2013 m"/>
        </w:smartTagPr>
        <w:r w:rsidRPr="008C68C1">
          <w:rPr>
            <w:rFonts w:ascii="Times New Roman" w:eastAsia="Calibri" w:hAnsi="Times New Roman" w:cs="Times New Roman"/>
            <w:sz w:val="24"/>
            <w:szCs w:val="24"/>
          </w:rPr>
          <w:t>dėl</w:t>
        </w:r>
      </w:smartTag>
      <w:r w:rsidRPr="008C68C1">
        <w:rPr>
          <w:rFonts w:ascii="Times New Roman" w:eastAsia="Calibri" w:hAnsi="Times New Roman" w:cs="Times New Roman"/>
          <w:sz w:val="24"/>
          <w:szCs w:val="24"/>
        </w:rPr>
        <w:t xml:space="preserve"> draudimo įmokų dalinio kompensavimo už draustus pasėlius, apskaičiuota ir išmokėta kompensacijos suma – </w:t>
      </w:r>
      <w:r w:rsidR="000873C7" w:rsidRPr="008C68C1">
        <w:rPr>
          <w:rFonts w:ascii="Times New Roman" w:eastAsia="Calibri" w:hAnsi="Times New Roman" w:cs="Times New Roman"/>
          <w:sz w:val="24"/>
          <w:szCs w:val="24"/>
        </w:rPr>
        <w:t>19598,46 eurai.</w:t>
      </w:r>
    </w:p>
    <w:p w:rsidR="009A7F7D" w:rsidRDefault="009A7F7D" w:rsidP="008D49F2">
      <w:pPr>
        <w:spacing w:after="0" w:line="360" w:lineRule="auto"/>
        <w:ind w:firstLine="720"/>
        <w:jc w:val="both"/>
        <w:rPr>
          <w:rFonts w:ascii="Times New Roman" w:eastAsia="Calibri" w:hAnsi="Times New Roman" w:cs="Times New Roman"/>
          <w:b/>
          <w:sz w:val="24"/>
          <w:szCs w:val="24"/>
          <w:lang w:eastAsia="lt-LT"/>
        </w:rPr>
      </w:pPr>
    </w:p>
    <w:p w:rsidR="00086E27" w:rsidRPr="008C68C1" w:rsidRDefault="00086E27" w:rsidP="008D49F2">
      <w:pPr>
        <w:spacing w:after="0" w:line="360" w:lineRule="auto"/>
        <w:ind w:firstLine="720"/>
        <w:jc w:val="both"/>
        <w:rPr>
          <w:rFonts w:ascii="Times New Roman" w:eastAsia="Calibri" w:hAnsi="Times New Roman" w:cs="Times New Roman"/>
          <w:b/>
          <w:sz w:val="24"/>
          <w:szCs w:val="24"/>
          <w:lang w:eastAsia="lt-LT"/>
        </w:rPr>
      </w:pPr>
      <w:r w:rsidRPr="008C68C1">
        <w:rPr>
          <w:rFonts w:ascii="Times New Roman" w:eastAsia="Calibri" w:hAnsi="Times New Roman" w:cs="Times New Roman"/>
          <w:b/>
          <w:sz w:val="24"/>
          <w:szCs w:val="24"/>
          <w:lang w:eastAsia="lt-LT"/>
        </w:rPr>
        <w:t>Melioracijos ir hidrotechnikos įrenginių eksploatavimas</w:t>
      </w:r>
    </w:p>
    <w:p w:rsidR="00086E27" w:rsidRPr="008C68C1" w:rsidRDefault="00086E27" w:rsidP="008D49F2">
      <w:pPr>
        <w:spacing w:after="0" w:line="360" w:lineRule="auto"/>
        <w:ind w:firstLine="720"/>
        <w:jc w:val="both"/>
        <w:rPr>
          <w:rFonts w:ascii="Times New Roman" w:eastAsia="Calibri" w:hAnsi="Times New Roman" w:cs="Times New Roman"/>
          <w:sz w:val="24"/>
          <w:szCs w:val="24"/>
          <w:lang w:eastAsia="lt-LT"/>
        </w:rPr>
      </w:pPr>
      <w:r w:rsidRPr="008C68C1">
        <w:rPr>
          <w:rFonts w:ascii="Times New Roman" w:eastAsia="Calibri" w:hAnsi="Times New Roman" w:cs="Times New Roman"/>
          <w:sz w:val="24"/>
          <w:szCs w:val="24"/>
          <w:lang w:eastAsia="lt-LT"/>
        </w:rPr>
        <w:t xml:space="preserve">Klaipėdos rajone iki 2015-12-31 dienos melioracijos darbams ir polderinių sistemų eksploatavimui panaudota 353916 Eur, iš jų: 216117 Eur panaudota melioracijos griovių ir juose esančių statinių bei drenažo remontui. Suremontuota: </w:t>
      </w:r>
      <w:smartTag w:uri="urn:schemas-microsoft-com:office:smarttags" w:element="metricconverter">
        <w:smartTagPr>
          <w:attr w:name="ProductID" w:val="29.4 km"/>
        </w:smartTagPr>
        <w:r w:rsidRPr="008C68C1">
          <w:rPr>
            <w:rFonts w:ascii="Times New Roman" w:eastAsia="Calibri" w:hAnsi="Times New Roman" w:cs="Times New Roman"/>
            <w:sz w:val="24"/>
            <w:szCs w:val="24"/>
            <w:lang w:eastAsia="lt-LT"/>
          </w:rPr>
          <w:t>29.4 km</w:t>
        </w:r>
      </w:smartTag>
      <w:r w:rsidRPr="008C68C1">
        <w:rPr>
          <w:rFonts w:ascii="Times New Roman" w:eastAsia="Calibri" w:hAnsi="Times New Roman" w:cs="Times New Roman"/>
          <w:sz w:val="24"/>
          <w:szCs w:val="24"/>
          <w:lang w:eastAsia="lt-LT"/>
        </w:rPr>
        <w:t xml:space="preserve"> griovių, drenažo linijų </w:t>
      </w:r>
      <w:smartTag w:uri="urn:schemas-microsoft-com:office:smarttags" w:element="metricconverter">
        <w:smartTagPr>
          <w:attr w:name="ProductID" w:val="1.6 km"/>
        </w:smartTagPr>
        <w:r w:rsidRPr="008C68C1">
          <w:rPr>
            <w:rFonts w:ascii="Times New Roman" w:eastAsia="Calibri" w:hAnsi="Times New Roman" w:cs="Times New Roman"/>
            <w:sz w:val="24"/>
            <w:szCs w:val="24"/>
            <w:lang w:eastAsia="lt-LT"/>
          </w:rPr>
          <w:t>1.6 km</w:t>
        </w:r>
      </w:smartTag>
      <w:r w:rsidRPr="008C68C1">
        <w:rPr>
          <w:rFonts w:ascii="Times New Roman" w:eastAsia="Calibri" w:hAnsi="Times New Roman" w:cs="Times New Roman"/>
          <w:sz w:val="24"/>
          <w:szCs w:val="24"/>
          <w:lang w:eastAsia="lt-LT"/>
        </w:rPr>
        <w:t>, 20 pralaidų. Taip pat dalis pinigų buvo panaudota turto nedidinančioms išlaidoms (133804 Eur.</w:t>
      </w:r>
      <w:r w:rsidRPr="008C68C1">
        <w:rPr>
          <w:rFonts w:ascii="Times New Roman" w:eastAsia="Calibri" w:hAnsi="Times New Roman" w:cs="Times New Roman"/>
          <w:bCs/>
          <w:sz w:val="24"/>
          <w:szCs w:val="24"/>
          <w:lang w:eastAsia="lt-LT"/>
        </w:rPr>
        <w:t xml:space="preserve"> </w:t>
      </w:r>
      <w:r w:rsidRPr="008C68C1">
        <w:rPr>
          <w:rFonts w:ascii="Times New Roman" w:eastAsia="Calibri" w:hAnsi="Times New Roman" w:cs="Times New Roman"/>
          <w:color w:val="000000"/>
          <w:sz w:val="24"/>
          <w:szCs w:val="24"/>
          <w:lang w:eastAsia="lt-LT"/>
        </w:rPr>
        <w:t xml:space="preserve">– </w:t>
      </w:r>
      <w:r w:rsidRPr="008C68C1">
        <w:rPr>
          <w:rFonts w:ascii="Times New Roman" w:eastAsia="Calibri" w:hAnsi="Times New Roman" w:cs="Times New Roman"/>
          <w:sz w:val="24"/>
          <w:szCs w:val="24"/>
          <w:lang w:eastAsia="lt-LT"/>
        </w:rPr>
        <w:t>polderinių sistemų eksploatacijai, 3475 Eur.</w:t>
      </w:r>
      <w:r w:rsidRPr="008C68C1">
        <w:rPr>
          <w:rFonts w:ascii="Times New Roman" w:eastAsia="Calibri" w:hAnsi="Times New Roman" w:cs="Times New Roman"/>
          <w:bCs/>
          <w:sz w:val="24"/>
          <w:szCs w:val="24"/>
          <w:lang w:eastAsia="lt-LT"/>
        </w:rPr>
        <w:t xml:space="preserve"> </w:t>
      </w:r>
      <w:r w:rsidRPr="008C68C1">
        <w:rPr>
          <w:rFonts w:ascii="Times New Roman" w:eastAsia="Calibri" w:hAnsi="Times New Roman" w:cs="Times New Roman"/>
          <w:color w:val="000000"/>
          <w:sz w:val="24"/>
          <w:szCs w:val="24"/>
          <w:lang w:eastAsia="lt-LT"/>
        </w:rPr>
        <w:t xml:space="preserve">– </w:t>
      </w:r>
      <w:r w:rsidRPr="008C68C1">
        <w:rPr>
          <w:rFonts w:ascii="Times New Roman" w:eastAsia="Calibri" w:hAnsi="Times New Roman" w:cs="Times New Roman"/>
          <w:sz w:val="24"/>
          <w:szCs w:val="24"/>
          <w:lang w:eastAsia="lt-LT"/>
        </w:rPr>
        <w:t xml:space="preserve">kadastro vedimui). </w:t>
      </w:r>
    </w:p>
    <w:p w:rsidR="00086E27" w:rsidRPr="008C68C1" w:rsidRDefault="00086E27" w:rsidP="008D49F2">
      <w:pPr>
        <w:spacing w:after="0" w:line="360" w:lineRule="auto"/>
        <w:ind w:firstLine="720"/>
        <w:jc w:val="both"/>
        <w:rPr>
          <w:rFonts w:ascii="Times New Roman" w:eastAsia="Calibri" w:hAnsi="Times New Roman" w:cs="Times New Roman"/>
          <w:sz w:val="24"/>
          <w:szCs w:val="24"/>
          <w:lang w:eastAsia="lt-LT"/>
        </w:rPr>
      </w:pPr>
      <w:r w:rsidRPr="008C68C1">
        <w:rPr>
          <w:rFonts w:ascii="Times New Roman" w:eastAsia="Calibri" w:hAnsi="Times New Roman" w:cs="Times New Roman"/>
          <w:sz w:val="24"/>
          <w:szCs w:val="24"/>
          <w:lang w:eastAsia="lt-LT"/>
        </w:rPr>
        <w:t xml:space="preserve">Klaipėdos rajono savivaldybės lėšomis atlikta projektų „Klaipėdos rajono Kretingalės seniūnijos Kretingalės kadastro vietovės griovių ir juose esančių statinių rekonstrukcija“ </w:t>
      </w:r>
      <w:smartTag w:uri="urn:schemas-microsoft-com:office:smarttags" w:element="metricconverter">
        <w:smartTagPr>
          <w:attr w:name="ProductID" w:val="17.147 km"/>
        </w:smartTagPr>
        <w:r w:rsidRPr="008C68C1">
          <w:rPr>
            <w:rFonts w:ascii="Times New Roman" w:eastAsia="Calibri" w:hAnsi="Times New Roman" w:cs="Times New Roman"/>
            <w:sz w:val="24"/>
            <w:szCs w:val="24"/>
            <w:lang w:eastAsia="lt-LT"/>
          </w:rPr>
          <w:t>17.147 km</w:t>
        </w:r>
      </w:smartTag>
      <w:r w:rsidRPr="008C68C1">
        <w:rPr>
          <w:rFonts w:ascii="Times New Roman" w:eastAsia="Calibri" w:hAnsi="Times New Roman" w:cs="Times New Roman"/>
          <w:sz w:val="24"/>
          <w:szCs w:val="24"/>
          <w:lang w:eastAsia="lt-LT"/>
        </w:rPr>
        <w:t xml:space="preserve"> priežiūra. Projekto priežiūrai buvo skirta 5499 Eur (griovių šlaitų, dugno, apsauginės juostos šienavimas). </w:t>
      </w:r>
    </w:p>
    <w:p w:rsidR="00086E27" w:rsidRPr="008C68C1" w:rsidRDefault="00086E27" w:rsidP="008D49F2">
      <w:pPr>
        <w:spacing w:after="0" w:line="360" w:lineRule="auto"/>
        <w:ind w:firstLine="720"/>
        <w:jc w:val="both"/>
        <w:rPr>
          <w:rFonts w:ascii="Times New Roman" w:eastAsia="Calibri" w:hAnsi="Times New Roman" w:cs="Times New Roman"/>
          <w:sz w:val="24"/>
          <w:szCs w:val="24"/>
          <w:lang w:eastAsia="lt-LT"/>
        </w:rPr>
      </w:pPr>
      <w:r w:rsidRPr="008C68C1">
        <w:rPr>
          <w:rFonts w:ascii="Times New Roman" w:eastAsia="Calibri" w:hAnsi="Times New Roman" w:cs="Times New Roman"/>
          <w:sz w:val="24"/>
          <w:szCs w:val="24"/>
          <w:lang w:eastAsia="lt-LT"/>
        </w:rPr>
        <w:t>Mel</w:t>
      </w:r>
      <w:r w:rsidR="000873C7" w:rsidRPr="008C68C1">
        <w:rPr>
          <w:rFonts w:ascii="Times New Roman" w:eastAsia="Calibri" w:hAnsi="Times New Roman" w:cs="Times New Roman"/>
          <w:sz w:val="24"/>
          <w:szCs w:val="24"/>
          <w:lang w:eastAsia="lt-LT"/>
        </w:rPr>
        <w:t>ioracijos darbų rekonstrukcijos</w:t>
      </w:r>
      <w:r w:rsidRPr="008C68C1">
        <w:rPr>
          <w:rFonts w:ascii="Times New Roman" w:eastAsia="Calibri" w:hAnsi="Times New Roman" w:cs="Times New Roman"/>
          <w:sz w:val="24"/>
          <w:szCs w:val="24"/>
          <w:lang w:eastAsia="lt-LT"/>
        </w:rPr>
        <w:t xml:space="preserve"> bei eksploatavimo darbams vykdyti buvo organizuoti vieši</w:t>
      </w:r>
      <w:r w:rsidR="000873C7" w:rsidRPr="008C68C1">
        <w:rPr>
          <w:rFonts w:ascii="Times New Roman" w:eastAsia="Calibri" w:hAnsi="Times New Roman" w:cs="Times New Roman"/>
          <w:sz w:val="24"/>
          <w:szCs w:val="24"/>
          <w:lang w:eastAsia="lt-LT"/>
        </w:rPr>
        <w:t>eji</w:t>
      </w:r>
      <w:r w:rsidRPr="008C68C1">
        <w:rPr>
          <w:rFonts w:ascii="Times New Roman" w:eastAsia="Calibri" w:hAnsi="Times New Roman" w:cs="Times New Roman"/>
          <w:sz w:val="24"/>
          <w:szCs w:val="24"/>
          <w:lang w:eastAsia="lt-LT"/>
        </w:rPr>
        <w:t xml:space="preserve"> konkursai. 2015 m. buvo paruošta 18 viešųjų pirkimų.</w:t>
      </w:r>
    </w:p>
    <w:p w:rsidR="00086E27" w:rsidRPr="008C68C1" w:rsidRDefault="00086E27" w:rsidP="008D49F2">
      <w:pPr>
        <w:autoSpaceDE w:val="0"/>
        <w:autoSpaceDN w:val="0"/>
        <w:adjustRightInd w:val="0"/>
        <w:spacing w:after="0" w:line="360" w:lineRule="auto"/>
        <w:ind w:firstLine="720"/>
        <w:jc w:val="both"/>
        <w:rPr>
          <w:rFonts w:ascii="Times New Roman" w:eastAsia="Calibri" w:hAnsi="Times New Roman" w:cs="Times New Roman"/>
          <w:sz w:val="24"/>
          <w:szCs w:val="24"/>
        </w:rPr>
      </w:pPr>
      <w:r w:rsidRPr="008C68C1">
        <w:rPr>
          <w:rFonts w:ascii="Times New Roman" w:eastAsia="Calibri" w:hAnsi="Times New Roman" w:cs="Times New Roman"/>
          <w:sz w:val="24"/>
          <w:szCs w:val="24"/>
        </w:rPr>
        <w:t>Nuolatinėje statybos komisijoje suderinti detalieji planai – 115 vnt. Suderinti gyvenamųjų namų statybos, elektros kabelių ir oro linijų įrengimo, gatvių tiesimo, dujotiekio linijų paklojimo techniniai projektai – 339 vnt. Suderintos topo nuotraukos (planai) – 391 planai. Paruoštos techninės sąlygos projektavimui melioruotoje žemėje – 95 vnt., miško įveisimui – 9 vnt. Planinės medžiagos pateikta 162 asmenims. Melioracijos įrenginių būklės įvertinimas ir gedimų nustatymas pagal asmenų prašymus – 72 vnt.</w:t>
      </w:r>
      <w:r w:rsidR="000873C7" w:rsidRPr="008C68C1">
        <w:rPr>
          <w:rFonts w:ascii="Times New Roman" w:eastAsia="Calibri" w:hAnsi="Times New Roman" w:cs="Times New Roman"/>
          <w:sz w:val="24"/>
          <w:szCs w:val="24"/>
        </w:rPr>
        <w:t xml:space="preserve"> </w:t>
      </w:r>
    </w:p>
    <w:p w:rsidR="0018746D" w:rsidRDefault="0018746D" w:rsidP="008D49F2">
      <w:pPr>
        <w:spacing w:after="0" w:line="360" w:lineRule="auto"/>
        <w:ind w:firstLine="720"/>
        <w:rPr>
          <w:rFonts w:ascii="Times New Roman" w:eastAsia="Calibri" w:hAnsi="Times New Roman" w:cs="Times New Roman"/>
          <w:b/>
          <w:sz w:val="24"/>
          <w:szCs w:val="24"/>
          <w:lang w:eastAsia="lt-LT"/>
        </w:rPr>
      </w:pPr>
    </w:p>
    <w:p w:rsidR="00086E27" w:rsidRPr="008C68C1" w:rsidRDefault="00086E27" w:rsidP="008D49F2">
      <w:pPr>
        <w:spacing w:after="0" w:line="360" w:lineRule="auto"/>
        <w:ind w:firstLine="720"/>
        <w:rPr>
          <w:rFonts w:ascii="Times New Roman" w:eastAsia="Calibri" w:hAnsi="Times New Roman" w:cs="Times New Roman"/>
          <w:b/>
          <w:sz w:val="24"/>
          <w:szCs w:val="24"/>
          <w:lang w:eastAsia="lt-LT"/>
        </w:rPr>
      </w:pPr>
      <w:r w:rsidRPr="008C68C1">
        <w:rPr>
          <w:rFonts w:ascii="Times New Roman" w:eastAsia="Calibri" w:hAnsi="Times New Roman" w:cs="Times New Roman"/>
          <w:b/>
          <w:sz w:val="24"/>
          <w:szCs w:val="24"/>
          <w:lang w:eastAsia="lt-LT"/>
        </w:rPr>
        <w:t>Traktorių, savaeigių mašinų ir jų priekabų įregistravimas, išregistravimas</w:t>
      </w:r>
    </w:p>
    <w:p w:rsidR="00086E27" w:rsidRPr="008C68C1" w:rsidRDefault="00086E27" w:rsidP="008D49F2">
      <w:pPr>
        <w:spacing w:after="0" w:line="360" w:lineRule="auto"/>
        <w:ind w:firstLine="720"/>
        <w:jc w:val="both"/>
        <w:rPr>
          <w:rFonts w:ascii="Times New Roman" w:eastAsia="Calibri" w:hAnsi="Times New Roman" w:cs="Times New Roman"/>
          <w:sz w:val="24"/>
          <w:szCs w:val="24"/>
          <w:lang w:eastAsia="lt-LT"/>
        </w:rPr>
      </w:pPr>
      <w:r w:rsidRPr="008C68C1">
        <w:rPr>
          <w:rFonts w:ascii="Times New Roman" w:eastAsia="Calibri" w:hAnsi="Times New Roman" w:cs="Times New Roman"/>
          <w:sz w:val="24"/>
          <w:szCs w:val="24"/>
          <w:lang w:eastAsia="lt-LT"/>
        </w:rPr>
        <w:t xml:space="preserve">Traktorių, savaeigių mašinų ir jų priekabų įregistravimas, išregistravimas, registro duomenų keitimas ir techninės apžiūros buvo atliekamos Klaipėdos miesto, Neringos ir Klaipėdos rajono savivaldybės teritorijose. </w:t>
      </w:r>
    </w:p>
    <w:p w:rsidR="00086E27" w:rsidRPr="008C68C1" w:rsidRDefault="00086E27" w:rsidP="008D49F2">
      <w:pPr>
        <w:spacing w:after="0" w:line="360" w:lineRule="auto"/>
        <w:ind w:firstLine="720"/>
        <w:jc w:val="both"/>
        <w:rPr>
          <w:rFonts w:ascii="Times New Roman" w:eastAsia="Calibri" w:hAnsi="Times New Roman" w:cs="Times New Roman"/>
          <w:sz w:val="24"/>
          <w:szCs w:val="24"/>
          <w:lang w:eastAsia="lt-LT"/>
        </w:rPr>
      </w:pPr>
      <w:r w:rsidRPr="008C68C1">
        <w:rPr>
          <w:rFonts w:ascii="Times New Roman" w:eastAsia="Calibri" w:hAnsi="Times New Roman" w:cs="Times New Roman"/>
          <w:sz w:val="24"/>
          <w:szCs w:val="24"/>
          <w:lang w:eastAsia="lt-LT"/>
        </w:rPr>
        <w:t xml:space="preserve">Prieš vykdant registravimo procedūrą, atlikti 620 vnt. registravimo duomenų patikrinimai technikos buvimo vietose. Už šias paslaugas į savivaldybės biudžetą surinkta 9337,49 eurų, </w:t>
      </w:r>
    </w:p>
    <w:p w:rsidR="00086E27" w:rsidRPr="008C68C1" w:rsidRDefault="00086E27" w:rsidP="008D49F2">
      <w:pPr>
        <w:spacing w:after="0" w:line="360" w:lineRule="auto"/>
        <w:ind w:firstLine="720"/>
        <w:jc w:val="both"/>
        <w:rPr>
          <w:rFonts w:ascii="Times New Roman" w:eastAsia="Calibri" w:hAnsi="Times New Roman" w:cs="Times New Roman"/>
          <w:sz w:val="24"/>
          <w:szCs w:val="24"/>
          <w:lang w:eastAsia="lt-LT"/>
        </w:rPr>
      </w:pPr>
      <w:r w:rsidRPr="008C68C1">
        <w:rPr>
          <w:rFonts w:ascii="Times New Roman" w:eastAsia="Calibri" w:hAnsi="Times New Roman" w:cs="Times New Roman"/>
          <w:sz w:val="24"/>
          <w:szCs w:val="24"/>
          <w:lang w:eastAsia="lt-LT"/>
        </w:rPr>
        <w:t>Spendžiant turto paveldėjimo klausimus, išduota 60 pažymų apie savininko turimą žemės ūkio techniką.</w:t>
      </w:r>
    </w:p>
    <w:p w:rsidR="00086E27" w:rsidRPr="008C68C1" w:rsidRDefault="00086E27" w:rsidP="008D49F2">
      <w:pPr>
        <w:spacing w:after="0" w:line="360" w:lineRule="auto"/>
        <w:ind w:firstLine="720"/>
        <w:jc w:val="both"/>
        <w:rPr>
          <w:rFonts w:ascii="Times New Roman" w:eastAsia="Calibri" w:hAnsi="Times New Roman" w:cs="Times New Roman"/>
          <w:sz w:val="24"/>
          <w:szCs w:val="24"/>
          <w:lang w:eastAsia="lt-LT"/>
        </w:rPr>
      </w:pPr>
      <w:r w:rsidRPr="008C68C1">
        <w:rPr>
          <w:rFonts w:ascii="Times New Roman" w:eastAsia="Calibri" w:hAnsi="Times New Roman" w:cs="Times New Roman"/>
          <w:sz w:val="24"/>
          <w:szCs w:val="24"/>
          <w:lang w:eastAsia="lt-LT"/>
        </w:rPr>
        <w:lastRenderedPageBreak/>
        <w:t xml:space="preserve">Per ataskaitinį laikotarpį atliktos 1574 techninės apžiūros, tame skaičiuje Klaipėdos miesto 222 ir Neringos savivaldybėje 33. Už paslaugas į savivaldybės </w:t>
      </w:r>
      <w:r w:rsidR="000873C7" w:rsidRPr="008C68C1">
        <w:rPr>
          <w:rFonts w:ascii="Times New Roman" w:eastAsia="Calibri" w:hAnsi="Times New Roman" w:cs="Times New Roman"/>
          <w:sz w:val="24"/>
          <w:szCs w:val="24"/>
          <w:lang w:eastAsia="lt-LT"/>
        </w:rPr>
        <w:t>biudžetą surinkta 7874,34 eurai</w:t>
      </w:r>
    </w:p>
    <w:p w:rsidR="009A7F7D" w:rsidRDefault="009A7F7D" w:rsidP="009A7F7D">
      <w:pPr>
        <w:spacing w:after="0" w:line="360" w:lineRule="auto"/>
        <w:ind w:firstLine="720"/>
        <w:jc w:val="both"/>
        <w:rPr>
          <w:rFonts w:ascii="Times New Roman" w:eastAsia="Calibri" w:hAnsi="Times New Roman" w:cs="Times New Roman"/>
          <w:b/>
          <w:sz w:val="24"/>
          <w:szCs w:val="24"/>
          <w:lang w:eastAsia="lt-LT"/>
        </w:rPr>
      </w:pPr>
    </w:p>
    <w:p w:rsidR="00086E27" w:rsidRPr="009A7F7D" w:rsidRDefault="00086E27" w:rsidP="009A7F7D">
      <w:pPr>
        <w:spacing w:after="0" w:line="360" w:lineRule="auto"/>
        <w:ind w:firstLine="720"/>
        <w:jc w:val="both"/>
        <w:rPr>
          <w:rFonts w:ascii="Times New Roman" w:eastAsia="Calibri" w:hAnsi="Times New Roman" w:cs="Times New Roman"/>
          <w:sz w:val="24"/>
          <w:szCs w:val="24"/>
          <w:lang w:eastAsia="lt-LT"/>
        </w:rPr>
      </w:pPr>
      <w:r w:rsidRPr="008C68C1">
        <w:rPr>
          <w:rFonts w:ascii="Times New Roman" w:eastAsia="Calibri" w:hAnsi="Times New Roman" w:cs="Times New Roman"/>
          <w:b/>
          <w:sz w:val="24"/>
          <w:szCs w:val="24"/>
          <w:lang w:eastAsia="lt-LT"/>
        </w:rPr>
        <w:t>Traktorių registravimo ir techninių apžiūrų statistikos 2013</w:t>
      </w:r>
      <w:r w:rsidR="00555247" w:rsidRPr="008C68C1">
        <w:rPr>
          <w:rFonts w:ascii="Times New Roman" w:eastAsia="Calibri" w:hAnsi="Times New Roman" w:cs="Times New Roman"/>
          <w:b/>
          <w:sz w:val="24"/>
          <w:szCs w:val="24"/>
          <w:lang w:eastAsia="lt-LT"/>
        </w:rPr>
        <w:t>−</w:t>
      </w:r>
      <w:r w:rsidRPr="008C68C1">
        <w:rPr>
          <w:rFonts w:ascii="Times New Roman" w:eastAsia="Calibri" w:hAnsi="Times New Roman" w:cs="Times New Roman"/>
          <w:b/>
          <w:sz w:val="24"/>
          <w:szCs w:val="24"/>
          <w:lang w:eastAsia="lt-LT"/>
        </w:rPr>
        <w:t>2015 palyginimas</w:t>
      </w:r>
    </w:p>
    <w:p w:rsidR="00086E27" w:rsidRPr="008C68C1" w:rsidRDefault="00086E27" w:rsidP="008D49F2">
      <w:pPr>
        <w:spacing w:after="0" w:line="240" w:lineRule="auto"/>
        <w:jc w:val="center"/>
        <w:rPr>
          <w:rFonts w:ascii="Times New Roman" w:eastAsia="Calibri" w:hAnsi="Times New Roman" w:cs="Times New Roman"/>
          <w:sz w:val="24"/>
          <w:szCs w:val="24"/>
          <w:lang w:eastAsia="lt-LT"/>
        </w:rPr>
      </w:pPr>
      <w:r w:rsidRPr="008C68C1">
        <w:rPr>
          <w:rFonts w:ascii="Times New Roman" w:eastAsia="Calibri" w:hAnsi="Times New Roman" w:cs="Times New Roman"/>
          <w:noProof/>
          <w:sz w:val="24"/>
          <w:szCs w:val="24"/>
          <w:lang w:eastAsia="lt-LT"/>
        </w:rPr>
        <w:drawing>
          <wp:inline distT="0" distB="0" distL="0" distR="0">
            <wp:extent cx="4924425" cy="2047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4425" cy="2047875"/>
                    </a:xfrm>
                    <a:prstGeom prst="rect">
                      <a:avLst/>
                    </a:prstGeom>
                    <a:noFill/>
                    <a:ln>
                      <a:noFill/>
                    </a:ln>
                  </pic:spPr>
                </pic:pic>
              </a:graphicData>
            </a:graphic>
          </wp:inline>
        </w:drawing>
      </w:r>
    </w:p>
    <w:p w:rsidR="009A7F7D" w:rsidRDefault="009A7F7D" w:rsidP="006E7C6E">
      <w:pPr>
        <w:spacing w:after="0" w:line="360" w:lineRule="auto"/>
        <w:jc w:val="center"/>
        <w:rPr>
          <w:rFonts w:ascii="Times New Roman" w:eastAsia="Times New Roman" w:hAnsi="Times New Roman" w:cs="Times New Roman"/>
          <w:b/>
          <w:sz w:val="24"/>
          <w:szCs w:val="24"/>
        </w:rPr>
      </w:pPr>
    </w:p>
    <w:p w:rsidR="00F12E77" w:rsidRPr="008C68C1" w:rsidRDefault="00F12E77" w:rsidP="006E7C6E">
      <w:pPr>
        <w:spacing w:after="0" w:line="36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XIV. VIEŠIEJI PIRKIMAI</w:t>
      </w:r>
    </w:p>
    <w:p w:rsidR="006E7C6E" w:rsidRPr="008C68C1" w:rsidRDefault="006E7C6E" w:rsidP="006E7C6E">
      <w:pPr>
        <w:spacing w:after="0" w:line="360" w:lineRule="auto"/>
        <w:jc w:val="center"/>
        <w:rPr>
          <w:rFonts w:ascii="Times New Roman" w:eastAsia="Times New Roman" w:hAnsi="Times New Roman" w:cs="Times New Roman"/>
          <w:b/>
          <w:sz w:val="24"/>
          <w:szCs w:val="24"/>
        </w:rPr>
      </w:pPr>
    </w:p>
    <w:p w:rsidR="000873C7" w:rsidRPr="008C68C1" w:rsidRDefault="000873C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Klaipėdos rajono savivaldybės administracijoje buvo pradėtos vykdyti pirkimo procedūros (skaičius vienetais):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056"/>
        <w:gridCol w:w="3056"/>
      </w:tblGrid>
      <w:tr w:rsidR="000873C7" w:rsidRPr="008C68C1" w:rsidTr="00A56CC5">
        <w:trPr>
          <w:jc w:val="center"/>
        </w:trPr>
        <w:tc>
          <w:tcPr>
            <w:tcW w:w="3240"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1</w:t>
            </w:r>
          </w:p>
        </w:tc>
        <w:tc>
          <w:tcPr>
            <w:tcW w:w="3056"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w:t>
            </w:r>
          </w:p>
        </w:tc>
        <w:tc>
          <w:tcPr>
            <w:tcW w:w="3056"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3</w:t>
            </w:r>
          </w:p>
        </w:tc>
      </w:tr>
      <w:tr w:rsidR="000873C7" w:rsidRPr="008C68C1" w:rsidTr="00A56CC5">
        <w:trPr>
          <w:jc w:val="center"/>
        </w:trPr>
        <w:tc>
          <w:tcPr>
            <w:tcW w:w="3240"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b/>
                <w:i/>
                <w:sz w:val="24"/>
                <w:szCs w:val="24"/>
              </w:rPr>
            </w:pPr>
            <w:r w:rsidRPr="008C68C1">
              <w:rPr>
                <w:rFonts w:ascii="Times New Roman" w:eastAsia="Times New Roman" w:hAnsi="Times New Roman" w:cs="Times New Roman"/>
                <w:b/>
                <w:i/>
                <w:sz w:val="24"/>
                <w:szCs w:val="24"/>
              </w:rPr>
              <w:t>2013 m.</w:t>
            </w:r>
          </w:p>
        </w:tc>
        <w:tc>
          <w:tcPr>
            <w:tcW w:w="3056"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b/>
                <w:i/>
                <w:sz w:val="24"/>
                <w:szCs w:val="24"/>
              </w:rPr>
            </w:pPr>
            <w:r w:rsidRPr="008C68C1">
              <w:rPr>
                <w:rFonts w:ascii="Times New Roman" w:eastAsia="Times New Roman" w:hAnsi="Times New Roman" w:cs="Times New Roman"/>
                <w:b/>
                <w:i/>
                <w:sz w:val="24"/>
                <w:szCs w:val="24"/>
              </w:rPr>
              <w:t xml:space="preserve">2014 m. </w:t>
            </w:r>
          </w:p>
        </w:tc>
        <w:tc>
          <w:tcPr>
            <w:tcW w:w="3056"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b/>
                <w:i/>
                <w:sz w:val="24"/>
                <w:szCs w:val="24"/>
              </w:rPr>
            </w:pPr>
            <w:r w:rsidRPr="008C68C1">
              <w:rPr>
                <w:rFonts w:ascii="Times New Roman" w:eastAsia="Times New Roman" w:hAnsi="Times New Roman" w:cs="Times New Roman"/>
                <w:b/>
                <w:i/>
                <w:sz w:val="24"/>
                <w:szCs w:val="24"/>
              </w:rPr>
              <w:t>2015 m.</w:t>
            </w:r>
          </w:p>
        </w:tc>
      </w:tr>
      <w:tr w:rsidR="000873C7" w:rsidRPr="008C68C1" w:rsidTr="00A56CC5">
        <w:trPr>
          <w:jc w:val="center"/>
        </w:trPr>
        <w:tc>
          <w:tcPr>
            <w:tcW w:w="3240"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225 vnt.</w:t>
            </w:r>
          </w:p>
        </w:tc>
        <w:tc>
          <w:tcPr>
            <w:tcW w:w="3056"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277 vnt.</w:t>
            </w:r>
          </w:p>
        </w:tc>
        <w:tc>
          <w:tcPr>
            <w:tcW w:w="3056"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399 vnt.</w:t>
            </w:r>
          </w:p>
        </w:tc>
      </w:tr>
    </w:tbl>
    <w:p w:rsidR="000873C7" w:rsidRPr="008C68C1" w:rsidRDefault="000873C7" w:rsidP="000873C7">
      <w:pPr>
        <w:spacing w:after="0" w:line="36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 </w:t>
      </w:r>
    </w:p>
    <w:p w:rsidR="000873C7" w:rsidRPr="008C68C1" w:rsidRDefault="000873C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Bendra sudarytų pirkimo sutarčių vertė (eurais su PVM):</w:t>
      </w:r>
    </w:p>
    <w:tbl>
      <w:tblPr>
        <w:tblW w:w="0" w:type="auto"/>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991"/>
        <w:gridCol w:w="3105"/>
      </w:tblGrid>
      <w:tr w:rsidR="000873C7" w:rsidRPr="008C68C1" w:rsidTr="00A517EF">
        <w:trPr>
          <w:jc w:val="center"/>
        </w:trPr>
        <w:tc>
          <w:tcPr>
            <w:tcW w:w="3216"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1</w:t>
            </w:r>
          </w:p>
        </w:tc>
        <w:tc>
          <w:tcPr>
            <w:tcW w:w="2991"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w:t>
            </w:r>
          </w:p>
        </w:tc>
        <w:tc>
          <w:tcPr>
            <w:tcW w:w="3105"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3</w:t>
            </w:r>
          </w:p>
        </w:tc>
      </w:tr>
      <w:tr w:rsidR="000873C7" w:rsidRPr="008C68C1" w:rsidTr="00A517EF">
        <w:trPr>
          <w:jc w:val="center"/>
        </w:trPr>
        <w:tc>
          <w:tcPr>
            <w:tcW w:w="3216"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b/>
                <w:i/>
                <w:sz w:val="24"/>
                <w:szCs w:val="24"/>
              </w:rPr>
            </w:pPr>
            <w:r w:rsidRPr="008C68C1">
              <w:rPr>
                <w:rFonts w:ascii="Times New Roman" w:eastAsia="Times New Roman" w:hAnsi="Times New Roman" w:cs="Times New Roman"/>
                <w:b/>
                <w:i/>
                <w:sz w:val="24"/>
                <w:szCs w:val="24"/>
              </w:rPr>
              <w:t>2013 m.</w:t>
            </w:r>
          </w:p>
        </w:tc>
        <w:tc>
          <w:tcPr>
            <w:tcW w:w="2991"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b/>
                <w:i/>
                <w:sz w:val="24"/>
                <w:szCs w:val="24"/>
              </w:rPr>
            </w:pPr>
            <w:r w:rsidRPr="008C68C1">
              <w:rPr>
                <w:rFonts w:ascii="Times New Roman" w:eastAsia="Times New Roman" w:hAnsi="Times New Roman" w:cs="Times New Roman"/>
                <w:b/>
                <w:i/>
                <w:sz w:val="24"/>
                <w:szCs w:val="24"/>
              </w:rPr>
              <w:t>2014 m.</w:t>
            </w:r>
          </w:p>
        </w:tc>
        <w:tc>
          <w:tcPr>
            <w:tcW w:w="3105"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b/>
                <w:i/>
                <w:sz w:val="24"/>
                <w:szCs w:val="24"/>
              </w:rPr>
            </w:pPr>
            <w:r w:rsidRPr="008C68C1">
              <w:rPr>
                <w:rFonts w:ascii="Times New Roman" w:eastAsia="Times New Roman" w:hAnsi="Times New Roman" w:cs="Times New Roman"/>
                <w:b/>
                <w:i/>
                <w:sz w:val="24"/>
                <w:szCs w:val="24"/>
              </w:rPr>
              <w:t>2015 m.</w:t>
            </w:r>
          </w:p>
        </w:tc>
      </w:tr>
      <w:tr w:rsidR="000873C7" w:rsidRPr="008C68C1" w:rsidTr="00A517EF">
        <w:trPr>
          <w:jc w:val="center"/>
        </w:trPr>
        <w:tc>
          <w:tcPr>
            <w:tcW w:w="3216" w:type="dxa"/>
            <w:shd w:val="clear" w:color="auto" w:fill="auto"/>
          </w:tcPr>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7 681 </w:t>
            </w:r>
            <w:r w:rsidR="000873C7" w:rsidRPr="008C68C1">
              <w:rPr>
                <w:rFonts w:ascii="Times New Roman" w:eastAsia="Times New Roman" w:hAnsi="Times New Roman" w:cs="Times New Roman"/>
                <w:sz w:val="24"/>
                <w:szCs w:val="24"/>
              </w:rPr>
              <w:t>968,83</w:t>
            </w:r>
          </w:p>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(26 </w:t>
            </w:r>
            <w:r w:rsidR="000873C7" w:rsidRPr="008C68C1">
              <w:rPr>
                <w:rFonts w:ascii="Times New Roman" w:eastAsia="Times New Roman" w:hAnsi="Times New Roman" w:cs="Times New Roman"/>
                <w:sz w:val="24"/>
                <w:szCs w:val="24"/>
              </w:rPr>
              <w:t>524.301,97 Lt)</w:t>
            </w:r>
          </w:p>
        </w:tc>
        <w:tc>
          <w:tcPr>
            <w:tcW w:w="2991" w:type="dxa"/>
            <w:shd w:val="clear" w:color="auto" w:fill="F3F3F3"/>
          </w:tcPr>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6 199 </w:t>
            </w:r>
            <w:r w:rsidR="000873C7" w:rsidRPr="008C68C1">
              <w:rPr>
                <w:rFonts w:ascii="Times New Roman" w:eastAsia="Times New Roman" w:hAnsi="Times New Roman" w:cs="Times New Roman"/>
                <w:sz w:val="24"/>
                <w:szCs w:val="24"/>
              </w:rPr>
              <w:t>883,24</w:t>
            </w:r>
          </w:p>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(21 406 </w:t>
            </w:r>
            <w:r w:rsidR="000873C7" w:rsidRPr="008C68C1">
              <w:rPr>
                <w:rFonts w:ascii="Times New Roman" w:eastAsia="Times New Roman" w:hAnsi="Times New Roman" w:cs="Times New Roman"/>
                <w:sz w:val="24"/>
                <w:szCs w:val="24"/>
              </w:rPr>
              <w:t>956,85 Lt)</w:t>
            </w:r>
          </w:p>
        </w:tc>
        <w:tc>
          <w:tcPr>
            <w:tcW w:w="3105" w:type="dxa"/>
            <w:shd w:val="clear" w:color="auto" w:fill="F3F3F3"/>
          </w:tcPr>
          <w:p w:rsidR="000873C7" w:rsidRPr="008C68C1" w:rsidRDefault="00555247" w:rsidP="00541F42">
            <w:pPr>
              <w:spacing w:after="0" w:line="240" w:lineRule="auto"/>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4 745 </w:t>
            </w:r>
            <w:r w:rsidR="000873C7" w:rsidRPr="008C68C1">
              <w:rPr>
                <w:rFonts w:ascii="Times New Roman" w:eastAsia="Times New Roman" w:hAnsi="Times New Roman" w:cs="Times New Roman"/>
                <w:bCs/>
                <w:sz w:val="24"/>
                <w:szCs w:val="24"/>
              </w:rPr>
              <w:t>667,15</w:t>
            </w:r>
          </w:p>
          <w:p w:rsidR="000873C7" w:rsidRPr="008C68C1" w:rsidRDefault="000873C7" w:rsidP="00541F42">
            <w:pPr>
              <w:spacing w:after="0" w:line="240" w:lineRule="auto"/>
              <w:jc w:val="both"/>
              <w:rPr>
                <w:rFonts w:ascii="Times New Roman" w:eastAsia="Times New Roman" w:hAnsi="Times New Roman" w:cs="Times New Roman"/>
                <w:sz w:val="24"/>
                <w:szCs w:val="24"/>
              </w:rPr>
            </w:pPr>
          </w:p>
        </w:tc>
      </w:tr>
    </w:tbl>
    <w:p w:rsidR="000873C7" w:rsidRPr="008C68C1" w:rsidRDefault="000873C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Iš jų: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631"/>
        <w:gridCol w:w="3299"/>
        <w:gridCol w:w="3079"/>
      </w:tblGrid>
      <w:tr w:rsidR="000873C7" w:rsidRPr="008C68C1" w:rsidTr="00A56CC5">
        <w:trPr>
          <w:jc w:val="center"/>
        </w:trPr>
        <w:tc>
          <w:tcPr>
            <w:tcW w:w="494"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w:t>
            </w:r>
          </w:p>
        </w:tc>
        <w:tc>
          <w:tcPr>
            <w:tcW w:w="9009" w:type="dxa"/>
            <w:gridSpan w:val="3"/>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Supaprastinti pirkimai – </w:t>
            </w:r>
            <w:r w:rsidR="00555247" w:rsidRPr="008C68C1">
              <w:rPr>
                <w:rFonts w:ascii="Times New Roman" w:eastAsia="Times New Roman" w:hAnsi="Times New Roman" w:cs="Times New Roman"/>
                <w:bCs/>
                <w:sz w:val="24"/>
                <w:szCs w:val="24"/>
              </w:rPr>
              <w:t xml:space="preserve">3 816 </w:t>
            </w:r>
            <w:r w:rsidRPr="008C68C1">
              <w:rPr>
                <w:rFonts w:ascii="Times New Roman" w:eastAsia="Times New Roman" w:hAnsi="Times New Roman" w:cs="Times New Roman"/>
                <w:bCs/>
                <w:sz w:val="24"/>
                <w:szCs w:val="24"/>
              </w:rPr>
              <w:t>261,51 eurai su PVM</w:t>
            </w:r>
          </w:p>
          <w:p w:rsidR="000873C7" w:rsidRPr="008C68C1" w:rsidRDefault="000873C7" w:rsidP="00541F42">
            <w:pPr>
              <w:spacing w:after="0" w:line="240" w:lineRule="auto"/>
              <w:jc w:val="both"/>
              <w:rPr>
                <w:rFonts w:ascii="Times New Roman" w:eastAsia="Times New Roman" w:hAnsi="Times New Roman" w:cs="Times New Roman"/>
                <w:sz w:val="24"/>
                <w:szCs w:val="24"/>
              </w:rPr>
            </w:pPr>
          </w:p>
        </w:tc>
      </w:tr>
      <w:tr w:rsidR="000873C7" w:rsidRPr="008C68C1" w:rsidTr="00A56CC5">
        <w:trPr>
          <w:jc w:val="center"/>
        </w:trPr>
        <w:tc>
          <w:tcPr>
            <w:tcW w:w="3125" w:type="dxa"/>
            <w:gridSpan w:val="2"/>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Paslaugos</w:t>
            </w:r>
          </w:p>
        </w:tc>
        <w:tc>
          <w:tcPr>
            <w:tcW w:w="3299"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Darbai</w:t>
            </w:r>
          </w:p>
        </w:tc>
        <w:tc>
          <w:tcPr>
            <w:tcW w:w="3079"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Prekės</w:t>
            </w:r>
          </w:p>
        </w:tc>
      </w:tr>
      <w:tr w:rsidR="000873C7" w:rsidRPr="008C68C1" w:rsidTr="00A56CC5">
        <w:trPr>
          <w:jc w:val="center"/>
        </w:trPr>
        <w:tc>
          <w:tcPr>
            <w:tcW w:w="3125" w:type="dxa"/>
            <w:gridSpan w:val="2"/>
            <w:shd w:val="clear" w:color="auto" w:fill="auto"/>
          </w:tcPr>
          <w:p w:rsidR="000873C7" w:rsidRPr="008C68C1" w:rsidRDefault="000873C7" w:rsidP="00541F42">
            <w:pPr>
              <w:spacing w:after="0" w:line="240" w:lineRule="auto"/>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 xml:space="preserve">2015 m. − </w:t>
            </w:r>
            <w:r w:rsidRPr="008C68C1">
              <w:rPr>
                <w:rFonts w:ascii="Times New Roman" w:eastAsia="Times New Roman" w:hAnsi="Times New Roman" w:cs="Times New Roman"/>
                <w:b/>
                <w:bCs/>
                <w:sz w:val="24"/>
                <w:szCs w:val="24"/>
              </w:rPr>
              <w:t>376.050,17 eurai</w:t>
            </w:r>
          </w:p>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2014 m. – 351 </w:t>
            </w:r>
            <w:r w:rsidR="000873C7" w:rsidRPr="008C68C1">
              <w:rPr>
                <w:rFonts w:ascii="Times New Roman" w:eastAsia="Times New Roman" w:hAnsi="Times New Roman" w:cs="Times New Roman"/>
                <w:sz w:val="24"/>
                <w:szCs w:val="24"/>
              </w:rPr>
              <w:t>293,50 eurai (1.212.946,18 Lt)</w:t>
            </w:r>
          </w:p>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2013 m. – 459 </w:t>
            </w:r>
            <w:r w:rsidR="000873C7" w:rsidRPr="008C68C1">
              <w:rPr>
                <w:rFonts w:ascii="Times New Roman" w:eastAsia="Times New Roman" w:hAnsi="Times New Roman" w:cs="Times New Roman"/>
                <w:sz w:val="24"/>
                <w:szCs w:val="24"/>
              </w:rPr>
              <w:t>551,89 eurai (1.586.740,77 Lt)</w:t>
            </w:r>
          </w:p>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2012 m. – 459 047,73 eurai (1</w:t>
            </w:r>
            <w:r w:rsidR="000873C7" w:rsidRPr="008C68C1">
              <w:rPr>
                <w:rFonts w:ascii="Times New Roman" w:eastAsia="Times New Roman" w:hAnsi="Times New Roman" w:cs="Times New Roman"/>
                <w:sz w:val="24"/>
                <w:szCs w:val="24"/>
              </w:rPr>
              <w:t>585 tūkst. Lt)</w:t>
            </w:r>
          </w:p>
        </w:tc>
        <w:tc>
          <w:tcPr>
            <w:tcW w:w="3299"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2015 m. </w:t>
            </w:r>
            <w:r w:rsidR="00555247" w:rsidRPr="008C68C1">
              <w:rPr>
                <w:rFonts w:ascii="Times New Roman" w:eastAsia="Times New Roman" w:hAnsi="Times New Roman" w:cs="Times New Roman"/>
                <w:sz w:val="24"/>
                <w:szCs w:val="24"/>
              </w:rPr>
              <w:t>–</w:t>
            </w:r>
            <w:r w:rsidRPr="008C68C1">
              <w:rPr>
                <w:rFonts w:ascii="Times New Roman" w:eastAsia="Times New Roman" w:hAnsi="Times New Roman" w:cs="Times New Roman"/>
                <w:sz w:val="24"/>
                <w:szCs w:val="24"/>
              </w:rPr>
              <w:t xml:space="preserve"> </w:t>
            </w:r>
            <w:r w:rsidR="00555247" w:rsidRPr="008C68C1">
              <w:rPr>
                <w:rFonts w:ascii="Times New Roman" w:eastAsia="Times New Roman" w:hAnsi="Times New Roman" w:cs="Times New Roman"/>
                <w:b/>
                <w:bCs/>
                <w:sz w:val="24"/>
                <w:szCs w:val="24"/>
              </w:rPr>
              <w:t xml:space="preserve">2 852 </w:t>
            </w:r>
            <w:r w:rsidRPr="008C68C1">
              <w:rPr>
                <w:rFonts w:ascii="Times New Roman" w:eastAsia="Times New Roman" w:hAnsi="Times New Roman" w:cs="Times New Roman"/>
                <w:b/>
                <w:bCs/>
                <w:sz w:val="24"/>
                <w:szCs w:val="24"/>
              </w:rPr>
              <w:t>892,13 eurai</w:t>
            </w:r>
          </w:p>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2014 m. – 3 387 234,00 eurai (11 695 </w:t>
            </w:r>
            <w:r w:rsidR="000873C7" w:rsidRPr="008C68C1">
              <w:rPr>
                <w:rFonts w:ascii="Times New Roman" w:eastAsia="Times New Roman" w:hAnsi="Times New Roman" w:cs="Times New Roman"/>
                <w:sz w:val="24"/>
                <w:szCs w:val="24"/>
              </w:rPr>
              <w:t>441,53 Lt)</w:t>
            </w:r>
          </w:p>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2013 m. – 4</w:t>
            </w:r>
            <w:r w:rsidR="00555247" w:rsidRPr="008C68C1">
              <w:rPr>
                <w:rFonts w:ascii="Times New Roman" w:eastAsia="Times New Roman" w:hAnsi="Times New Roman" w:cs="Times New Roman"/>
                <w:sz w:val="24"/>
                <w:szCs w:val="24"/>
              </w:rPr>
              <w:t xml:space="preserve"> 696 </w:t>
            </w:r>
            <w:r w:rsidRPr="008C68C1">
              <w:rPr>
                <w:rFonts w:ascii="Times New Roman" w:eastAsia="Times New Roman" w:hAnsi="Times New Roman" w:cs="Times New Roman"/>
                <w:sz w:val="24"/>
                <w:szCs w:val="24"/>
              </w:rPr>
              <w:t>786,51 eurai (16.217.064,45 Lt)</w:t>
            </w:r>
          </w:p>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2012 m. – 5 725 208,53 eurai (19 </w:t>
            </w:r>
            <w:r w:rsidR="000873C7" w:rsidRPr="008C68C1">
              <w:rPr>
                <w:rFonts w:ascii="Times New Roman" w:eastAsia="Times New Roman" w:hAnsi="Times New Roman" w:cs="Times New Roman"/>
                <w:sz w:val="24"/>
                <w:szCs w:val="24"/>
              </w:rPr>
              <w:t>768 tūkst. Lt)</w:t>
            </w:r>
          </w:p>
          <w:p w:rsidR="000873C7" w:rsidRPr="008C68C1" w:rsidRDefault="000873C7" w:rsidP="00541F42">
            <w:pPr>
              <w:spacing w:after="0" w:line="240" w:lineRule="auto"/>
              <w:jc w:val="both"/>
              <w:rPr>
                <w:rFonts w:ascii="Times New Roman" w:eastAsia="Times New Roman" w:hAnsi="Times New Roman" w:cs="Times New Roman"/>
                <w:sz w:val="24"/>
                <w:szCs w:val="24"/>
              </w:rPr>
            </w:pPr>
          </w:p>
        </w:tc>
        <w:tc>
          <w:tcPr>
            <w:tcW w:w="3079"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2015 m. </w:t>
            </w:r>
            <w:r w:rsidR="00555247" w:rsidRPr="008C68C1">
              <w:rPr>
                <w:rFonts w:ascii="Times New Roman" w:eastAsia="Times New Roman" w:hAnsi="Times New Roman" w:cs="Times New Roman"/>
                <w:sz w:val="24"/>
                <w:szCs w:val="24"/>
              </w:rPr>
              <w:t>–</w:t>
            </w:r>
            <w:r w:rsidRPr="008C68C1">
              <w:rPr>
                <w:rFonts w:ascii="Times New Roman" w:eastAsia="Times New Roman" w:hAnsi="Times New Roman" w:cs="Times New Roman"/>
                <w:sz w:val="24"/>
                <w:szCs w:val="24"/>
              </w:rPr>
              <w:t xml:space="preserve"> </w:t>
            </w:r>
            <w:r w:rsidR="00555247" w:rsidRPr="008C68C1">
              <w:rPr>
                <w:rFonts w:ascii="Times New Roman" w:eastAsia="Times New Roman" w:hAnsi="Times New Roman" w:cs="Times New Roman"/>
                <w:b/>
                <w:bCs/>
                <w:sz w:val="24"/>
                <w:szCs w:val="24"/>
              </w:rPr>
              <w:t xml:space="preserve">587 </w:t>
            </w:r>
            <w:r w:rsidRPr="008C68C1">
              <w:rPr>
                <w:rFonts w:ascii="Times New Roman" w:eastAsia="Times New Roman" w:hAnsi="Times New Roman" w:cs="Times New Roman"/>
                <w:b/>
                <w:bCs/>
                <w:sz w:val="24"/>
                <w:szCs w:val="24"/>
              </w:rPr>
              <w:t>319,21 eurai</w:t>
            </w:r>
          </w:p>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2014 m. – 601 447,30 eurai (2 076 </w:t>
            </w:r>
            <w:r w:rsidR="000873C7" w:rsidRPr="008C68C1">
              <w:rPr>
                <w:rFonts w:ascii="Times New Roman" w:eastAsia="Times New Roman" w:hAnsi="Times New Roman" w:cs="Times New Roman"/>
                <w:sz w:val="24"/>
                <w:szCs w:val="24"/>
              </w:rPr>
              <w:t>677,24 Lt)</w:t>
            </w:r>
          </w:p>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2013 m. – 440 340,27 eurai (1 520 </w:t>
            </w:r>
            <w:r w:rsidR="000873C7" w:rsidRPr="008C68C1">
              <w:rPr>
                <w:rFonts w:ascii="Times New Roman" w:eastAsia="Times New Roman" w:hAnsi="Times New Roman" w:cs="Times New Roman"/>
                <w:sz w:val="24"/>
                <w:szCs w:val="24"/>
              </w:rPr>
              <w:t>406,90 Lt)</w:t>
            </w:r>
          </w:p>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2012 m. – 397 </w:t>
            </w:r>
            <w:r w:rsidR="000873C7" w:rsidRPr="008C68C1">
              <w:rPr>
                <w:rFonts w:ascii="Times New Roman" w:eastAsia="Times New Roman" w:hAnsi="Times New Roman" w:cs="Times New Roman"/>
                <w:sz w:val="24"/>
                <w:szCs w:val="24"/>
              </w:rPr>
              <w:t>937,91 eurai (1.374 tūkst. Lt)</w:t>
            </w:r>
          </w:p>
          <w:p w:rsidR="000873C7" w:rsidRPr="008C68C1" w:rsidRDefault="000873C7" w:rsidP="00541F42">
            <w:pPr>
              <w:spacing w:after="0" w:line="240" w:lineRule="auto"/>
              <w:jc w:val="both"/>
              <w:rPr>
                <w:rFonts w:ascii="Times New Roman" w:eastAsia="Times New Roman" w:hAnsi="Times New Roman" w:cs="Times New Roman"/>
                <w:sz w:val="24"/>
                <w:szCs w:val="24"/>
              </w:rPr>
            </w:pPr>
          </w:p>
        </w:tc>
      </w:tr>
      <w:tr w:rsidR="000873C7" w:rsidRPr="008C68C1" w:rsidTr="00A56CC5">
        <w:trPr>
          <w:jc w:val="center"/>
        </w:trPr>
        <w:tc>
          <w:tcPr>
            <w:tcW w:w="494"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w:t>
            </w:r>
          </w:p>
        </w:tc>
        <w:tc>
          <w:tcPr>
            <w:tcW w:w="9009" w:type="dxa"/>
            <w:gridSpan w:val="3"/>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Atviri (tarptautiniai) pirkimai – </w:t>
            </w:r>
            <w:r w:rsidR="00555247" w:rsidRPr="008C68C1">
              <w:rPr>
                <w:rFonts w:ascii="Times New Roman" w:eastAsia="Times New Roman" w:hAnsi="Times New Roman" w:cs="Times New Roman"/>
                <w:b/>
                <w:bCs/>
                <w:sz w:val="24"/>
                <w:szCs w:val="24"/>
              </w:rPr>
              <w:t xml:space="preserve">929 </w:t>
            </w:r>
            <w:r w:rsidRPr="008C68C1">
              <w:rPr>
                <w:rFonts w:ascii="Times New Roman" w:eastAsia="Times New Roman" w:hAnsi="Times New Roman" w:cs="Times New Roman"/>
                <w:b/>
                <w:bCs/>
                <w:sz w:val="24"/>
                <w:szCs w:val="24"/>
              </w:rPr>
              <w:t>405,64 eurai</w:t>
            </w:r>
          </w:p>
        </w:tc>
      </w:tr>
      <w:tr w:rsidR="000873C7" w:rsidRPr="008C68C1" w:rsidTr="00A56CC5">
        <w:trPr>
          <w:trHeight w:val="195"/>
          <w:jc w:val="center"/>
        </w:trPr>
        <w:tc>
          <w:tcPr>
            <w:tcW w:w="3125" w:type="dxa"/>
            <w:gridSpan w:val="2"/>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2014 m. </w:t>
            </w:r>
          </w:p>
        </w:tc>
        <w:tc>
          <w:tcPr>
            <w:tcW w:w="6378" w:type="dxa"/>
            <w:gridSpan w:val="2"/>
            <w:shd w:val="clear" w:color="auto" w:fill="auto"/>
          </w:tcPr>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1 859 </w:t>
            </w:r>
            <w:r w:rsidR="000873C7" w:rsidRPr="008C68C1">
              <w:rPr>
                <w:rFonts w:ascii="Times New Roman" w:eastAsia="Times New Roman" w:hAnsi="Times New Roman" w:cs="Times New Roman"/>
                <w:sz w:val="24"/>
                <w:szCs w:val="24"/>
              </w:rPr>
              <w:t xml:space="preserve">908,45 eurai </w:t>
            </w:r>
            <w:r w:rsidRPr="008C68C1">
              <w:rPr>
                <w:rFonts w:ascii="Times New Roman" w:eastAsia="Times New Roman" w:hAnsi="Times New Roman" w:cs="Times New Roman"/>
                <w:i/>
                <w:sz w:val="24"/>
                <w:szCs w:val="24"/>
              </w:rPr>
              <w:t xml:space="preserve">(6 421 </w:t>
            </w:r>
            <w:r w:rsidR="000873C7" w:rsidRPr="008C68C1">
              <w:rPr>
                <w:rFonts w:ascii="Times New Roman" w:eastAsia="Times New Roman" w:hAnsi="Times New Roman" w:cs="Times New Roman"/>
                <w:i/>
                <w:sz w:val="24"/>
                <w:szCs w:val="24"/>
              </w:rPr>
              <w:t>891,90 Lt)</w:t>
            </w:r>
          </w:p>
        </w:tc>
      </w:tr>
      <w:tr w:rsidR="000873C7" w:rsidRPr="008C68C1" w:rsidTr="00A56CC5">
        <w:trPr>
          <w:trHeight w:val="195"/>
          <w:jc w:val="center"/>
        </w:trPr>
        <w:tc>
          <w:tcPr>
            <w:tcW w:w="3125" w:type="dxa"/>
            <w:gridSpan w:val="2"/>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2013 m.</w:t>
            </w:r>
          </w:p>
        </w:tc>
        <w:tc>
          <w:tcPr>
            <w:tcW w:w="6378" w:type="dxa"/>
            <w:gridSpan w:val="2"/>
            <w:shd w:val="clear" w:color="auto" w:fill="auto"/>
          </w:tcPr>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2 085 </w:t>
            </w:r>
            <w:r w:rsidR="000873C7" w:rsidRPr="008C68C1">
              <w:rPr>
                <w:rFonts w:ascii="Times New Roman" w:eastAsia="Times New Roman" w:hAnsi="Times New Roman" w:cs="Times New Roman"/>
                <w:sz w:val="24"/>
                <w:szCs w:val="24"/>
              </w:rPr>
              <w:t xml:space="preserve">264,13 eurai </w:t>
            </w:r>
            <w:r w:rsidRPr="008C68C1">
              <w:rPr>
                <w:rFonts w:ascii="Times New Roman" w:eastAsia="Times New Roman" w:hAnsi="Times New Roman" w:cs="Times New Roman"/>
                <w:i/>
                <w:sz w:val="24"/>
                <w:szCs w:val="24"/>
              </w:rPr>
              <w:t>(7</w:t>
            </w:r>
            <w:r w:rsidR="000873C7" w:rsidRPr="008C68C1">
              <w:rPr>
                <w:rFonts w:ascii="Times New Roman" w:eastAsia="Times New Roman" w:hAnsi="Times New Roman" w:cs="Times New Roman"/>
                <w:i/>
                <w:sz w:val="24"/>
                <w:szCs w:val="24"/>
              </w:rPr>
              <w:t>200 tūkst. Lt)</w:t>
            </w:r>
          </w:p>
        </w:tc>
      </w:tr>
      <w:tr w:rsidR="000873C7" w:rsidRPr="008C68C1" w:rsidTr="00A56CC5">
        <w:trPr>
          <w:trHeight w:val="195"/>
          <w:jc w:val="center"/>
        </w:trPr>
        <w:tc>
          <w:tcPr>
            <w:tcW w:w="3125" w:type="dxa"/>
            <w:gridSpan w:val="2"/>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2012 m.</w:t>
            </w:r>
          </w:p>
        </w:tc>
        <w:tc>
          <w:tcPr>
            <w:tcW w:w="6378" w:type="dxa"/>
            <w:gridSpan w:val="2"/>
            <w:shd w:val="clear" w:color="auto" w:fill="auto"/>
          </w:tcPr>
          <w:p w:rsidR="000873C7" w:rsidRPr="008C68C1" w:rsidRDefault="0055524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497 </w:t>
            </w:r>
            <w:r w:rsidR="000873C7" w:rsidRPr="008C68C1">
              <w:rPr>
                <w:rFonts w:ascii="Times New Roman" w:eastAsia="Times New Roman" w:hAnsi="Times New Roman" w:cs="Times New Roman"/>
                <w:sz w:val="24"/>
                <w:szCs w:val="24"/>
              </w:rPr>
              <w:t xml:space="preserve">277,57 eurai </w:t>
            </w:r>
            <w:r w:rsidRPr="008C68C1">
              <w:rPr>
                <w:rFonts w:ascii="Times New Roman" w:eastAsia="Times New Roman" w:hAnsi="Times New Roman" w:cs="Times New Roman"/>
                <w:i/>
                <w:sz w:val="24"/>
                <w:szCs w:val="24"/>
              </w:rPr>
              <w:t xml:space="preserve">(1 </w:t>
            </w:r>
            <w:r w:rsidR="000873C7" w:rsidRPr="008C68C1">
              <w:rPr>
                <w:rFonts w:ascii="Times New Roman" w:eastAsia="Times New Roman" w:hAnsi="Times New Roman" w:cs="Times New Roman"/>
                <w:i/>
                <w:sz w:val="24"/>
                <w:szCs w:val="24"/>
              </w:rPr>
              <w:t>717 tūkst. Lt)</w:t>
            </w:r>
          </w:p>
        </w:tc>
      </w:tr>
    </w:tbl>
    <w:p w:rsidR="00DD53FC" w:rsidRDefault="00DD53FC" w:rsidP="00DD53FC">
      <w:pPr>
        <w:spacing w:after="0" w:line="240" w:lineRule="auto"/>
        <w:ind w:firstLine="720"/>
        <w:jc w:val="both"/>
        <w:rPr>
          <w:rFonts w:ascii="Times New Roman" w:eastAsia="Times New Roman" w:hAnsi="Times New Roman" w:cs="Times New Roman"/>
          <w:sz w:val="24"/>
          <w:szCs w:val="24"/>
        </w:rPr>
      </w:pPr>
    </w:p>
    <w:p w:rsidR="000873C7" w:rsidRPr="008C68C1" w:rsidRDefault="000873C7" w:rsidP="00DD53FC">
      <w:pPr>
        <w:spacing w:after="0" w:line="24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Vykdyti supaprastinti pirkimai pagal Lietuvos Respublikos viešųjų pirkimų įstatymo 91 str.  reikalavimus: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43"/>
        <w:gridCol w:w="1626"/>
        <w:gridCol w:w="1423"/>
        <w:gridCol w:w="1339"/>
      </w:tblGrid>
      <w:tr w:rsidR="000873C7" w:rsidRPr="008C68C1" w:rsidTr="00A517EF">
        <w:trPr>
          <w:jc w:val="center"/>
        </w:trPr>
        <w:tc>
          <w:tcPr>
            <w:tcW w:w="3397"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1</w:t>
            </w:r>
          </w:p>
        </w:tc>
        <w:tc>
          <w:tcPr>
            <w:tcW w:w="1843"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w:t>
            </w:r>
          </w:p>
        </w:tc>
        <w:tc>
          <w:tcPr>
            <w:tcW w:w="1626"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3</w:t>
            </w:r>
          </w:p>
        </w:tc>
        <w:tc>
          <w:tcPr>
            <w:tcW w:w="1423"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4</w:t>
            </w:r>
          </w:p>
        </w:tc>
        <w:tc>
          <w:tcPr>
            <w:tcW w:w="1339"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5</w:t>
            </w:r>
          </w:p>
        </w:tc>
      </w:tr>
      <w:tr w:rsidR="000873C7" w:rsidRPr="008C68C1" w:rsidTr="00A517EF">
        <w:trPr>
          <w:jc w:val="center"/>
        </w:trPr>
        <w:tc>
          <w:tcPr>
            <w:tcW w:w="3397"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p>
        </w:tc>
        <w:tc>
          <w:tcPr>
            <w:tcW w:w="1843"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2012 m.</w:t>
            </w:r>
          </w:p>
        </w:tc>
        <w:tc>
          <w:tcPr>
            <w:tcW w:w="1626"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2013 m.</w:t>
            </w:r>
          </w:p>
        </w:tc>
        <w:tc>
          <w:tcPr>
            <w:tcW w:w="1423"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2014 m.</w:t>
            </w:r>
          </w:p>
        </w:tc>
        <w:tc>
          <w:tcPr>
            <w:tcW w:w="1339"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2015 m.</w:t>
            </w:r>
          </w:p>
        </w:tc>
      </w:tr>
      <w:tr w:rsidR="000873C7" w:rsidRPr="008C68C1" w:rsidTr="00A517EF">
        <w:trPr>
          <w:jc w:val="center"/>
        </w:trPr>
        <w:tc>
          <w:tcPr>
            <w:tcW w:w="3397"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Procentais nuo supaprastintų pirkimų vertės</w:t>
            </w:r>
          </w:p>
        </w:tc>
        <w:tc>
          <w:tcPr>
            <w:tcW w:w="1843"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12,73</w:t>
            </w:r>
          </w:p>
        </w:tc>
        <w:tc>
          <w:tcPr>
            <w:tcW w:w="1626"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3,43</w:t>
            </w:r>
          </w:p>
        </w:tc>
        <w:tc>
          <w:tcPr>
            <w:tcW w:w="1423"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5,92</w:t>
            </w:r>
          </w:p>
        </w:tc>
        <w:tc>
          <w:tcPr>
            <w:tcW w:w="1339"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0,78</w:t>
            </w:r>
          </w:p>
        </w:tc>
      </w:tr>
    </w:tbl>
    <w:p w:rsidR="000873C7" w:rsidRPr="008C68C1" w:rsidRDefault="000873C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Pirkimai pagal preliminariąsias sutartis (tame skaičiuje centralizuoti viešieji pirkimai per centrinę perkančiąją organizaciją VšĮ ,,</w:t>
      </w:r>
      <w:r w:rsidRPr="008C68C1">
        <w:rPr>
          <w:rFonts w:ascii="Times New Roman" w:eastAsia="Times New Roman" w:hAnsi="Times New Roman" w:cs="Times New Roman"/>
          <w:b/>
          <w:bCs/>
          <w:sz w:val="24"/>
          <w:szCs w:val="24"/>
        </w:rPr>
        <w:t xml:space="preserve">CPO LT“):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770"/>
        <w:gridCol w:w="1612"/>
        <w:gridCol w:w="1518"/>
        <w:gridCol w:w="1281"/>
      </w:tblGrid>
      <w:tr w:rsidR="000873C7" w:rsidRPr="008C68C1" w:rsidTr="00A56CC5">
        <w:trPr>
          <w:jc w:val="center"/>
        </w:trPr>
        <w:tc>
          <w:tcPr>
            <w:tcW w:w="3447"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1</w:t>
            </w:r>
          </w:p>
        </w:tc>
        <w:tc>
          <w:tcPr>
            <w:tcW w:w="1770"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w:t>
            </w:r>
          </w:p>
        </w:tc>
        <w:tc>
          <w:tcPr>
            <w:tcW w:w="1612"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3</w:t>
            </w:r>
          </w:p>
        </w:tc>
        <w:tc>
          <w:tcPr>
            <w:tcW w:w="1518"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4</w:t>
            </w:r>
          </w:p>
        </w:tc>
        <w:tc>
          <w:tcPr>
            <w:tcW w:w="1281"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5</w:t>
            </w:r>
          </w:p>
        </w:tc>
      </w:tr>
      <w:tr w:rsidR="000873C7" w:rsidRPr="008C68C1" w:rsidTr="00A56CC5">
        <w:trPr>
          <w:jc w:val="center"/>
        </w:trPr>
        <w:tc>
          <w:tcPr>
            <w:tcW w:w="3447"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p>
        </w:tc>
        <w:tc>
          <w:tcPr>
            <w:tcW w:w="1770"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2012 m.</w:t>
            </w:r>
          </w:p>
        </w:tc>
        <w:tc>
          <w:tcPr>
            <w:tcW w:w="1612"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2013 m.</w:t>
            </w:r>
          </w:p>
        </w:tc>
        <w:tc>
          <w:tcPr>
            <w:tcW w:w="1518"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2014 m.</w:t>
            </w:r>
          </w:p>
        </w:tc>
        <w:tc>
          <w:tcPr>
            <w:tcW w:w="1281"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i/>
                <w:sz w:val="24"/>
                <w:szCs w:val="24"/>
              </w:rPr>
            </w:pPr>
            <w:r w:rsidRPr="008C68C1">
              <w:rPr>
                <w:rFonts w:ascii="Times New Roman" w:eastAsia="Times New Roman" w:hAnsi="Times New Roman" w:cs="Times New Roman"/>
                <w:i/>
                <w:sz w:val="24"/>
                <w:szCs w:val="24"/>
              </w:rPr>
              <w:t>2015 m.</w:t>
            </w:r>
          </w:p>
        </w:tc>
      </w:tr>
      <w:tr w:rsidR="000873C7" w:rsidRPr="008C68C1" w:rsidTr="00A56CC5">
        <w:trPr>
          <w:trHeight w:val="278"/>
          <w:jc w:val="center"/>
        </w:trPr>
        <w:tc>
          <w:tcPr>
            <w:tcW w:w="3447"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Sudarytų pirkimo sutarčių vertė eurais su PVM </w:t>
            </w:r>
          </w:p>
        </w:tc>
        <w:tc>
          <w:tcPr>
            <w:tcW w:w="1770" w:type="dxa"/>
            <w:shd w:val="clear" w:color="auto" w:fill="auto"/>
          </w:tcPr>
          <w:p w:rsidR="000873C7" w:rsidRPr="008C68C1" w:rsidRDefault="00555247" w:rsidP="00555247">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 156 </w:t>
            </w:r>
            <w:r w:rsidR="000873C7" w:rsidRPr="008C68C1">
              <w:rPr>
                <w:rFonts w:ascii="Times New Roman" w:eastAsia="Times New Roman" w:hAnsi="Times New Roman" w:cs="Times New Roman"/>
                <w:sz w:val="24"/>
                <w:szCs w:val="24"/>
              </w:rPr>
              <w:t>394,81 (540 tūkst. Lt)</w:t>
            </w:r>
          </w:p>
        </w:tc>
        <w:tc>
          <w:tcPr>
            <w:tcW w:w="1612" w:type="dxa"/>
            <w:shd w:val="clear" w:color="auto" w:fill="auto"/>
          </w:tcPr>
          <w:p w:rsidR="000873C7" w:rsidRPr="008C68C1" w:rsidRDefault="00555247" w:rsidP="00555247">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 200 </w:t>
            </w:r>
            <w:r w:rsidR="000873C7" w:rsidRPr="008C68C1">
              <w:rPr>
                <w:rFonts w:ascii="Times New Roman" w:eastAsia="Times New Roman" w:hAnsi="Times New Roman" w:cs="Times New Roman"/>
                <w:sz w:val="24"/>
                <w:szCs w:val="24"/>
              </w:rPr>
              <w:t>951,17</w:t>
            </w:r>
          </w:p>
          <w:p w:rsidR="000873C7" w:rsidRPr="008C68C1" w:rsidRDefault="000873C7" w:rsidP="00555247">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w:t>
            </w:r>
            <w:r w:rsidR="00555247" w:rsidRPr="008C68C1">
              <w:rPr>
                <w:rFonts w:ascii="Times New Roman" w:eastAsia="Times New Roman" w:hAnsi="Times New Roman" w:cs="Times New Roman"/>
                <w:sz w:val="24"/>
                <w:szCs w:val="24"/>
              </w:rPr>
              <w:t xml:space="preserve">693 </w:t>
            </w:r>
            <w:r w:rsidRPr="008C68C1">
              <w:rPr>
                <w:rFonts w:ascii="Times New Roman" w:eastAsia="Times New Roman" w:hAnsi="Times New Roman" w:cs="Times New Roman"/>
                <w:sz w:val="24"/>
                <w:szCs w:val="24"/>
              </w:rPr>
              <w:t>844,20 Lt)</w:t>
            </w:r>
          </w:p>
        </w:tc>
        <w:tc>
          <w:tcPr>
            <w:tcW w:w="1518" w:type="dxa"/>
            <w:shd w:val="clear" w:color="auto" w:fill="F3F3F3"/>
          </w:tcPr>
          <w:p w:rsidR="000873C7" w:rsidRPr="008C68C1" w:rsidRDefault="00555247" w:rsidP="00555247">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108 271,66 (622 </w:t>
            </w:r>
            <w:r w:rsidR="000873C7" w:rsidRPr="008C68C1">
              <w:rPr>
                <w:rFonts w:ascii="Times New Roman" w:eastAsia="Times New Roman" w:hAnsi="Times New Roman" w:cs="Times New Roman"/>
                <w:sz w:val="24"/>
                <w:szCs w:val="24"/>
              </w:rPr>
              <w:t>442,00 Lt)</w:t>
            </w:r>
          </w:p>
        </w:tc>
        <w:tc>
          <w:tcPr>
            <w:tcW w:w="1281" w:type="dxa"/>
            <w:shd w:val="clear" w:color="auto" w:fill="F3F3F3"/>
          </w:tcPr>
          <w:p w:rsidR="000873C7" w:rsidRPr="008C68C1" w:rsidRDefault="00555247" w:rsidP="00541F42">
            <w:pPr>
              <w:spacing w:after="0" w:line="240" w:lineRule="auto"/>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461 </w:t>
            </w:r>
            <w:r w:rsidR="000873C7" w:rsidRPr="008C68C1">
              <w:rPr>
                <w:rFonts w:ascii="Times New Roman" w:eastAsia="Times New Roman" w:hAnsi="Times New Roman" w:cs="Times New Roman"/>
                <w:bCs/>
                <w:sz w:val="24"/>
                <w:szCs w:val="24"/>
              </w:rPr>
              <w:t>906,94</w:t>
            </w:r>
          </w:p>
          <w:p w:rsidR="000873C7" w:rsidRPr="008C68C1" w:rsidRDefault="000873C7" w:rsidP="00541F42">
            <w:pPr>
              <w:spacing w:after="0" w:line="240" w:lineRule="auto"/>
              <w:jc w:val="both"/>
              <w:rPr>
                <w:rFonts w:ascii="Times New Roman" w:eastAsia="Times New Roman" w:hAnsi="Times New Roman" w:cs="Times New Roman"/>
                <w:sz w:val="24"/>
                <w:szCs w:val="24"/>
              </w:rPr>
            </w:pPr>
          </w:p>
        </w:tc>
      </w:tr>
      <w:tr w:rsidR="000873C7" w:rsidRPr="008C68C1" w:rsidTr="00A56CC5">
        <w:trPr>
          <w:trHeight w:val="277"/>
          <w:jc w:val="center"/>
        </w:trPr>
        <w:tc>
          <w:tcPr>
            <w:tcW w:w="3447"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Sudarytų pirkimo sutarčių skaičius </w:t>
            </w:r>
          </w:p>
        </w:tc>
        <w:tc>
          <w:tcPr>
            <w:tcW w:w="1770"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11 vnt.</w:t>
            </w:r>
          </w:p>
        </w:tc>
        <w:tc>
          <w:tcPr>
            <w:tcW w:w="1612" w:type="dxa"/>
            <w:shd w:val="clear" w:color="auto" w:fill="auto"/>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13 vnt.</w:t>
            </w:r>
          </w:p>
        </w:tc>
        <w:tc>
          <w:tcPr>
            <w:tcW w:w="1518"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18 vnt.</w:t>
            </w:r>
          </w:p>
        </w:tc>
        <w:tc>
          <w:tcPr>
            <w:tcW w:w="1281" w:type="dxa"/>
            <w:shd w:val="clear" w:color="auto" w:fill="F3F3F3"/>
          </w:tcPr>
          <w:p w:rsidR="000873C7" w:rsidRPr="008C68C1" w:rsidRDefault="000873C7" w:rsidP="00541F42">
            <w:pPr>
              <w:spacing w:after="0" w:line="24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44 vnt.</w:t>
            </w:r>
          </w:p>
        </w:tc>
      </w:tr>
    </w:tbl>
    <w:p w:rsidR="000873C7" w:rsidRPr="008C68C1" w:rsidRDefault="000873C7" w:rsidP="008D49F2">
      <w:pPr>
        <w:spacing w:after="0" w:line="360" w:lineRule="auto"/>
        <w:ind w:firstLine="720"/>
        <w:jc w:val="both"/>
        <w:rPr>
          <w:rFonts w:ascii="Times New Roman" w:eastAsia="Times New Roman" w:hAnsi="Times New Roman" w:cs="Times New Roman"/>
          <w:sz w:val="24"/>
          <w:szCs w:val="24"/>
        </w:rPr>
      </w:pPr>
    </w:p>
    <w:p w:rsidR="000873C7" w:rsidRPr="008C68C1" w:rsidRDefault="000873C7" w:rsidP="008D49F2">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sz w:val="24"/>
          <w:szCs w:val="24"/>
        </w:rPr>
        <w:t xml:space="preserve">Pirkimai, atlikti Centrinės viešųjų pirkimų informacinės sistemos (CVP IS) priemonėmis </w:t>
      </w:r>
      <w:r w:rsidRPr="008C68C1">
        <w:rPr>
          <w:rFonts w:ascii="Times New Roman" w:eastAsia="Times New Roman" w:hAnsi="Times New Roman" w:cs="Times New Roman"/>
          <w:iCs/>
          <w:sz w:val="24"/>
          <w:szCs w:val="24"/>
        </w:rPr>
        <w:t>(elektroniniai pirkimai) (</w:t>
      </w:r>
      <w:r w:rsidRPr="008C68C1">
        <w:rPr>
          <w:rFonts w:ascii="Times New Roman" w:eastAsia="Times New Roman" w:hAnsi="Times New Roman" w:cs="Times New Roman"/>
          <w:sz w:val="24"/>
          <w:szCs w:val="24"/>
        </w:rPr>
        <w:t xml:space="preserve">sudarytų sutarčių vertė eurais su visais mokesčiais) </w:t>
      </w:r>
      <w:r w:rsidRPr="008C68C1">
        <w:rPr>
          <w:rFonts w:ascii="Times New Roman" w:eastAsia="Times New Roman" w:hAnsi="Times New Roman" w:cs="Times New Roman"/>
          <w:iCs/>
          <w:sz w:val="24"/>
          <w:szCs w:val="24"/>
        </w:rPr>
        <w:t xml:space="preserve"> – </w:t>
      </w:r>
      <w:r w:rsidRPr="008C68C1">
        <w:rPr>
          <w:rFonts w:ascii="Times New Roman" w:eastAsia="Times New Roman" w:hAnsi="Times New Roman" w:cs="Times New Roman"/>
          <w:bCs/>
          <w:sz w:val="24"/>
          <w:szCs w:val="24"/>
        </w:rPr>
        <w:t>3 849 849,73.</w:t>
      </w:r>
    </w:p>
    <w:p w:rsidR="00951F56" w:rsidRDefault="000873C7" w:rsidP="008D49F2">
      <w:pPr>
        <w:spacing w:after="0" w:line="360" w:lineRule="auto"/>
        <w:ind w:firstLine="720"/>
        <w:jc w:val="both"/>
        <w:rPr>
          <w:rFonts w:ascii="Times New Roman" w:eastAsia="Times New Roman" w:hAnsi="Times New Roman" w:cs="Times New Roman"/>
          <w:b/>
          <w:bCs/>
          <w:sz w:val="24"/>
          <w:szCs w:val="24"/>
        </w:rPr>
      </w:pPr>
      <w:r w:rsidRPr="008C68C1">
        <w:rPr>
          <w:rFonts w:ascii="Times New Roman" w:eastAsia="Times New Roman" w:hAnsi="Times New Roman" w:cs="Times New Roman"/>
          <w:sz w:val="24"/>
          <w:szCs w:val="24"/>
        </w:rPr>
        <w:t xml:space="preserve">Skirtumas tarp įvykusiems viešiesiems pirkimams numatytų lėšų ir sudarytų pirkimo sutarčių vertės </w:t>
      </w:r>
      <w:r w:rsidRPr="008C68C1">
        <w:rPr>
          <w:rFonts w:ascii="Times New Roman" w:eastAsia="Times New Roman" w:hAnsi="Times New Roman" w:cs="Times New Roman"/>
          <w:iCs/>
          <w:sz w:val="24"/>
          <w:szCs w:val="24"/>
        </w:rPr>
        <w:t>(</w:t>
      </w:r>
      <w:r w:rsidRPr="008C68C1">
        <w:rPr>
          <w:rFonts w:ascii="Times New Roman" w:eastAsia="Times New Roman" w:hAnsi="Times New Roman" w:cs="Times New Roman"/>
          <w:sz w:val="24"/>
          <w:szCs w:val="24"/>
        </w:rPr>
        <w:t xml:space="preserve">eurais su visais mokesčiais) </w:t>
      </w:r>
      <w:r w:rsidRPr="008C68C1">
        <w:rPr>
          <w:rFonts w:ascii="Times New Roman" w:eastAsia="Times New Roman" w:hAnsi="Times New Roman" w:cs="Times New Roman"/>
          <w:iCs/>
          <w:sz w:val="24"/>
          <w:szCs w:val="24"/>
        </w:rPr>
        <w:t xml:space="preserve"> </w:t>
      </w:r>
      <w:r w:rsidRPr="008C68C1">
        <w:rPr>
          <w:rFonts w:ascii="Times New Roman" w:eastAsia="Times New Roman" w:hAnsi="Times New Roman" w:cs="Times New Roman"/>
          <w:sz w:val="24"/>
          <w:szCs w:val="24"/>
        </w:rPr>
        <w:t>– preliminari</w:t>
      </w:r>
      <w:r w:rsidR="00555247" w:rsidRPr="008C68C1">
        <w:rPr>
          <w:rFonts w:ascii="Times New Roman" w:eastAsia="Times New Roman" w:hAnsi="Times New Roman" w:cs="Times New Roman"/>
          <w:sz w:val="24"/>
          <w:szCs w:val="24"/>
        </w:rPr>
        <w:t xml:space="preserve">ai 1,5 mln. Eurų (2014 m. – 434 </w:t>
      </w:r>
      <w:r w:rsidRPr="008C68C1">
        <w:rPr>
          <w:rFonts w:ascii="Times New Roman" w:eastAsia="Times New Roman" w:hAnsi="Times New Roman" w:cs="Times New Roman"/>
          <w:sz w:val="24"/>
          <w:szCs w:val="24"/>
        </w:rPr>
        <w:t>140,41 eurų).</w:t>
      </w:r>
    </w:p>
    <w:p w:rsidR="00F12E77" w:rsidRPr="008C68C1" w:rsidRDefault="00F12E77" w:rsidP="00EB6546">
      <w:pPr>
        <w:spacing w:after="0" w:line="360" w:lineRule="auto"/>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XV. CIVILINĖS BŪKLĖS AKTAI</w:t>
      </w:r>
    </w:p>
    <w:p w:rsidR="00F12E77" w:rsidRPr="008C68C1" w:rsidRDefault="00F12E77" w:rsidP="00541F42">
      <w:pPr>
        <w:tabs>
          <w:tab w:val="left" w:pos="1260"/>
        </w:tabs>
        <w:spacing w:after="0" w:line="360" w:lineRule="auto"/>
        <w:jc w:val="both"/>
        <w:rPr>
          <w:rFonts w:ascii="Times New Roman" w:eastAsia="Times New Roman" w:hAnsi="Times New Roman" w:cs="Times New Roman"/>
          <w:sz w:val="24"/>
          <w:szCs w:val="24"/>
        </w:rPr>
      </w:pPr>
    </w:p>
    <w:p w:rsidR="00541F42" w:rsidRPr="008C68C1" w:rsidRDefault="00541F42"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Per praėjusius metus įregistruotas 551 gimimas, iš jų įtraukta į apskaitą 110 užsienio valstybėje įregistruotų gimimų. 2015 metais gimė 272 berniukai ir 279 mergaitės. Iš 551 gimusių vaikų 530 gimė pilnoje šeimoje, 21 gimimą registravo vienišos mamos. Abipusiu tėvų sutikimu tėvystė pripažinta 148 vaikams, teismo keliu 17 vaikų nuginčytos ir pripažintos tėvystės. Įvaikinti 2 vaikai. Jauniausia mama – 16 metų, jauniausias tėvas – 18 metų.</w:t>
      </w:r>
    </w:p>
    <w:p w:rsidR="00541F42" w:rsidRPr="008C68C1" w:rsidRDefault="00541F42" w:rsidP="008D49F2">
      <w:pPr>
        <w:tabs>
          <w:tab w:val="left" w:pos="1260"/>
        </w:tabs>
        <w:spacing w:after="0" w:line="360" w:lineRule="auto"/>
        <w:ind w:firstLine="720"/>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color w:val="000000"/>
          <w:sz w:val="24"/>
          <w:szCs w:val="24"/>
          <w:lang w:eastAsia="lt-LT"/>
        </w:rPr>
        <w:t xml:space="preserve">Per ataskaitinį laikotarpį įregistruotos 274 santuokos. Įtraukta į apskaitą 19 santuokų, sudarytų mūsų piliečių užsienio valstybėse. Su užsienio valstybių piliečiais įregistruotos </w:t>
      </w:r>
      <w:r w:rsidRPr="008C68C1">
        <w:rPr>
          <w:rFonts w:ascii="Times New Roman" w:eastAsia="Times New Roman" w:hAnsi="Times New Roman" w:cs="Times New Roman"/>
          <w:sz w:val="24"/>
          <w:szCs w:val="24"/>
          <w:lang w:eastAsia="lt-LT"/>
        </w:rPr>
        <w:t>22</w:t>
      </w:r>
      <w:r w:rsidRPr="008C68C1">
        <w:rPr>
          <w:rFonts w:ascii="Times New Roman" w:eastAsia="Times New Roman" w:hAnsi="Times New Roman" w:cs="Times New Roman"/>
          <w:color w:val="000000"/>
          <w:sz w:val="24"/>
          <w:szCs w:val="24"/>
          <w:lang w:eastAsia="lt-LT"/>
        </w:rPr>
        <w:t xml:space="preserve"> santuokos. Apskaitytos 54 bažnytinės santuokos. Sumažintu santuokiniu amžiumi įregistruotos</w:t>
      </w:r>
      <w:r w:rsidRPr="008C68C1">
        <w:rPr>
          <w:rFonts w:ascii="Times New Roman" w:eastAsia="Times New Roman" w:hAnsi="Times New Roman" w:cs="Times New Roman"/>
          <w:sz w:val="24"/>
          <w:szCs w:val="24"/>
          <w:lang w:eastAsia="lt-LT"/>
        </w:rPr>
        <w:t xml:space="preserve"> 2 </w:t>
      </w:r>
      <w:r w:rsidRPr="008C68C1">
        <w:rPr>
          <w:rFonts w:ascii="Times New Roman" w:eastAsia="Times New Roman" w:hAnsi="Times New Roman" w:cs="Times New Roman"/>
          <w:color w:val="000000"/>
          <w:sz w:val="24"/>
          <w:szCs w:val="24"/>
          <w:lang w:eastAsia="lt-LT"/>
        </w:rPr>
        <w:t xml:space="preserve">santuokos. </w:t>
      </w:r>
    </w:p>
    <w:p w:rsidR="00541F42" w:rsidRDefault="00541F42" w:rsidP="008D49F2">
      <w:pPr>
        <w:spacing w:after="0" w:line="360" w:lineRule="auto"/>
        <w:ind w:firstLine="720"/>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color w:val="000000"/>
          <w:sz w:val="24"/>
          <w:szCs w:val="24"/>
          <w:lang w:eastAsia="lt-LT"/>
        </w:rPr>
        <w:t>Per ataskaitinį laikotarpį įregistruotos 143 ištuokos, įtrauktos į apskaitą 7 užsienio valstybėje įregistruotos ištuokos.</w:t>
      </w:r>
    </w:p>
    <w:p w:rsidR="00A517EF" w:rsidRDefault="00A517EF" w:rsidP="008D49F2">
      <w:pPr>
        <w:spacing w:after="0" w:line="360" w:lineRule="auto"/>
        <w:ind w:firstLine="720"/>
        <w:jc w:val="both"/>
        <w:rPr>
          <w:rFonts w:ascii="Times New Roman" w:eastAsia="Times New Roman" w:hAnsi="Times New Roman" w:cs="Times New Roman"/>
          <w:color w:val="000000"/>
          <w:sz w:val="24"/>
          <w:szCs w:val="24"/>
          <w:lang w:eastAsia="lt-LT"/>
        </w:rPr>
      </w:pPr>
    </w:p>
    <w:p w:rsidR="00A517EF" w:rsidRDefault="00A517EF" w:rsidP="008D49F2">
      <w:pPr>
        <w:spacing w:after="0" w:line="360" w:lineRule="auto"/>
        <w:ind w:firstLine="720"/>
        <w:jc w:val="both"/>
        <w:rPr>
          <w:rFonts w:ascii="Times New Roman" w:eastAsia="Times New Roman" w:hAnsi="Times New Roman" w:cs="Times New Roman"/>
          <w:color w:val="000000"/>
          <w:sz w:val="24"/>
          <w:szCs w:val="24"/>
          <w:lang w:eastAsia="lt-LT"/>
        </w:rPr>
      </w:pPr>
    </w:p>
    <w:p w:rsidR="00A517EF" w:rsidRDefault="00A517EF" w:rsidP="008D49F2">
      <w:pPr>
        <w:spacing w:after="0" w:line="360" w:lineRule="auto"/>
        <w:ind w:firstLine="720"/>
        <w:jc w:val="both"/>
        <w:rPr>
          <w:rFonts w:ascii="Times New Roman" w:eastAsia="Times New Roman" w:hAnsi="Times New Roman" w:cs="Times New Roman"/>
          <w:color w:val="000000"/>
          <w:sz w:val="24"/>
          <w:szCs w:val="24"/>
          <w:lang w:eastAsia="lt-LT"/>
        </w:rPr>
      </w:pPr>
    </w:p>
    <w:p w:rsidR="00A517EF" w:rsidRPr="008C68C1" w:rsidRDefault="00A517EF" w:rsidP="008D49F2">
      <w:pPr>
        <w:spacing w:after="0" w:line="360" w:lineRule="auto"/>
        <w:ind w:firstLine="720"/>
        <w:jc w:val="both"/>
        <w:rPr>
          <w:rFonts w:ascii="Times New Roman" w:eastAsia="Times New Roman" w:hAnsi="Times New Roman" w:cs="Times New Roman"/>
          <w:color w:val="000000"/>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134"/>
        <w:gridCol w:w="1134"/>
        <w:gridCol w:w="993"/>
        <w:gridCol w:w="924"/>
        <w:gridCol w:w="1448"/>
        <w:gridCol w:w="1278"/>
      </w:tblGrid>
      <w:tr w:rsidR="00541F42" w:rsidRPr="008C68C1" w:rsidTr="00A56CC5">
        <w:tc>
          <w:tcPr>
            <w:tcW w:w="2943" w:type="dxa"/>
            <w:vMerge w:val="restart"/>
            <w:tcBorders>
              <w:top w:val="single" w:sz="4" w:space="0" w:color="auto"/>
              <w:left w:val="single" w:sz="4" w:space="0" w:color="auto"/>
              <w:bottom w:val="single" w:sz="4" w:space="0" w:color="auto"/>
              <w:right w:val="single" w:sz="4" w:space="0" w:color="auto"/>
              <w:tl2br w:val="single" w:sz="4" w:space="0" w:color="auto"/>
            </w:tcBorders>
          </w:tcPr>
          <w:p w:rsidR="00541F42" w:rsidRPr="008C68C1" w:rsidRDefault="00541F42" w:rsidP="00541F42">
            <w:pPr>
              <w:spacing w:after="0" w:line="240" w:lineRule="auto"/>
              <w:rPr>
                <w:rFonts w:ascii="Times New Roman" w:eastAsia="Times New Roman" w:hAnsi="Times New Roman" w:cs="Times New Roman"/>
                <w:sz w:val="24"/>
                <w:szCs w:val="24"/>
              </w:rPr>
            </w:pPr>
          </w:p>
          <w:p w:rsidR="00541F42" w:rsidRPr="008C68C1" w:rsidRDefault="00541F42" w:rsidP="00541F42">
            <w:pPr>
              <w:spacing w:after="0" w:line="240" w:lineRule="auto"/>
              <w:jc w:val="center"/>
              <w:rPr>
                <w:rFonts w:ascii="Times New Roman" w:eastAsia="Times New Roman" w:hAnsi="Times New Roman" w:cs="Times New Roman"/>
                <w:sz w:val="24"/>
                <w:szCs w:val="24"/>
              </w:rPr>
            </w:pPr>
          </w:p>
        </w:tc>
        <w:tc>
          <w:tcPr>
            <w:tcW w:w="4185" w:type="dxa"/>
            <w:gridSpan w:val="4"/>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16"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Civilinės būklės akto pavadinimas</w:t>
            </w:r>
          </w:p>
        </w:tc>
        <w:tc>
          <w:tcPr>
            <w:tcW w:w="2726" w:type="dxa"/>
            <w:gridSpan w:val="2"/>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16"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Civilinės būklės aktų įrašų papildymas, pakeitimas, ištaisymas</w:t>
            </w:r>
          </w:p>
        </w:tc>
      </w:tr>
      <w:tr w:rsidR="00541F42" w:rsidRPr="008C68C1" w:rsidTr="00A56CC5">
        <w:tc>
          <w:tcPr>
            <w:tcW w:w="2943" w:type="dxa"/>
            <w:vMerge/>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59"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16"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Gimimas</w:t>
            </w:r>
          </w:p>
        </w:tc>
        <w:tc>
          <w:tcPr>
            <w:tcW w:w="1134"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16"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Santuoka</w:t>
            </w:r>
          </w:p>
        </w:tc>
        <w:tc>
          <w:tcPr>
            <w:tcW w:w="993"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16"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Santuokos</w:t>
            </w:r>
          </w:p>
          <w:p w:rsidR="00541F42" w:rsidRPr="008C68C1" w:rsidRDefault="00541F42" w:rsidP="00541F42">
            <w:pPr>
              <w:spacing w:after="0" w:line="216"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nutraukimas</w:t>
            </w:r>
          </w:p>
        </w:tc>
        <w:tc>
          <w:tcPr>
            <w:tcW w:w="924"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16"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Mirtis</w:t>
            </w:r>
          </w:p>
        </w:tc>
        <w:tc>
          <w:tcPr>
            <w:tcW w:w="1448"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16"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dėl vardo,</w:t>
            </w:r>
          </w:p>
          <w:p w:rsidR="00541F42" w:rsidRPr="008C68C1" w:rsidRDefault="00541F42" w:rsidP="00541F42">
            <w:pPr>
              <w:spacing w:after="0" w:line="216"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pavardės ar</w:t>
            </w:r>
          </w:p>
          <w:p w:rsidR="00541F42" w:rsidRPr="008C68C1" w:rsidRDefault="00541F42" w:rsidP="00541F42">
            <w:pPr>
              <w:spacing w:after="0" w:line="216"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tautybės pakeitimo</w:t>
            </w:r>
          </w:p>
        </w:tc>
        <w:tc>
          <w:tcPr>
            <w:tcW w:w="1278"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16"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dėl kitų</w:t>
            </w:r>
          </w:p>
          <w:p w:rsidR="00541F42" w:rsidRPr="008C68C1" w:rsidRDefault="00541F42" w:rsidP="00541F42">
            <w:pPr>
              <w:spacing w:after="0" w:line="216"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priežasčių</w:t>
            </w:r>
          </w:p>
        </w:tc>
      </w:tr>
      <w:tr w:rsidR="00541F42" w:rsidRPr="008C68C1" w:rsidTr="00A56CC5">
        <w:tc>
          <w:tcPr>
            <w:tcW w:w="2943"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Registravimas</w:t>
            </w:r>
          </w:p>
        </w:tc>
        <w:tc>
          <w:tcPr>
            <w:tcW w:w="1134"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441</w:t>
            </w:r>
          </w:p>
        </w:tc>
        <w:tc>
          <w:tcPr>
            <w:tcW w:w="1134"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274</w:t>
            </w:r>
          </w:p>
        </w:tc>
        <w:tc>
          <w:tcPr>
            <w:tcW w:w="993"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143</w:t>
            </w:r>
          </w:p>
        </w:tc>
        <w:tc>
          <w:tcPr>
            <w:tcW w:w="924"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515</w:t>
            </w:r>
          </w:p>
        </w:tc>
        <w:tc>
          <w:tcPr>
            <w:tcW w:w="1448"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19</w:t>
            </w:r>
          </w:p>
        </w:tc>
        <w:tc>
          <w:tcPr>
            <w:tcW w:w="1278"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384</w:t>
            </w:r>
          </w:p>
        </w:tc>
      </w:tr>
      <w:tr w:rsidR="00541F42" w:rsidRPr="008C68C1" w:rsidTr="00A56CC5">
        <w:tc>
          <w:tcPr>
            <w:tcW w:w="2943"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16"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Užsienio valstybėje</w:t>
            </w:r>
          </w:p>
          <w:p w:rsidR="00541F42" w:rsidRPr="008C68C1" w:rsidRDefault="00541F42" w:rsidP="00541F42">
            <w:pPr>
              <w:spacing w:after="0" w:line="216"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sudarytų aktų</w:t>
            </w:r>
          </w:p>
          <w:p w:rsidR="00541F42" w:rsidRPr="008C68C1" w:rsidRDefault="00541F42" w:rsidP="00541F42">
            <w:pPr>
              <w:spacing w:after="0" w:line="216"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įtraukimas į apskaitą</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7</w:t>
            </w:r>
          </w:p>
        </w:tc>
        <w:tc>
          <w:tcPr>
            <w:tcW w:w="924"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14</w:t>
            </w:r>
          </w:p>
        </w:tc>
        <w:tc>
          <w:tcPr>
            <w:tcW w:w="1448"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w:t>
            </w:r>
          </w:p>
        </w:tc>
        <w:tc>
          <w:tcPr>
            <w:tcW w:w="1278"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w:t>
            </w:r>
          </w:p>
        </w:tc>
      </w:tr>
      <w:tr w:rsidR="00541F42" w:rsidRPr="008C68C1" w:rsidTr="00A56CC5">
        <w:tc>
          <w:tcPr>
            <w:tcW w:w="2943"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16"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Bažnyčios</w:t>
            </w:r>
          </w:p>
          <w:p w:rsidR="00541F42" w:rsidRPr="008C68C1" w:rsidRDefault="00541F42" w:rsidP="00541F42">
            <w:pPr>
              <w:spacing w:after="0" w:line="216"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(konfesijų) nustatyta</w:t>
            </w:r>
          </w:p>
          <w:p w:rsidR="00541F42" w:rsidRPr="008C68C1" w:rsidRDefault="00541F42" w:rsidP="00541F42">
            <w:pPr>
              <w:spacing w:after="0" w:line="216"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tvarka sudarytų</w:t>
            </w:r>
          </w:p>
          <w:p w:rsidR="00541F42" w:rsidRPr="008C68C1" w:rsidRDefault="00541F42" w:rsidP="00541F42">
            <w:pPr>
              <w:spacing w:after="0" w:line="216"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santuokų įtraukimas į apskaitą</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54</w:t>
            </w:r>
          </w:p>
        </w:tc>
        <w:tc>
          <w:tcPr>
            <w:tcW w:w="993"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w:t>
            </w:r>
          </w:p>
        </w:tc>
        <w:tc>
          <w:tcPr>
            <w:tcW w:w="1448"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w:t>
            </w:r>
          </w:p>
        </w:tc>
        <w:tc>
          <w:tcPr>
            <w:tcW w:w="1278" w:type="dxa"/>
            <w:tcBorders>
              <w:top w:val="single" w:sz="4" w:space="0" w:color="auto"/>
              <w:left w:val="single" w:sz="4" w:space="0" w:color="auto"/>
              <w:bottom w:val="single" w:sz="4" w:space="0" w:color="auto"/>
              <w:right w:val="single" w:sz="4" w:space="0" w:color="auto"/>
            </w:tcBorders>
            <w:vAlign w:val="center"/>
            <w:hideMark/>
          </w:tcPr>
          <w:p w:rsidR="00541F42" w:rsidRPr="008C68C1" w:rsidRDefault="00541F42" w:rsidP="00541F42">
            <w:pPr>
              <w:spacing w:after="0" w:line="240" w:lineRule="auto"/>
              <w:jc w:val="center"/>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w:t>
            </w:r>
          </w:p>
        </w:tc>
      </w:tr>
      <w:tr w:rsidR="00541F42" w:rsidRPr="008C68C1" w:rsidTr="00A56CC5">
        <w:trPr>
          <w:trHeight w:val="126"/>
        </w:trPr>
        <w:tc>
          <w:tcPr>
            <w:tcW w:w="2943"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t>Iš viso</w:t>
            </w:r>
            <w:r w:rsidRPr="008C68C1">
              <w:rPr>
                <w:rFonts w:ascii="Times New Roman" w:eastAsia="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551</w:t>
            </w:r>
          </w:p>
        </w:tc>
        <w:tc>
          <w:tcPr>
            <w:tcW w:w="1134"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347</w:t>
            </w:r>
          </w:p>
        </w:tc>
        <w:tc>
          <w:tcPr>
            <w:tcW w:w="993"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150</w:t>
            </w:r>
          </w:p>
        </w:tc>
        <w:tc>
          <w:tcPr>
            <w:tcW w:w="924" w:type="dxa"/>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529</w:t>
            </w:r>
          </w:p>
        </w:tc>
        <w:tc>
          <w:tcPr>
            <w:tcW w:w="2726" w:type="dxa"/>
            <w:gridSpan w:val="2"/>
            <w:tcBorders>
              <w:top w:val="single" w:sz="4" w:space="0" w:color="auto"/>
              <w:left w:val="single" w:sz="4" w:space="0" w:color="auto"/>
              <w:bottom w:val="single" w:sz="4" w:space="0" w:color="auto"/>
              <w:right w:val="single" w:sz="4" w:space="0" w:color="auto"/>
            </w:tcBorders>
            <w:hideMark/>
          </w:tcPr>
          <w:p w:rsidR="00541F42" w:rsidRPr="008C68C1" w:rsidRDefault="00541F42" w:rsidP="00541F42">
            <w:pPr>
              <w:spacing w:after="0" w:line="24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403</w:t>
            </w:r>
          </w:p>
        </w:tc>
      </w:tr>
    </w:tbl>
    <w:p w:rsidR="00541F42" w:rsidRPr="008C68C1" w:rsidRDefault="00541F42" w:rsidP="00541F42">
      <w:pPr>
        <w:tabs>
          <w:tab w:val="left" w:pos="1260"/>
        </w:tabs>
        <w:spacing w:after="0" w:line="240" w:lineRule="auto"/>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color w:val="000000"/>
          <w:sz w:val="24"/>
          <w:szCs w:val="24"/>
          <w:lang w:eastAsia="lt-LT"/>
        </w:rPr>
        <w:t xml:space="preserve">               </w:t>
      </w:r>
      <w:r w:rsidR="00A2381A" w:rsidRPr="008C68C1">
        <w:rPr>
          <w:rFonts w:ascii="Times New Roman" w:eastAsia="Calibri" w:hAnsi="Times New Roman" w:cs="Times New Roman"/>
          <w:noProof/>
          <w:sz w:val="24"/>
          <w:szCs w:val="24"/>
          <w:lang w:eastAsia="lt-LT"/>
        </w:rPr>
        <w:drawing>
          <wp:inline distT="0" distB="0" distL="0" distR="0">
            <wp:extent cx="6426200" cy="3981450"/>
            <wp:effectExtent l="19050" t="0" r="12700" b="0"/>
            <wp:docPr id="1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41F42" w:rsidRPr="008C68C1" w:rsidRDefault="00541F42" w:rsidP="00A2381A">
      <w:pPr>
        <w:spacing w:after="0" w:line="360" w:lineRule="auto"/>
        <w:ind w:firstLine="720"/>
        <w:jc w:val="both"/>
        <w:rPr>
          <w:rFonts w:ascii="Times New Roman" w:eastAsia="Times New Roman" w:hAnsi="Times New Roman" w:cs="Times New Roman"/>
          <w:color w:val="000000"/>
          <w:sz w:val="24"/>
          <w:szCs w:val="24"/>
          <w:lang w:eastAsia="lt-LT"/>
        </w:rPr>
      </w:pPr>
      <w:bookmarkStart w:id="1" w:name="_MON_1389462826"/>
      <w:bookmarkStart w:id="2" w:name="_MON_1419939206"/>
      <w:bookmarkStart w:id="3" w:name="_MON_1453010750"/>
      <w:bookmarkEnd w:id="1"/>
      <w:bookmarkEnd w:id="2"/>
      <w:bookmarkEnd w:id="3"/>
      <w:r w:rsidRPr="008C68C1">
        <w:rPr>
          <w:rFonts w:ascii="Times New Roman" w:eastAsia="Times New Roman" w:hAnsi="Times New Roman" w:cs="Times New Roman"/>
          <w:color w:val="000000"/>
          <w:sz w:val="24"/>
          <w:szCs w:val="24"/>
          <w:lang w:eastAsia="lt-LT"/>
        </w:rPr>
        <w:t>Per ataskaitinį laikotarpį įregistruota 515 mirčių, įtrauktos į apskaitą 14 užsienio valstybėje įregistruotų rajono gyventojų mirtys.</w:t>
      </w:r>
    </w:p>
    <w:p w:rsidR="00541F42" w:rsidRPr="008C68C1" w:rsidRDefault="00541F42" w:rsidP="00A2381A">
      <w:pPr>
        <w:tabs>
          <w:tab w:val="left" w:pos="126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Paduota 20 prašymų vardo, pavardės, tautybės pakeitimui, suformuota 20 bylų.</w:t>
      </w:r>
    </w:p>
    <w:p w:rsidR="00541F42" w:rsidRPr="008C68C1" w:rsidRDefault="00541F42" w:rsidP="00A2381A">
      <w:pPr>
        <w:tabs>
          <w:tab w:val="left" w:pos="126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Dėl civilinės būklės aktų įrašų ištaisymo kreipėsi 61 pilietis. Papildant, keičiant, ištaisant civilinės būklės aktų įrašus sudaryti 403 civilinės būklės akto įrašo papildymo, pakeitimo, ištaisymo įrašai.</w:t>
      </w:r>
    </w:p>
    <w:p w:rsidR="00541F42" w:rsidRPr="008C68C1" w:rsidRDefault="00541F42" w:rsidP="00A2381A">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Išduotos 34 pažymos apie šeiminę padėtį asmenims, norintiems registruoti santuoką užsienio valstybėje. </w:t>
      </w:r>
    </w:p>
    <w:p w:rsidR="00541F42" w:rsidRPr="008C68C1" w:rsidRDefault="00541F42" w:rsidP="00A2381A">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Išduoti 804 pakartotiniai liudijimai, įvairios pažymos, įrašų kopijos. </w:t>
      </w:r>
    </w:p>
    <w:p w:rsidR="00090D16" w:rsidRDefault="00541F42" w:rsidP="00090D16">
      <w:pPr>
        <w:spacing w:after="0" w:line="360" w:lineRule="auto"/>
        <w:ind w:firstLine="720"/>
        <w:jc w:val="both"/>
        <w:rPr>
          <w:rFonts w:ascii="Times New Roman" w:eastAsia="Times New Roman" w:hAnsi="Times New Roman" w:cs="Times New Roman"/>
          <w:sz w:val="24"/>
          <w:szCs w:val="24"/>
          <w:lang w:eastAsia="lt-LT"/>
        </w:rPr>
      </w:pPr>
      <w:r w:rsidRPr="008C68C1">
        <w:rPr>
          <w:rFonts w:ascii="Times New Roman" w:eastAsia="Times New Roman" w:hAnsi="Times New Roman" w:cs="Times New Roman"/>
          <w:sz w:val="24"/>
          <w:szCs w:val="24"/>
          <w:lang w:eastAsia="lt-LT"/>
        </w:rPr>
        <w:lastRenderedPageBreak/>
        <w:t>Vadovaujantis LR rinkliavų įstatymu ir LR Vyriausybės patvirtintomis Konkrečių valstybės rinkliavų dydžių ir šios rinkliavos mokėjimo ir grąžinimo taisyklėmis, yra renkama nustatyta rinkliava už civilinės būklės aktų registravimą – per 2015 m. surinkta apie 14</w:t>
      </w:r>
      <w:r w:rsidR="00555247" w:rsidRPr="008C68C1">
        <w:rPr>
          <w:rFonts w:ascii="Times New Roman" w:eastAsia="Times New Roman" w:hAnsi="Times New Roman" w:cs="Times New Roman"/>
          <w:sz w:val="24"/>
          <w:szCs w:val="24"/>
          <w:lang w:eastAsia="lt-LT"/>
        </w:rPr>
        <w:t xml:space="preserve"> </w:t>
      </w:r>
      <w:r w:rsidRPr="008C68C1">
        <w:rPr>
          <w:rFonts w:ascii="Times New Roman" w:eastAsia="Times New Roman" w:hAnsi="Times New Roman" w:cs="Times New Roman"/>
          <w:sz w:val="24"/>
          <w:szCs w:val="24"/>
          <w:lang w:eastAsia="lt-LT"/>
        </w:rPr>
        <w:t>811,24 Eur valstybės rinkliavos.</w:t>
      </w:r>
    </w:p>
    <w:p w:rsidR="00F12E77" w:rsidRDefault="00F12E77" w:rsidP="00090D16">
      <w:pPr>
        <w:spacing w:after="0" w:line="360" w:lineRule="auto"/>
        <w:ind w:firstLine="720"/>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XVI. JURIDINIS DARBAS</w:t>
      </w:r>
    </w:p>
    <w:p w:rsidR="009A7F7D" w:rsidRPr="008C68C1" w:rsidRDefault="009A7F7D" w:rsidP="00090D16">
      <w:pPr>
        <w:spacing w:after="0" w:line="360" w:lineRule="auto"/>
        <w:ind w:firstLine="720"/>
        <w:jc w:val="center"/>
        <w:rPr>
          <w:rFonts w:ascii="Times New Roman" w:eastAsia="Times New Roman" w:hAnsi="Times New Roman" w:cs="Times New Roman"/>
          <w:b/>
          <w:sz w:val="24"/>
          <w:szCs w:val="24"/>
        </w:rPr>
      </w:pPr>
    </w:p>
    <w:p w:rsidR="00A56CC5" w:rsidRPr="008C68C1" w:rsidRDefault="00A56CC5"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Per 2015 metus Savivaldybei atstovauta teismuose – 54 civilinėse bylose bei 20 administracinių bylų, iš jų 15 civilinių bylų ir 6 administracinėse bylose nebaigtas nagrinėjimas arba sprendimai (nutartys) apskųsti aukštesnės instancijos teismams, arba teismo sprendimai (nutartys) neįsiteisėję.      </w:t>
      </w:r>
    </w:p>
    <w:p w:rsidR="00A56CC5" w:rsidRPr="008C68C1" w:rsidRDefault="00A56CC5"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Bylose, kuriose Klaipėdos rajono savivaldybė buvo atsakovais arba ieškovais, teismų priimti sprendimai (nutartys):</w:t>
      </w:r>
    </w:p>
    <w:p w:rsidR="00A56CC5" w:rsidRPr="008C68C1" w:rsidRDefault="00A56CC5"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Teigiami – 21 sprendimas (nutartys).</w:t>
      </w:r>
    </w:p>
    <w:p w:rsidR="00A56CC5" w:rsidRPr="008C68C1" w:rsidRDefault="00A56CC5"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Neigiami – 3 sprendimai (nutartys).</w:t>
      </w:r>
    </w:p>
    <w:p w:rsidR="00A56CC5" w:rsidRPr="008C68C1" w:rsidRDefault="00A56CC5"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Iš viso buvo paskirtas 181 teismo posėdis.</w:t>
      </w:r>
    </w:p>
    <w:p w:rsidR="00A56CC5" w:rsidRPr="008C68C1" w:rsidRDefault="00A56CC5"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Surašyti ir teismams pateikti 1 ieškinys, 65 prašymai išduoti teismo įsakymus, kurie buvo patenkinti ir Klaipėdos rajono savivaldybei buvo priteista valstybinės žemės nuomos mokesčio sumoje už  19 226, 99 Eur. Surašytas 1 apeliacinis skundas dėl teismų priimtų sprendimų.</w:t>
      </w:r>
    </w:p>
    <w:p w:rsidR="00F12E77" w:rsidRPr="008C68C1" w:rsidRDefault="00A56CC5"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Juridiniame skyriuje pirminė teisinė pagalba buvo suteikta 511 Klaipėdos rajono gyventojų.</w:t>
      </w:r>
    </w:p>
    <w:p w:rsidR="00A56CC5" w:rsidRPr="008C68C1" w:rsidRDefault="00A56CC5" w:rsidP="00A56CC5">
      <w:pPr>
        <w:spacing w:after="0" w:line="360" w:lineRule="auto"/>
        <w:ind w:firstLine="720"/>
        <w:jc w:val="both"/>
        <w:rPr>
          <w:rFonts w:ascii="Times New Roman" w:eastAsia="Times New Roman" w:hAnsi="Times New Roman" w:cs="Times New Roman"/>
          <w:b/>
          <w:sz w:val="24"/>
          <w:szCs w:val="24"/>
        </w:rPr>
      </w:pPr>
    </w:p>
    <w:p w:rsidR="00F12E77" w:rsidRDefault="00F12E77" w:rsidP="00EB6546">
      <w:pPr>
        <w:spacing w:after="0" w:line="360" w:lineRule="auto"/>
        <w:ind w:firstLine="720"/>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XVII. VIEŠOJI TVARKA</w:t>
      </w:r>
    </w:p>
    <w:p w:rsidR="0018746D" w:rsidRPr="008C68C1" w:rsidRDefault="0018746D" w:rsidP="00EB6546">
      <w:pPr>
        <w:spacing w:after="0" w:line="360" w:lineRule="auto"/>
        <w:ind w:firstLine="720"/>
        <w:jc w:val="center"/>
        <w:rPr>
          <w:rFonts w:ascii="Times New Roman" w:eastAsia="Times New Roman" w:hAnsi="Times New Roman" w:cs="Times New Roman"/>
          <w:b/>
          <w:sz w:val="24"/>
          <w:szCs w:val="24"/>
        </w:rPr>
      </w:pPr>
    </w:p>
    <w:p w:rsidR="00541F42" w:rsidRPr="008C68C1" w:rsidRDefault="00541F42" w:rsidP="008D49F2">
      <w:pPr>
        <w:autoSpaceDE w:val="0"/>
        <w:autoSpaceDN w:val="0"/>
        <w:adjustRightInd w:val="0"/>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
          <w:bCs/>
          <w:sz w:val="24"/>
          <w:szCs w:val="24"/>
        </w:rPr>
        <w:t>Viešoji tvarka.</w:t>
      </w:r>
      <w:r w:rsidRPr="008C68C1">
        <w:rPr>
          <w:rFonts w:ascii="Times New Roman" w:eastAsia="Times New Roman" w:hAnsi="Times New Roman" w:cs="Times New Roman"/>
          <w:bCs/>
          <w:sz w:val="24"/>
          <w:szCs w:val="24"/>
        </w:rPr>
        <w:t xml:space="preserve"> 2015 m. surašyti 504 (2014 m. – 465) administracinių teisės pažeidimų protokolai, paskirta baudų už 6 687,5 Eur  (2014 m. – 33 000 Lt).</w:t>
      </w:r>
    </w:p>
    <w:p w:rsidR="00541F42" w:rsidRPr="008C68C1" w:rsidRDefault="00541F42" w:rsidP="008D49F2">
      <w:pPr>
        <w:autoSpaceDE w:val="0"/>
        <w:autoSpaceDN w:val="0"/>
        <w:adjustRightInd w:val="0"/>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Savivaldybės tarybos patvirtintų taisyklių ir kitų teisės aktų laikymosi kontrolė 2015 m. (pagal Viešosios tvarkos sk</w:t>
      </w:r>
      <w:r w:rsidR="00555247" w:rsidRPr="008C68C1">
        <w:rPr>
          <w:rFonts w:ascii="Times New Roman" w:eastAsia="Times New Roman" w:hAnsi="Times New Roman" w:cs="Times New Roman"/>
          <w:bCs/>
          <w:sz w:val="24"/>
          <w:szCs w:val="24"/>
        </w:rPr>
        <w:t>yriaus kompetenciją)</w:t>
      </w:r>
      <w:r w:rsidRPr="008C68C1">
        <w:rPr>
          <w:rFonts w:ascii="Times New Roman" w:eastAsia="Times New Roman" w:hAnsi="Times New Roman" w:cs="Times New Roman"/>
          <w:bCs/>
          <w:sz w:val="24"/>
          <w:szCs w:val="24"/>
        </w:rPr>
        <w:t>:</w:t>
      </w:r>
    </w:p>
    <w:p w:rsidR="00541F42" w:rsidRPr="008C68C1" w:rsidRDefault="00541F42" w:rsidP="00541F42">
      <w:pPr>
        <w:autoSpaceDE w:val="0"/>
        <w:autoSpaceDN w:val="0"/>
        <w:adjustRightInd w:val="0"/>
        <w:spacing w:after="0" w:line="240" w:lineRule="auto"/>
        <w:jc w:val="both"/>
        <w:rPr>
          <w:rFonts w:ascii="Times New Roman" w:eastAsia="Times New Roman" w:hAnsi="Times New Roman" w:cs="Times New Roman"/>
          <w:b/>
          <w:bCs/>
          <w:i/>
          <w:sz w:val="24"/>
          <w:szCs w:val="24"/>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801"/>
        <w:gridCol w:w="1497"/>
        <w:gridCol w:w="1743"/>
      </w:tblGrid>
      <w:tr w:rsidR="00541F42" w:rsidRPr="008C68C1" w:rsidTr="00A56CC5">
        <w:tc>
          <w:tcPr>
            <w:tcW w:w="828" w:type="dxa"/>
          </w:tcPr>
          <w:p w:rsidR="00541F42" w:rsidRPr="008C68C1" w:rsidRDefault="00541F42" w:rsidP="00541F42">
            <w:pPr>
              <w:tabs>
                <w:tab w:val="left" w:pos="900"/>
              </w:tabs>
              <w:spacing w:after="0" w:line="24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Eil.</w:t>
            </w:r>
          </w:p>
          <w:p w:rsidR="00541F42" w:rsidRPr="008C68C1" w:rsidRDefault="00541F42" w:rsidP="00541F42">
            <w:pPr>
              <w:tabs>
                <w:tab w:val="left" w:pos="900"/>
              </w:tabs>
              <w:spacing w:after="0" w:line="24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Nr.</w:t>
            </w:r>
          </w:p>
        </w:tc>
        <w:tc>
          <w:tcPr>
            <w:tcW w:w="5801" w:type="dxa"/>
          </w:tcPr>
          <w:p w:rsidR="00541F42" w:rsidRPr="008C68C1" w:rsidRDefault="00541F42" w:rsidP="00541F42">
            <w:pPr>
              <w:spacing w:after="0" w:line="24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Pažeidimas</w:t>
            </w:r>
          </w:p>
        </w:tc>
        <w:tc>
          <w:tcPr>
            <w:tcW w:w="1497" w:type="dxa"/>
          </w:tcPr>
          <w:p w:rsidR="00541F42" w:rsidRPr="008C68C1" w:rsidRDefault="00541F42" w:rsidP="00541F42">
            <w:pPr>
              <w:spacing w:after="0" w:line="24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LR ATPK straipsnis</w:t>
            </w:r>
          </w:p>
        </w:tc>
        <w:tc>
          <w:tcPr>
            <w:tcW w:w="1743" w:type="dxa"/>
          </w:tcPr>
          <w:p w:rsidR="00541F42" w:rsidRPr="008C68C1" w:rsidRDefault="00541F42" w:rsidP="00541F42">
            <w:pPr>
              <w:spacing w:after="0" w:line="240" w:lineRule="auto"/>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Surašytų protokolų skaičius</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Vandens tiekimo ir nuotekų vamzdynų bei jų įrenginių ir vandens apskaitos mazgų ar jų dalių eksploatavimo pažeidimas</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bCs/>
                <w:color w:val="000000"/>
                <w:sz w:val="24"/>
                <w:szCs w:val="24"/>
              </w:rPr>
              <w:t>99</w:t>
            </w:r>
            <w:r w:rsidRPr="008C68C1">
              <w:rPr>
                <w:rFonts w:ascii="Times New Roman" w:eastAsia="Times New Roman" w:hAnsi="Times New Roman" w:cs="Times New Roman"/>
                <w:bCs/>
                <w:color w:val="000000"/>
                <w:sz w:val="24"/>
                <w:szCs w:val="24"/>
                <w:vertAlign w:val="superscript"/>
              </w:rPr>
              <w:t>9</w:t>
            </w:r>
            <w:r w:rsidRPr="008C68C1">
              <w:rPr>
                <w:rFonts w:ascii="Times New Roman" w:eastAsia="Times New Roman" w:hAnsi="Times New Roman" w:cs="Times New Roman"/>
                <w:bCs/>
                <w:color w:val="000000"/>
                <w:sz w:val="24"/>
                <w:szCs w:val="24"/>
              </w:rPr>
              <w:t xml:space="preserve"> str. 2 d.</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4</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99</w:t>
            </w:r>
            <w:r w:rsidRPr="008C68C1">
              <w:rPr>
                <w:rFonts w:ascii="Times New Roman" w:eastAsia="Times New Roman" w:hAnsi="Times New Roman" w:cs="Times New Roman"/>
                <w:sz w:val="24"/>
                <w:szCs w:val="24"/>
                <w:vertAlign w:val="superscript"/>
              </w:rPr>
              <w:t>9</w:t>
            </w:r>
            <w:r w:rsidRPr="008C68C1">
              <w:rPr>
                <w:rFonts w:ascii="Times New Roman" w:eastAsia="Times New Roman" w:hAnsi="Times New Roman" w:cs="Times New Roman"/>
                <w:sz w:val="24"/>
                <w:szCs w:val="24"/>
              </w:rPr>
              <w:t xml:space="preserve"> str. 1d.</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Miestų ir kitų gyvenamųjų vietovių tvarkymo, švaros ir viešosios tvarkos taisyklių pažeidimas</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161 str.</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29</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Savivaldybių tarybų patvirtintų atliekų tvarkymo taisyklių </w:t>
            </w:r>
          </w:p>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pažeidimas</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161</w:t>
            </w:r>
            <w:r w:rsidRPr="008C68C1">
              <w:rPr>
                <w:rFonts w:ascii="Times New Roman" w:eastAsia="Times New Roman" w:hAnsi="Times New Roman" w:cs="Times New Roman"/>
                <w:sz w:val="24"/>
                <w:szCs w:val="24"/>
                <w:vertAlign w:val="superscript"/>
              </w:rPr>
              <w:t>1</w:t>
            </w:r>
            <w:r w:rsidRPr="008C68C1">
              <w:rPr>
                <w:rFonts w:ascii="Times New Roman" w:eastAsia="Times New Roman" w:hAnsi="Times New Roman" w:cs="Times New Roman"/>
                <w:sz w:val="24"/>
                <w:szCs w:val="24"/>
              </w:rPr>
              <w:t xml:space="preserve"> str.</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3</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Savivaldybių tarybų patvirtintų želdynų ir želdinių </w:t>
            </w:r>
            <w:r w:rsidRPr="008C68C1">
              <w:rPr>
                <w:rFonts w:ascii="Times New Roman" w:eastAsia="Times New Roman" w:hAnsi="Times New Roman" w:cs="Times New Roman"/>
                <w:sz w:val="24"/>
                <w:szCs w:val="24"/>
              </w:rPr>
              <w:lastRenderedPageBreak/>
              <w:t>apsaugos taisyklių pažeidimas</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162 str.</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Gyvūnų įsigijimo, laikymo, veisimo, dresavimo, gabenimo ir prekybos </w:t>
            </w:r>
          </w:p>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jais taisyklių bei atskirų rūšių gyvūnų registravimo gyvenamosiose </w:t>
            </w:r>
          </w:p>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vietovėse taisyklių ir Agresyvių šunų įvežimo, įsigijimo, laikymo, </w:t>
            </w:r>
          </w:p>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registravimo, veisimo, dresavimo ir prekybos jais taisyklių pažeidimas</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110 str. 1 d.</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12</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Kelio ženklų reikalavimų nesilaikymas, žmonių vežimo ir Kelių eismo taisyklių pažeidimas</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124</w:t>
            </w:r>
            <w:r w:rsidRPr="008C68C1">
              <w:rPr>
                <w:rFonts w:ascii="Times New Roman" w:eastAsia="Times New Roman" w:hAnsi="Times New Roman" w:cs="Times New Roman"/>
                <w:sz w:val="24"/>
                <w:szCs w:val="24"/>
                <w:vertAlign w:val="superscript"/>
              </w:rPr>
              <w:t>1</w:t>
            </w:r>
            <w:r w:rsidRPr="008C68C1">
              <w:rPr>
                <w:rFonts w:ascii="Times New Roman" w:eastAsia="Times New Roman" w:hAnsi="Times New Roman" w:cs="Times New Roman"/>
                <w:sz w:val="24"/>
                <w:szCs w:val="24"/>
              </w:rPr>
              <w:t xml:space="preserve"> str. 4 d.</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437</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Rūkymas vietose, kuriose draudžiama tai daryti</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185</w:t>
            </w:r>
            <w:r w:rsidRPr="008C68C1">
              <w:rPr>
                <w:rFonts w:ascii="Times New Roman" w:eastAsia="Times New Roman" w:hAnsi="Times New Roman" w:cs="Times New Roman"/>
                <w:sz w:val="24"/>
                <w:szCs w:val="24"/>
                <w:vertAlign w:val="superscript"/>
              </w:rPr>
              <w:t>1</w:t>
            </w:r>
            <w:r w:rsidRPr="008C68C1">
              <w:rPr>
                <w:rFonts w:ascii="Times New Roman" w:eastAsia="Times New Roman" w:hAnsi="Times New Roman" w:cs="Times New Roman"/>
                <w:sz w:val="24"/>
                <w:szCs w:val="24"/>
              </w:rPr>
              <w:t xml:space="preserve"> str. 1 d.</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Prekybos viešosiose vietose taisyklių pažeidimas</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167 str.</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Savavališkas kasinėjimas bendrojo naudojimo teritorijoje ir teritorijos nesutvarkymas baigus darbus</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160 str.</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5</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Važiavimas be bilieto arba važiavimas įsigijus važiavimo bilietą su nuolaida, tačiau nepateikus reikiamų dokumentų, patvirtinančių teisę į transporto lengvatas, arba tokių keleivių ar neapmokėto bagažo vežimas keleivinėmis kelių transporto priemonėmis, arba atsisakymas sumokėti už važiavimą taksi</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142 str. 5 d.</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Žemės ūkio įmonių ir ūkininkų ūkių pasėlių nuganymas, laukuose esančio nuimto žemės ūkio kultūrų derliaus sugadinimas arba sunaikinimas, želdinių sužalojimas</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103 str.</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w:t>
            </w:r>
          </w:p>
        </w:tc>
      </w:tr>
      <w:tr w:rsidR="00541F42" w:rsidRPr="008C68C1" w:rsidTr="00A56CC5">
        <w:tc>
          <w:tcPr>
            <w:tcW w:w="828" w:type="dxa"/>
          </w:tcPr>
          <w:p w:rsidR="00541F42" w:rsidRPr="008C68C1" w:rsidRDefault="00541F42" w:rsidP="003471FF">
            <w:pPr>
              <w:numPr>
                <w:ilvl w:val="0"/>
                <w:numId w:val="6"/>
              </w:numPr>
              <w:spacing w:after="0" w:line="240" w:lineRule="auto"/>
              <w:rPr>
                <w:rFonts w:ascii="Times New Roman" w:eastAsia="Times New Roman" w:hAnsi="Times New Roman" w:cs="Times New Roman"/>
                <w:sz w:val="24"/>
                <w:szCs w:val="24"/>
              </w:rPr>
            </w:pP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Gatvių, jų statinių ir įrenginių sugadinimas</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160¹ str. </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3</w:t>
            </w:r>
          </w:p>
        </w:tc>
      </w:tr>
      <w:tr w:rsidR="00541F42" w:rsidRPr="008C68C1" w:rsidTr="00A56CC5">
        <w:tc>
          <w:tcPr>
            <w:tcW w:w="828" w:type="dxa"/>
          </w:tcPr>
          <w:p w:rsidR="00541F42" w:rsidRPr="008C68C1" w:rsidRDefault="00541F42" w:rsidP="00541F42">
            <w:pPr>
              <w:spacing w:after="0" w:line="240" w:lineRule="auto"/>
              <w:jc w:val="right"/>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14.</w:t>
            </w:r>
          </w:p>
        </w:tc>
        <w:tc>
          <w:tcPr>
            <w:tcW w:w="5801"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Keleivių vežimo lengvaisiais automobiliais taksi taisyklių pažeidimas</w:t>
            </w:r>
          </w:p>
        </w:tc>
        <w:tc>
          <w:tcPr>
            <w:tcW w:w="1497"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142</w:t>
            </w:r>
            <w:r w:rsidRPr="008C68C1">
              <w:rPr>
                <w:rFonts w:ascii="Times New Roman" w:eastAsia="Times New Roman" w:hAnsi="Times New Roman" w:cs="Times New Roman"/>
                <w:sz w:val="24"/>
                <w:szCs w:val="24"/>
                <w:vertAlign w:val="superscript"/>
              </w:rPr>
              <w:t xml:space="preserve">3 </w:t>
            </w:r>
            <w:r w:rsidRPr="008C68C1">
              <w:rPr>
                <w:rFonts w:ascii="Times New Roman" w:eastAsia="Times New Roman" w:hAnsi="Times New Roman" w:cs="Times New Roman"/>
                <w:sz w:val="24"/>
                <w:szCs w:val="24"/>
              </w:rPr>
              <w:t>str. 6 d.</w:t>
            </w:r>
          </w:p>
        </w:tc>
        <w:tc>
          <w:tcPr>
            <w:tcW w:w="1743" w:type="dxa"/>
          </w:tcPr>
          <w:p w:rsidR="00541F42" w:rsidRPr="008C68C1" w:rsidRDefault="00541F42" w:rsidP="00541F42">
            <w:pPr>
              <w:spacing w:after="0" w:line="240" w:lineRule="auto"/>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1</w:t>
            </w:r>
          </w:p>
        </w:tc>
      </w:tr>
      <w:tr w:rsidR="00541F42" w:rsidRPr="008C68C1" w:rsidTr="00A56CC5">
        <w:tc>
          <w:tcPr>
            <w:tcW w:w="8126" w:type="dxa"/>
            <w:gridSpan w:val="3"/>
          </w:tcPr>
          <w:p w:rsidR="00541F42" w:rsidRPr="008C68C1" w:rsidRDefault="00541F42" w:rsidP="00541F42">
            <w:pPr>
              <w:spacing w:after="0" w:line="240" w:lineRule="auto"/>
              <w:jc w:val="right"/>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Iš viso:</w:t>
            </w:r>
          </w:p>
        </w:tc>
        <w:tc>
          <w:tcPr>
            <w:tcW w:w="1743" w:type="dxa"/>
          </w:tcPr>
          <w:p w:rsidR="00541F42" w:rsidRPr="008C68C1" w:rsidRDefault="00541F42" w:rsidP="00541F42">
            <w:pPr>
              <w:spacing w:after="0" w:line="240" w:lineRule="auto"/>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504</w:t>
            </w:r>
          </w:p>
        </w:tc>
      </w:tr>
    </w:tbl>
    <w:p w:rsidR="00541F42" w:rsidRPr="008C68C1" w:rsidRDefault="00541F42" w:rsidP="00541F42">
      <w:pPr>
        <w:tabs>
          <w:tab w:val="left" w:pos="709"/>
          <w:tab w:val="left" w:pos="900"/>
          <w:tab w:val="left" w:pos="1080"/>
          <w:tab w:val="left" w:pos="1134"/>
          <w:tab w:val="left" w:pos="1276"/>
        </w:tabs>
        <w:suppressAutoHyphens/>
        <w:spacing w:after="0" w:line="240" w:lineRule="auto"/>
        <w:jc w:val="both"/>
        <w:rPr>
          <w:rFonts w:ascii="Times New Roman" w:eastAsia="Times New Roman" w:hAnsi="Times New Roman" w:cs="Times New Roman"/>
          <w:sz w:val="24"/>
          <w:szCs w:val="24"/>
        </w:rPr>
      </w:pPr>
    </w:p>
    <w:p w:rsidR="00541F42" w:rsidRPr="008C68C1" w:rsidRDefault="00541F42" w:rsidP="008D49F2">
      <w:pPr>
        <w:tabs>
          <w:tab w:val="left" w:pos="709"/>
          <w:tab w:val="left" w:pos="900"/>
          <w:tab w:val="left" w:pos="1080"/>
          <w:tab w:val="left" w:pos="1134"/>
          <w:tab w:val="left" w:pos="1276"/>
        </w:tabs>
        <w:suppressAutoHyphens/>
        <w:spacing w:after="0" w:line="360" w:lineRule="auto"/>
        <w:ind w:firstLine="720"/>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Civilinė sauga.</w:t>
      </w:r>
      <w:r w:rsidRPr="008C68C1">
        <w:rPr>
          <w:rFonts w:ascii="Times New Roman" w:eastAsia="Times New Roman" w:hAnsi="Times New Roman" w:cs="Times New Roman"/>
          <w:sz w:val="24"/>
          <w:szCs w:val="24"/>
        </w:rPr>
        <w:t xml:space="preserve"> Parengtas ir patvirtintas Savivaldybės Ekstremaliųjų situacijų prevencijos priemonių planas 2014−2016 m., kuriame numatyta galimų ekstremaliųjų įvykių bei savivaldybės lygio ekstremaliųjų situacijų prevencija, priemonės, numatančios dirbančiųjų saugumo, įvykus nelaimei, ekstremaliajam įvykiui ar esant ekstremaliajai situacijai, užtikrinimą, pasirengimas ekstremaliesiems įvykiams bei ekstremaliosioms situacijoms savivaldybės teritorijoje, savivaldybės nustatytų galimų pavojų sukeliamų galimų pasekmių mažinimas bei priemonės, kurios galėtų padėti tų pasekmių išvengti, savivaldybės gyventojų švietimas civilinės saugos klausimais, informavimas apie potencialius pavojus ir galinčias susidaryti ekstremaliąsias situacijas. </w:t>
      </w:r>
    </w:p>
    <w:p w:rsidR="00541F42" w:rsidRPr="008C68C1" w:rsidRDefault="00541F42" w:rsidP="008D49F2">
      <w:pPr>
        <w:tabs>
          <w:tab w:val="left" w:pos="709"/>
          <w:tab w:val="left" w:pos="900"/>
          <w:tab w:val="left" w:pos="1080"/>
          <w:tab w:val="left" w:pos="1134"/>
          <w:tab w:val="left" w:pos="1276"/>
        </w:tabs>
        <w:suppressAutoHyphen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Parengtas ir patvirtintas Klaipėdos rajono civilinės saugos 2015 m. veiklos planas, Civilinės saugos būklės kompleksinio (planinio) patikrinimo planas (civilinės saugos būklės kompleksinis (planinis) patikrinimas atliktas 9 įmonėse bei įstaigose). Atlikus planinius civilinės saugos būklės patikrinimus ūkio subjektuose ir kitose įstaigose, nustatyta, kad ne visi ūkio subjektai bei kitos įstaigos kiekvienais metais praveda atitinkamas (stalo ar funkcines) pratybas. Taip pat ne visi švietimo įstaigų mokytojai, dėstantys civilinės saugos pagrindus (žmogaus saugą), yra baigę </w:t>
      </w:r>
      <w:r w:rsidRPr="008C68C1">
        <w:rPr>
          <w:rFonts w:ascii="Times New Roman" w:eastAsia="Times New Roman" w:hAnsi="Times New Roman" w:cs="Times New Roman"/>
          <w:sz w:val="24"/>
          <w:szCs w:val="24"/>
        </w:rPr>
        <w:lastRenderedPageBreak/>
        <w:t xml:space="preserve">civilinės saugos mokymo kursus Priešgaisrinės apsaugos ir gelbėjimo departamento prie Vidaus reikalų ministerijos Ugniagesių gelbėtojų mokyklos Civilinės saugos mokymo centre. </w:t>
      </w:r>
    </w:p>
    <w:p w:rsidR="00541F42" w:rsidRPr="008C68C1" w:rsidRDefault="00541F42" w:rsidP="008D49F2">
      <w:pPr>
        <w:tabs>
          <w:tab w:val="left" w:pos="709"/>
          <w:tab w:val="left" w:pos="900"/>
          <w:tab w:val="left" w:pos="1080"/>
          <w:tab w:val="left" w:pos="1134"/>
          <w:tab w:val="left" w:pos="1276"/>
        </w:tabs>
        <w:suppressAutoHyphen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Parengtas ir patvirtintas Klaipėdos rajono savivaldybės pasiruošimo ir veiksmų planas 2015 m. galimam potvyniui, Savivaldybės veiksmų planas, neatlaikius Laukžemių tvenkinio užtvankai, Gaisrų prevencijos priemonių planas 2015 m.</w:t>
      </w:r>
    </w:p>
    <w:p w:rsidR="00541F42" w:rsidRPr="008C68C1" w:rsidRDefault="00541F42" w:rsidP="008D49F2">
      <w:pPr>
        <w:tabs>
          <w:tab w:val="left" w:pos="709"/>
          <w:tab w:val="left" w:pos="900"/>
          <w:tab w:val="left" w:pos="1080"/>
          <w:tab w:val="left" w:pos="1134"/>
          <w:tab w:val="left" w:pos="1276"/>
        </w:tabs>
        <w:suppressAutoHyphen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Pravesti 4 planiniai bei 1 neplaninis savivaldybės Ekstremaliųjų situacijų komisijos posėdžiai, pravestos savivaldybės lygio civilinės saugos funkcinės pratybos. </w:t>
      </w:r>
    </w:p>
    <w:p w:rsidR="00541F42" w:rsidRPr="008C68C1" w:rsidRDefault="00541F42" w:rsidP="008D49F2">
      <w:pPr>
        <w:tabs>
          <w:tab w:val="left" w:pos="709"/>
          <w:tab w:val="left" w:pos="900"/>
          <w:tab w:val="left" w:pos="1080"/>
          <w:tab w:val="left" w:pos="1134"/>
          <w:tab w:val="left" w:pos="1276"/>
        </w:tabs>
        <w:suppressAutoHyphen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lapkričio 4 d. pravestos savivaldybės lygio civilinės saugos funkcinės pratybos tema ,,Ekstremaliųjų situacijų operacijų centro veiksmai pastebėjus masinį užsieniečių (pabėgėlių) antplūdį Klaipėdos rajono savivaldybės administracijos teritorijoje ties Karkle“, kurių tikslas</w:t>
      </w:r>
      <w:r w:rsidR="00C72DE7"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 xml:space="preserve"> tobulinti Klaipėdos rajono savivaldybės Ekstremaliųjų situacijų operacijų centro reagavimą į galimas ekstremalias situacijas ar susidariusį ekstremalųjį įvykį. Šių savivaldybės lygio civilinės saugos funkcinių pratybų uždaviniai – Ekstremaliųjų situacijų operacijų centro sugebėjimą analizuoti ir vertinti susidariusią ekstremaliąją situaciją patikrinimas, galimų ekstremaliosios situacijos pasekmių prognozavimas, pagrįstų sprendimų priėmimas, informacijos rinkimas ir perdavimas, būtinų dokumentų rengimas, sąveikos tarp Ekstremalių situacijų operacijų centro, civilinės saugos pajėgų bei įmonių organizavimas lokalizuojant masinio užsieniečių (pabėgėlių) antplūdį.</w:t>
      </w:r>
    </w:p>
    <w:p w:rsidR="00541F42" w:rsidRPr="008C68C1" w:rsidRDefault="00541F42" w:rsidP="008D49F2">
      <w:pPr>
        <w:tabs>
          <w:tab w:val="left" w:pos="709"/>
          <w:tab w:val="left" w:pos="900"/>
          <w:tab w:val="left" w:pos="1080"/>
          <w:tab w:val="left" w:pos="1134"/>
          <w:tab w:val="left" w:pos="1276"/>
        </w:tabs>
        <w:suppressAutoHyphen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Klaipėdos rajono savivaldybės administracija yra oficialus Gyventojų perspėjimo ir informavimo, naudojant viešųjų judriojo telefono ryšio paslaugų teikėjų infrastruktūrą, sistemos (toliau GPIS) naudotojas, kuriam suteikta prieigos teisė prie GPIS.</w:t>
      </w:r>
    </w:p>
    <w:p w:rsidR="00541F42" w:rsidRPr="008C68C1" w:rsidRDefault="00541F42" w:rsidP="008D49F2">
      <w:pPr>
        <w:tabs>
          <w:tab w:val="left" w:pos="709"/>
          <w:tab w:val="left" w:pos="900"/>
          <w:tab w:val="left" w:pos="1080"/>
          <w:tab w:val="left" w:pos="1134"/>
          <w:tab w:val="left" w:pos="1276"/>
        </w:tabs>
        <w:suppressAutoHyphen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Pravestas rajono švietimo įstaigų moksleivių piešinių ir plakatų konkursas  skirtas pasaulinės civilinės saugos dienos (kovo 1 d.) paminėjimui tema ,,Ar atpažįsti pavojaus veidą?“, organizuota šių piešinių  paroda. Apie civilinės saugos aktualijas išspausdinta 10 straipsnių laikraščiuose ,,Banga“, ,,Gargždų kraštas“, ,,Vakarų ekspresas“. Savivaldybės gyventojams, seniūnijoms, švietimo įstaigoms išplatinti lankstinukai, atmintinės.</w:t>
      </w:r>
    </w:p>
    <w:p w:rsidR="00541F42" w:rsidRPr="008C68C1" w:rsidRDefault="00541F42" w:rsidP="008D49F2">
      <w:pPr>
        <w:tabs>
          <w:tab w:val="left" w:pos="709"/>
          <w:tab w:val="left" w:pos="900"/>
          <w:tab w:val="left" w:pos="1080"/>
          <w:tab w:val="left" w:pos="1134"/>
          <w:tab w:val="left" w:pos="1276"/>
        </w:tabs>
        <w:suppressAutoHyphen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Klaipėdos rajono savivaldybėje yra 17 kolektyvinės apsaugos statinių bei slėptuvė Kiškėnų kaime, Dovilų seniūnijoje, priklausanti LIT GRID AB Perdavimo tinklo departamento Priežiūros skyriaus Klaipėdos grupės Klaipėdos skyriui, kurioje telpa 24 žmonės. Slėptuvės būklė nepatenkinama. Nustatytas ir patvirtintas kolektyvinės apsaugos statinių ir patalpų minimalus poreikis (18015 m2) minimaliam gyventojų skaičiui apsaugoti  (12010 žmonių) bei patalpų, kurias būtų galima pritaikyti kolektyvinei gyventojų apsaugai, sąrašas. </w:t>
      </w:r>
    </w:p>
    <w:p w:rsidR="00541F42" w:rsidRPr="008C68C1" w:rsidRDefault="00541F42" w:rsidP="008D49F2">
      <w:pPr>
        <w:tabs>
          <w:tab w:val="left" w:pos="709"/>
          <w:tab w:val="left" w:pos="900"/>
          <w:tab w:val="left" w:pos="1080"/>
          <w:tab w:val="left" w:pos="1134"/>
          <w:tab w:val="left" w:pos="1276"/>
        </w:tabs>
        <w:suppressAutoHyphen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Klaipėdos rajono savivaldybėje 2015 m. ekstremaliųjų situacijų nebuvo. </w:t>
      </w:r>
    </w:p>
    <w:p w:rsidR="00541F42" w:rsidRPr="008C68C1" w:rsidRDefault="00541F42" w:rsidP="008D49F2">
      <w:pPr>
        <w:tabs>
          <w:tab w:val="left" w:pos="709"/>
          <w:tab w:val="left" w:pos="900"/>
          <w:tab w:val="left" w:pos="1080"/>
          <w:tab w:val="left" w:pos="1134"/>
          <w:tab w:val="left" w:pos="1276"/>
        </w:tabs>
        <w:suppressAutoHyphen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Įvyko 33 ekstremalieji įvykiai. Rasti antrojo pasaulinio karo laikų sprogmenys – artilerijos sviediniai, minos (30 atvejų). Sprogmenys sunaikinti P. Plechavičiaus poligone arba radinių vietoje. </w:t>
      </w:r>
      <w:r w:rsidRPr="008C68C1">
        <w:rPr>
          <w:rFonts w:ascii="Times New Roman" w:eastAsia="Times New Roman" w:hAnsi="Times New Roman" w:cs="Times New Roman"/>
          <w:sz w:val="24"/>
          <w:szCs w:val="24"/>
        </w:rPr>
        <w:lastRenderedPageBreak/>
        <w:t>Kenksmingųjų organizmų židiniai gyvenvietėse, miesto teritorijose ir kitose ne miško augavietėse – 1 įvykis. Dėl šio įvykio pravestas neeilinis Ekstremaliųjų situacijų komisijos posėdis. Židinių naikinimui iš Savivaldybės administracijos direktoriaus rezervo skirta 498 eurų, iš specialiosios aplinkos apsaugos rėmimo programos – 294 eurai, apie šį reiškinį patalpinta informacija laikraštyje ,,Banga“. Durpingos pievos gaisrai – 2 įvykiai. Gaisrus lokalizavo ir užgesino priešgaisrinės tarnybos pajėgos.</w:t>
      </w:r>
    </w:p>
    <w:p w:rsidR="00541F42" w:rsidRPr="008C68C1" w:rsidRDefault="00541F42" w:rsidP="008D49F2">
      <w:pPr>
        <w:tabs>
          <w:tab w:val="left" w:pos="709"/>
          <w:tab w:val="left" w:pos="900"/>
          <w:tab w:val="left" w:pos="1080"/>
          <w:tab w:val="left" w:pos="1134"/>
          <w:tab w:val="left" w:pos="1276"/>
        </w:tabs>
        <w:suppressAutoHyphen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Klaipėdos apskrities priešgaisrinės gelbėjimo valdybos Civilinės saugos skyrius atliko Savivaldybės civilinės saugos būklės kompleksinį (planinį) patikrinimą. Civilinės saugos būklė  įvertinta gerai. Nustatytas civilinę saugą reglamentuojančių teisės aktų pažeidimas – ne visi Ekstremaliųjų situacijų komisijos nariai yra išklausę atitinkamą civilinės saugos mokymo programos kursą bei neturi galiojančių pažymėjimų.</w:t>
      </w:r>
    </w:p>
    <w:p w:rsidR="00F12E77" w:rsidRPr="008C68C1" w:rsidRDefault="00C72DE7" w:rsidP="00C72DE7">
      <w:pPr>
        <w:tabs>
          <w:tab w:val="left" w:pos="709"/>
          <w:tab w:val="left" w:pos="900"/>
          <w:tab w:val="left" w:pos="1080"/>
          <w:tab w:val="left" w:pos="1134"/>
          <w:tab w:val="left" w:pos="1276"/>
        </w:tabs>
        <w:suppressAutoHyphens/>
        <w:spacing w:after="0" w:line="360" w:lineRule="auto"/>
        <w:jc w:val="both"/>
        <w:rPr>
          <w:rFonts w:ascii="Times New Roman" w:eastAsia="Times New Roman" w:hAnsi="Times New Roman" w:cs="Times New Roman"/>
          <w:color w:val="000000"/>
          <w:sz w:val="24"/>
          <w:szCs w:val="24"/>
          <w:lang w:eastAsia="lt-LT"/>
        </w:rPr>
      </w:pPr>
      <w:r w:rsidRPr="008C68C1">
        <w:rPr>
          <w:rFonts w:ascii="Times New Roman" w:eastAsia="Times New Roman" w:hAnsi="Times New Roman" w:cs="Times New Roman"/>
          <w:sz w:val="24"/>
          <w:szCs w:val="24"/>
        </w:rPr>
        <w:tab/>
      </w:r>
      <w:r w:rsidRPr="008C68C1">
        <w:rPr>
          <w:rFonts w:ascii="Times New Roman" w:eastAsia="Times New Roman" w:hAnsi="Times New Roman" w:cs="Times New Roman"/>
          <w:sz w:val="24"/>
          <w:szCs w:val="24"/>
        </w:rPr>
        <w:tab/>
      </w:r>
      <w:r w:rsidRPr="008C68C1">
        <w:rPr>
          <w:rFonts w:ascii="Times New Roman" w:eastAsia="Times New Roman" w:hAnsi="Times New Roman" w:cs="Times New Roman"/>
          <w:sz w:val="24"/>
          <w:szCs w:val="24"/>
        </w:rPr>
        <w:tab/>
      </w:r>
      <w:r w:rsidRPr="008C68C1">
        <w:rPr>
          <w:rFonts w:ascii="Times New Roman" w:eastAsia="Times New Roman" w:hAnsi="Times New Roman" w:cs="Times New Roman"/>
          <w:sz w:val="24"/>
          <w:szCs w:val="24"/>
        </w:rPr>
        <w:tab/>
      </w:r>
    </w:p>
    <w:p w:rsidR="00F12E77" w:rsidRPr="008C68C1" w:rsidRDefault="00F12E77" w:rsidP="00EB6546">
      <w:pPr>
        <w:spacing w:after="0" w:line="360" w:lineRule="auto"/>
        <w:ind w:firstLine="720"/>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XVIII. SAVIVALDYBĖS PROJEKTAI</w:t>
      </w:r>
    </w:p>
    <w:p w:rsidR="00F12E77" w:rsidRPr="008C68C1" w:rsidRDefault="00F12E77" w:rsidP="00EB6546">
      <w:pPr>
        <w:spacing w:after="0" w:line="360" w:lineRule="auto"/>
        <w:ind w:firstLine="720"/>
        <w:jc w:val="center"/>
        <w:rPr>
          <w:rFonts w:ascii="Times New Roman" w:eastAsia="Times New Roman" w:hAnsi="Times New Roman" w:cs="Times New Roman"/>
          <w:sz w:val="24"/>
          <w:szCs w:val="24"/>
        </w:rPr>
      </w:pP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birželio 25 d. Savivaldybės tarybos sprendimu Nr. T11-192 buvo patvirtinta nauja strateginio veiklos planavimo tvarka.</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buvo tobulinama strateginio veiklos planavimo sistema: patikslinta Klaipėdos rajono savivaldybės strateginio veiklos planavimo tvarka ir pildomos formos. Taip pat 2015 m. vadovaudamiesi patvirtintomis strateginio planavimo savivaldybėse rekomendacijomis Savivaldybėje buvo pradėta rengti savivaldybės biudžetinių įstaigų ir Administracijos padalinių metiniai veiklos planai. Buvo pakoreguota Klaipėdos rajono savivaldybės strateginio planavimo tvarka (2 kartus), parengtos naujos pildymo formos, organizuoti susitikimai su Administracijos padaliniais, aktyviai konsultuotos Savivaldybės įstaigos.</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Pradėti Klaipėdos rajono savivaldybės strateginio veiklos plano 2016–2018 m. rengimo darbai. Buvo parengtas galutinis Tarybos sprendimo projektas dėl Klaipėdos rajono savivaldybės strateginio veiklos plano 2015–2017 m. tvirtinimo.</w:t>
      </w:r>
    </w:p>
    <w:p w:rsidR="00C72DE7" w:rsidRPr="008C68C1" w:rsidRDefault="00C72DE7" w:rsidP="008D49F2">
      <w:pPr>
        <w:spacing w:after="0" w:line="360" w:lineRule="auto"/>
        <w:ind w:firstLine="720"/>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Koordinuotas įvairių fondų finansuojamų projektų paraiškų, susijusių dokumentų rengimas bei Savivaldybės pasirengimas 2014−2020 m. ES struktūrinės paramos panaudojimui:</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4 objektams (Gargždų lopšelis-darželis „Ąžuoliukas“, Gargždų miesto stadionas, „Kranto“ pagrindinės mokyklos šaudykla-maniežas, Dituvos pagrindinės mokyklos antras pastatas) parengti investicijų projektai, kiti susiję dokumentai bei derintos subsidijų sutartys siekiant gauti jiems skirtą finansavimą iš Valstybės investicijų programos.</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Kūno kultūros ir sporto departamentui prie Lietuvos Respublikos Vyriausybės pateiktas 1 investicijų projektas.</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Švietimo ir mokslo ministerijai pateikti siūlymai dėl objektų įtraukimo į 2016-2018 m. Valstybės investicijų programą.</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Sudarytos 3 projektų finansavimo sutartys: projekto „Sveikatos netolygumų mažinimas Klaipėdos rajono savivaldybėje diegiant jaunimui palankių sveikatos priežiūros paslaugų teikimo modelį“ įgyvendinimo sutartis, gavus finansavimą iš Europos ekonominės erdvės ir Norvegijos finansinio mechanizmo; projekto „Veiviržėnų gimnazijos Pėžaičių skyriaus katilinės atnaujinimas“ subsidijų sutartis, gavus finansavimą iš Klimato kaitos specialiosios programos, projekto „Gargždų lopšelio-darželio „Ąžuoliukas“ pastato Gargžduose, Žemaitės g. 23, modernizavimas“ lėšų naudojimo sutartį, gavus finansavimą iš Švietimo įstaigų modernizavimo programos.</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Teikti siūlymai atskiroms ministerijoms dėl planuojamų ES struktūrinių fondų 2014-2020 m. priemonių planavimo ir finansavimo, pastabos projektų finansavimo sąlygų aprašų projektams ir pan.</w:t>
      </w:r>
    </w:p>
    <w:p w:rsidR="00C72DE7" w:rsidRPr="008C68C1" w:rsidRDefault="00C72DE7" w:rsidP="008D49F2">
      <w:pPr>
        <w:spacing w:after="0" w:line="360" w:lineRule="auto"/>
        <w:ind w:firstLine="720"/>
        <w:jc w:val="both"/>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Planuota ir koordinuota turizmo plėtra rajone:</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Užtikrintas Klaipėdos rajono savivaldybės Gargždų karjerų teritorijos vystymo darbo grupės darbas, posėdžiams rengta bei jų metu pristatyta informacija (pristatyti 3 klausimai). Organizuoti atskirų specialistų pasitarimai teritorijos plėtros klausimais.</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Parengta ir Tarybai pristatyta Gargždų karjerų teritorijos vystymo veiksmų programa iki 2025 m.</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Parengtas Gargždų karjerų teritorijos vystymo darbų planas 2015-2017 m., jo vykdymo ataskaita bei Gargždų karjerų teritorijos vystymo darbų plano 2016-2018 m. projektas.</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Suorganizuotas nuotraukų konkursas „Gargždų karjerų teritorija – šiandien ir vakar“, kurio dėka atrinktos nuotraukos, kurios bus naudojamos reprezentaciniuose leidiniuose, internetiniuose rajoną pristatančiuose puslapiuose. Parengti ir direktoriaus įsakymu patvirtinti konkurso nuostatai, paskelbtas kvietimas, suorganizuotas 1 posėdis, informacija apie konkurso eigą bei jo rezultatus skelbta vietinėje spaudoje, suorganizuoti nugalėtojų apdovanojimai, Savivaldybės vestibiulyje surengta 12 gražiausių nuotraukų paroda.</w:t>
      </w:r>
    </w:p>
    <w:p w:rsidR="00C72DE7" w:rsidRPr="008C68C1" w:rsidRDefault="00C72DE7"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Vykdytas Skyriaus įgyvendinamo turizmo srities projektas „Rekreacinės infrastruktūros plėtra Drevernos kaime“.</w:t>
      </w:r>
    </w:p>
    <w:p w:rsidR="006E7C6E" w:rsidRPr="008C68C1" w:rsidRDefault="00C72DE7" w:rsidP="00090D16">
      <w:pPr>
        <w:spacing w:after="0" w:line="360" w:lineRule="auto"/>
        <w:ind w:firstLine="720"/>
        <w:jc w:val="both"/>
        <w:rPr>
          <w:rFonts w:ascii="Times New Roman" w:eastAsia="Times New Roman" w:hAnsi="Times New Roman" w:cs="Times New Roman"/>
          <w:b/>
          <w:bCs/>
          <w:sz w:val="24"/>
          <w:szCs w:val="24"/>
        </w:rPr>
      </w:pPr>
      <w:r w:rsidRPr="008C68C1">
        <w:rPr>
          <w:rFonts w:ascii="Times New Roman" w:eastAsia="Times New Roman" w:hAnsi="Times New Roman" w:cs="Times New Roman"/>
          <w:sz w:val="24"/>
          <w:szCs w:val="24"/>
        </w:rPr>
        <w:t>Inicijuoti darbai dėl Karklės kaimo paplūdimių ir jų aplinkos pritaikymo turistiniams bei rekreaciniams poreikiams.</w:t>
      </w:r>
    </w:p>
    <w:p w:rsidR="00F12E77" w:rsidRPr="008C68C1" w:rsidRDefault="00F12E77" w:rsidP="00EB6546">
      <w:pPr>
        <w:spacing w:after="0" w:line="360" w:lineRule="auto"/>
        <w:ind w:firstLine="720"/>
        <w:jc w:val="center"/>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XIX. VIDAUS AUDITAS</w:t>
      </w:r>
    </w:p>
    <w:p w:rsidR="00F12E77" w:rsidRPr="008C68C1" w:rsidRDefault="00F12E77" w:rsidP="00EB6546">
      <w:pPr>
        <w:spacing w:after="0" w:line="360" w:lineRule="auto"/>
        <w:ind w:firstLine="720"/>
        <w:jc w:val="center"/>
        <w:rPr>
          <w:rFonts w:ascii="Times New Roman" w:eastAsia="Times New Roman" w:hAnsi="Times New Roman" w:cs="Times New Roman"/>
          <w:b/>
          <w:bCs/>
          <w:sz w:val="24"/>
          <w:szCs w:val="24"/>
        </w:rPr>
      </w:pPr>
    </w:p>
    <w:p w:rsidR="00C72DE7" w:rsidRPr="008C68C1" w:rsidRDefault="00C72DE7" w:rsidP="008D49F2">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Centralizuotas vid</w:t>
      </w:r>
      <w:r w:rsidR="006E7C6E" w:rsidRPr="008C68C1">
        <w:rPr>
          <w:rFonts w:ascii="Times New Roman" w:eastAsia="Times New Roman" w:hAnsi="Times New Roman" w:cs="Times New Roman"/>
          <w:sz w:val="24"/>
          <w:szCs w:val="24"/>
        </w:rPr>
        <w:t>aus audito skyrius vadovau</w:t>
      </w:r>
      <w:r w:rsidR="00CB013F" w:rsidRPr="008C68C1">
        <w:rPr>
          <w:rFonts w:ascii="Times New Roman" w:eastAsia="Times New Roman" w:hAnsi="Times New Roman" w:cs="Times New Roman"/>
          <w:sz w:val="24"/>
          <w:szCs w:val="24"/>
        </w:rPr>
        <w:t>damasis</w:t>
      </w:r>
      <w:r w:rsidRPr="008C68C1">
        <w:rPr>
          <w:rFonts w:ascii="Times New Roman" w:eastAsia="Times New Roman" w:hAnsi="Times New Roman" w:cs="Times New Roman"/>
          <w:sz w:val="24"/>
          <w:szCs w:val="24"/>
        </w:rPr>
        <w:t xml:space="preserve"> Lietuvos Respublikos administracinės naštos mažinimo įstatymo 7 str. 3 d. ir Klaipėdos rajono savivaldybės tarybos 2014 m. vasario 27 d. sprendimu Nr. T11-81 patvirtinto Klaipėdos rajono savivaldybės 2014</w:t>
      </w:r>
      <w:r w:rsidR="00CB013F" w:rsidRPr="008C68C1">
        <w:rPr>
          <w:rFonts w:ascii="Times New Roman" w:eastAsia="Times New Roman" w:hAnsi="Times New Roman" w:cs="Times New Roman"/>
          <w:sz w:val="24"/>
          <w:szCs w:val="24"/>
        </w:rPr>
        <w:t>−</w:t>
      </w:r>
      <w:r w:rsidRPr="008C68C1">
        <w:rPr>
          <w:rFonts w:ascii="Times New Roman" w:eastAsia="Times New Roman" w:hAnsi="Times New Roman" w:cs="Times New Roman"/>
          <w:sz w:val="24"/>
          <w:szCs w:val="24"/>
        </w:rPr>
        <w:t xml:space="preserve">2015 metų Administracinės </w:t>
      </w:r>
      <w:r w:rsidRPr="008C68C1">
        <w:rPr>
          <w:rFonts w:ascii="Times New Roman" w:eastAsia="Times New Roman" w:hAnsi="Times New Roman" w:cs="Times New Roman"/>
          <w:sz w:val="24"/>
          <w:szCs w:val="24"/>
        </w:rPr>
        <w:lastRenderedPageBreak/>
        <w:t>naštos mažinimo priemonių plano 3 dalies „Administracinės naštos mažinimo priemonių plano vykdymo kontrolė“ 3.2 p. atliko du Klaipėdos rajono savivaldybės 2014</w:t>
      </w:r>
      <w:r w:rsidR="00CB013F" w:rsidRPr="008C68C1">
        <w:rPr>
          <w:rFonts w:ascii="Times New Roman" w:eastAsia="Times New Roman" w:hAnsi="Times New Roman" w:cs="Times New Roman"/>
          <w:sz w:val="24"/>
          <w:szCs w:val="24"/>
        </w:rPr>
        <w:t>−</w:t>
      </w:r>
      <w:r w:rsidRPr="008C68C1">
        <w:rPr>
          <w:rFonts w:ascii="Times New Roman" w:eastAsia="Times New Roman" w:hAnsi="Times New Roman" w:cs="Times New Roman"/>
          <w:sz w:val="24"/>
          <w:szCs w:val="24"/>
        </w:rPr>
        <w:t>2015 metų Administracinės naštos mažinimo priemonių plano vykdymo vertinimus ir šešis 2015 metų veiklos plane numatytus vidaus auditus. Vidaus auditai buvo atlikti Klaipėdos rajono savivaldybės administracijoje (Klaipėdos rajono savivaldybės 2014</w:t>
      </w:r>
      <w:r w:rsidR="00CB013F" w:rsidRPr="008C68C1">
        <w:rPr>
          <w:rFonts w:ascii="Times New Roman" w:eastAsia="Times New Roman" w:hAnsi="Times New Roman" w:cs="Times New Roman"/>
          <w:sz w:val="24"/>
          <w:szCs w:val="24"/>
        </w:rPr>
        <w:t>−</w:t>
      </w:r>
      <w:r w:rsidRPr="008C68C1">
        <w:rPr>
          <w:rFonts w:ascii="Times New Roman" w:eastAsia="Times New Roman" w:hAnsi="Times New Roman" w:cs="Times New Roman"/>
          <w:sz w:val="24"/>
          <w:szCs w:val="24"/>
        </w:rPr>
        <w:t>2015 metų Administracinės naštos mažinimo priemonių plano vertinimai) ir jai pavaldžiuose viešuosiuose juridiniuose asmenyse (Gargždų ugdymo centre „Naminukas“, Gargždų lopšelis-darželis „Gintarėlis“, Gargždų muzikos mokykloje, Klaipėdos rajono paramos šeimai centre, Priekulės I. Simonaitytės gimnazijoje, Kretingalės pagrindinėje mokykloje). Vertinant Klaipėdos rajono savivaldybės 2014</w:t>
      </w:r>
      <w:r w:rsidR="00CB013F" w:rsidRPr="008C68C1">
        <w:rPr>
          <w:rFonts w:ascii="Times New Roman" w:eastAsia="Times New Roman" w:hAnsi="Times New Roman" w:cs="Times New Roman"/>
          <w:sz w:val="24"/>
          <w:szCs w:val="24"/>
        </w:rPr>
        <w:t>−</w:t>
      </w:r>
      <w:r w:rsidRPr="008C68C1">
        <w:rPr>
          <w:rFonts w:ascii="Times New Roman" w:eastAsia="Times New Roman" w:hAnsi="Times New Roman" w:cs="Times New Roman"/>
          <w:sz w:val="24"/>
          <w:szCs w:val="24"/>
        </w:rPr>
        <w:t>2015 metų Administracinės naštos mažinimo priemonių plano vykdymą buvo nustatyta, kad visos plane nurodytos priemonės vykdomos tinkamai ir laiku, išskyrus 1.1, 1.3, 1.8 ir 2.1 priemonės, kurios buvo vykdomos, tačiau neįgyvendintos plane nurodytais terminais, todėl jų vykdymas buvo pratęstas iki 2015 m. gruodžio 31 d. Likusių priemonių, kurių įvykdymo terminas nepasibaigęs, vykdymas tęsiamas. Atlikus Gargždų ugdymo centro „Naminukas“, Gargždų lopšelio-darželio „Gintarėlis“ bei Klaipėdos rajono paramos šeimai centro vidaus auditus reikšmingų neatitikimų teisės aktų reikalavimams, galinčių daryti neigiamą įtaką įstaigų veiklos rezultatams, nenustatyta. Likusiose įstaigose (Gargždų muzikos mokykloje, Priekulės I. Simonaitytės gimnazijoje, Kretingalės pagrindinėje mokykloje) vidaus auditų metu nustatyti neatitikimai galiojantiems norminiams teisės aktams ir trūkumai vidaus kontrolės srityje. Pažeidimų, nagrinėtinų atitinkamų teisėsaugos institucijų, nenustatyta.</w:t>
      </w:r>
    </w:p>
    <w:p w:rsidR="00C72DE7" w:rsidRPr="008C68C1" w:rsidRDefault="00C72DE7" w:rsidP="008D49F2">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Atlikus vidaus auditus buvo parengtos ataskaitos, kuriose buvo apibendrinti atlikto vidaus audito rezultatai ir pateiktos išvados, nurodyti audituojamojo subjekto veiklos ir vidaus kontrolės sistemos trūkumai, rekomendacijos veiklai tobulinti, įvertinta vidaus kontrolė. Gargždų ugdymo centre „Naminukas“, Gargždų lopšelyje-darželyje „Gintarėlis“, Klaipėdos rajono paramos šeimai centre vidaus kontrolės įvertintos gerai, Gargždų muzikos mokykloje, Priekulės I. Simonaitytės gimnazijoje, Kretingalės pagrindinėje mokykloje – patenkinamai. Vidaus audito ataskaitose pateiktos rekomendacijos dėl vidaus kontrolės procedūrų gerinimo, viešųjų pirkimų procedūrų organizavimo, darbo santykių dokumentavimo teisėtumo užtikrinimo, turto apsaugos bei kitų norminių teisės aktų, reglamentuojančių viešojo juridinio asmens veiklą, tobulinimo. Visi audituotų subjektų vadovai sutiko su vidaus audito ataskaitose pateiktomis rekomendacijomis ir, suderinę su skyriumi, priėmė sprendimus (užpildė rekomendacijų, pateikiamų vidaus audito ataskaitoje, įgyvendinimo priemonių planą) dėl vidaus audito ataskaitose pateiktų rekomendacijų įgyvendinimo.</w:t>
      </w:r>
    </w:p>
    <w:p w:rsidR="00C72DE7" w:rsidRPr="008C68C1" w:rsidRDefault="00C72DE7" w:rsidP="008D49F2">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Centralizuotas vidaus audito skyrius atliko rekomendacijų įgyvendinimo kontrolę. 2015 m. iš 32 pateiktų rekomendacijų įgyvendintos 8 rekomendacijos, o 24 rekomendacijų įgyvendinimas tęsiamas. 2015 m. įgyvendinta 14 ankstesniais metais pateiktų rekomendacijų, 1 ankstesniais metais </w:t>
      </w:r>
      <w:r w:rsidRPr="008C68C1">
        <w:rPr>
          <w:rFonts w:ascii="Times New Roman" w:eastAsia="Times New Roman" w:hAnsi="Times New Roman" w:cs="Times New Roman"/>
          <w:sz w:val="24"/>
          <w:szCs w:val="24"/>
        </w:rPr>
        <w:lastRenderedPageBreak/>
        <w:t>pateikta rekomendacija neteko aktualumo dėl norminio teisės akto pasikeitimo, 5 rekomendacijų įgyvendinimas tęsiamas.</w:t>
      </w:r>
    </w:p>
    <w:p w:rsidR="00F12E77" w:rsidRDefault="00C72DE7" w:rsidP="008D49F2">
      <w:pPr>
        <w:spacing w:after="0" w:line="360" w:lineRule="auto"/>
        <w:ind w:firstLine="720"/>
        <w:jc w:val="both"/>
        <w:outlineLvl w:val="0"/>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skyriaus vedėja ir vedėjo pavaduotoja stebėtojo teisėmis dalyvavo Klaipėdos rajono savivaldybės tarybos posėdžiuose ir administracijos direktoriaus įsakymais sudarytų komisijų darbe. Skyriaus valstybės tarnautojai dalyvavo vidaus auditorių mokymuose, seminaruose, kurių metu kėlė savo kvalifikaciją.</w:t>
      </w:r>
    </w:p>
    <w:p w:rsidR="00F12E77" w:rsidRPr="008C68C1" w:rsidRDefault="00F12E77" w:rsidP="00EB6546">
      <w:pPr>
        <w:spacing w:after="0" w:line="360" w:lineRule="auto"/>
        <w:ind w:firstLine="720"/>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XX. SENIŪNIJOS</w:t>
      </w:r>
    </w:p>
    <w:p w:rsidR="00F12E77" w:rsidRPr="008C68C1" w:rsidRDefault="00600818" w:rsidP="00EB6546">
      <w:pPr>
        <w:spacing w:after="0" w:line="360" w:lineRule="auto"/>
        <w:ind w:firstLine="720"/>
        <w:rPr>
          <w:rFonts w:ascii="Times New Roman" w:eastAsia="Times New Roman" w:hAnsi="Times New Roman" w:cs="Times New Roman"/>
          <w:b/>
          <w:sz w:val="24"/>
          <w:szCs w:val="24"/>
        </w:rPr>
      </w:pPr>
      <w:r w:rsidRPr="008C68C1">
        <w:rPr>
          <w:rFonts w:ascii="Times New Roman" w:eastAsia="Calibri" w:hAnsi="Times New Roman" w:cs="Times New Roman"/>
          <w:b/>
          <w:noProof/>
          <w:sz w:val="24"/>
          <w:szCs w:val="24"/>
          <w:lang w:eastAsia="lt-LT"/>
        </w:rPr>
        <w:drawing>
          <wp:anchor distT="0" distB="0" distL="114300" distR="114300" simplePos="0" relativeHeight="251658240" behindDoc="1" locked="0" layoutInCell="1" allowOverlap="1">
            <wp:simplePos x="0" y="0"/>
            <wp:positionH relativeFrom="column">
              <wp:posOffset>47625</wp:posOffset>
            </wp:positionH>
            <wp:positionV relativeFrom="paragraph">
              <wp:posOffset>210820</wp:posOffset>
            </wp:positionV>
            <wp:extent cx="657225" cy="762000"/>
            <wp:effectExtent l="0" t="0" r="9525" b="0"/>
            <wp:wrapSquare wrapText="bothSides"/>
            <wp:docPr id="7" name="Paveikslėlis 1" descr="herbas"/>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762000"/>
                    </a:xfrm>
                    <a:prstGeom prst="rect">
                      <a:avLst/>
                    </a:prstGeom>
                    <a:noFill/>
                    <a:ln w="9525">
                      <a:noFill/>
                      <a:miter lim="800000"/>
                      <a:headEnd/>
                      <a:tailEnd/>
                    </a:ln>
                  </pic:spPr>
                </pic:pic>
              </a:graphicData>
            </a:graphic>
          </wp:anchor>
        </w:drawing>
      </w:r>
    </w:p>
    <w:p w:rsidR="00CB013F" w:rsidRPr="008C68C1" w:rsidRDefault="00F12E77" w:rsidP="008D49F2">
      <w:pPr>
        <w:spacing w:after="0" w:line="36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t xml:space="preserve">Agluonėnų seniūnija. </w:t>
      </w:r>
      <w:r w:rsidR="00CB013F" w:rsidRPr="008C68C1">
        <w:rPr>
          <w:rFonts w:ascii="Times New Roman" w:eastAsia="Times New Roman" w:hAnsi="Times New Roman" w:cs="Times New Roman"/>
          <w:sz w:val="24"/>
          <w:szCs w:val="24"/>
        </w:rPr>
        <w:t>2015 m. gauti 134 raštai, parengti ir išsiųsti 163 raštai, gauta 126 prašymai, skundai ir pasiūlymai, išduotos 69 pažymos, išduoti 33 leidimai prekiauti viešose vietose ir atlikti kasinėjimo darbus, atlikti 8 notariniai veiksmai.</w:t>
      </w:r>
    </w:p>
    <w:p w:rsidR="00CB013F" w:rsidRPr="008C68C1" w:rsidRDefault="00A56CC5"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U</w:t>
      </w:r>
      <w:r w:rsidR="00CB013F" w:rsidRPr="008C68C1">
        <w:rPr>
          <w:rFonts w:ascii="Times New Roman" w:eastAsia="Times New Roman" w:hAnsi="Times New Roman" w:cs="Times New Roman"/>
          <w:sz w:val="24"/>
          <w:szCs w:val="24"/>
        </w:rPr>
        <w:t>žregistruota 167 prašymai išduoti pažymą apie deklaruotą gyvenamąją vietą ir gyvenamųjų patalpų savininkams, išduotos 95 pažymos apie asmens deklaruotą gyvenamąją vietą, įregistruota 75 prašymai gyvenamosios vietos deklaravimui, asmeniui pakeitus gyvenamąją vietą LR ar atvykus gyventi į LR, 13 prašymų gyvenamosios vietos deklaravimui, pildomų asmeniui išvykus iš LR, 12 prašymų apie įtraukimą į gyvenamosios vietos neturinčių asmenų apskaitą ir išduotos 5 atitinkamos pažymos, išduotos 105 pažymos gyvenamosios patalpos savininkams, priimti 23 sprendimai dėl deklaravimo duomenų keitimo ar naikinimo.</w:t>
      </w:r>
    </w:p>
    <w:p w:rsidR="00CB013F" w:rsidRPr="008C68C1" w:rsidRDefault="00CB013F"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Priimti 29 prašymai </w:t>
      </w:r>
      <w:r w:rsidR="00A56CC5" w:rsidRPr="008C68C1">
        <w:rPr>
          <w:rFonts w:ascii="Times New Roman" w:eastAsia="Times New Roman" w:hAnsi="Times New Roman" w:cs="Times New Roman"/>
          <w:sz w:val="24"/>
          <w:szCs w:val="24"/>
        </w:rPr>
        <w:t>gauti išmoką</w:t>
      </w:r>
      <w:r w:rsidRPr="008C68C1">
        <w:rPr>
          <w:rFonts w:ascii="Times New Roman" w:eastAsia="Times New Roman" w:hAnsi="Times New Roman" w:cs="Times New Roman"/>
          <w:sz w:val="24"/>
          <w:szCs w:val="24"/>
        </w:rPr>
        <w:t xml:space="preserve"> vaikui, 1 prašymas </w:t>
      </w:r>
      <w:r w:rsidR="00A56CC5" w:rsidRPr="008C68C1">
        <w:rPr>
          <w:rFonts w:ascii="Times New Roman" w:eastAsia="Times New Roman" w:hAnsi="Times New Roman" w:cs="Times New Roman"/>
          <w:sz w:val="24"/>
          <w:szCs w:val="24"/>
        </w:rPr>
        <w:t>gauti vienkartinę išmoką</w:t>
      </w:r>
      <w:r w:rsidRPr="008C68C1">
        <w:rPr>
          <w:rFonts w:ascii="Times New Roman" w:eastAsia="Times New Roman" w:hAnsi="Times New Roman" w:cs="Times New Roman"/>
          <w:sz w:val="24"/>
          <w:szCs w:val="24"/>
        </w:rPr>
        <w:t xml:space="preserve"> nėščiai moteriai, 25 prašymai </w:t>
      </w:r>
      <w:r w:rsidR="00A56CC5" w:rsidRPr="008C68C1">
        <w:rPr>
          <w:rFonts w:ascii="Times New Roman" w:eastAsia="Times New Roman" w:hAnsi="Times New Roman" w:cs="Times New Roman"/>
          <w:sz w:val="24"/>
          <w:szCs w:val="24"/>
        </w:rPr>
        <w:t>gauti mokinių nemokamą maitinimą</w:t>
      </w:r>
      <w:r w:rsidRPr="008C68C1">
        <w:rPr>
          <w:rFonts w:ascii="Times New Roman" w:eastAsia="Times New Roman" w:hAnsi="Times New Roman" w:cs="Times New Roman"/>
          <w:sz w:val="24"/>
          <w:szCs w:val="24"/>
        </w:rPr>
        <w:t xml:space="preserve">, 12 prašymų </w:t>
      </w:r>
      <w:r w:rsidR="00A56CC5" w:rsidRPr="008C68C1">
        <w:rPr>
          <w:rFonts w:ascii="Times New Roman" w:eastAsia="Times New Roman" w:hAnsi="Times New Roman" w:cs="Times New Roman"/>
          <w:sz w:val="24"/>
          <w:szCs w:val="24"/>
        </w:rPr>
        <w:t>gauti vienkartinę paramą</w:t>
      </w:r>
      <w:r w:rsidRPr="008C68C1">
        <w:rPr>
          <w:rFonts w:ascii="Times New Roman" w:eastAsia="Times New Roman" w:hAnsi="Times New Roman" w:cs="Times New Roman"/>
          <w:sz w:val="24"/>
          <w:szCs w:val="24"/>
        </w:rPr>
        <w:t xml:space="preserve">, 13 prašymų </w:t>
      </w:r>
      <w:r w:rsidR="00A56CC5" w:rsidRPr="008C68C1">
        <w:rPr>
          <w:rFonts w:ascii="Times New Roman" w:eastAsia="Times New Roman" w:hAnsi="Times New Roman" w:cs="Times New Roman"/>
          <w:sz w:val="24"/>
          <w:szCs w:val="24"/>
        </w:rPr>
        <w:t>gauti vienkartinę išmoką</w:t>
      </w:r>
      <w:r w:rsidRPr="008C68C1">
        <w:rPr>
          <w:rFonts w:ascii="Times New Roman" w:eastAsia="Times New Roman" w:hAnsi="Times New Roman" w:cs="Times New Roman"/>
          <w:sz w:val="24"/>
          <w:szCs w:val="24"/>
        </w:rPr>
        <w:t xml:space="preserve"> gimus vaikui, 51 prašymas </w:t>
      </w:r>
      <w:r w:rsidR="00A56CC5" w:rsidRPr="008C68C1">
        <w:rPr>
          <w:rFonts w:ascii="Times New Roman" w:eastAsia="Times New Roman" w:hAnsi="Times New Roman" w:cs="Times New Roman"/>
          <w:sz w:val="24"/>
          <w:szCs w:val="24"/>
        </w:rPr>
        <w:t>gauti kieto kuro kompensaciją</w:t>
      </w:r>
      <w:r w:rsidRPr="008C68C1">
        <w:rPr>
          <w:rFonts w:ascii="Times New Roman" w:eastAsia="Times New Roman" w:hAnsi="Times New Roman" w:cs="Times New Roman"/>
          <w:sz w:val="24"/>
          <w:szCs w:val="24"/>
        </w:rPr>
        <w:t xml:space="preserve">, 149 prašymai </w:t>
      </w:r>
      <w:r w:rsidR="00A56CC5" w:rsidRPr="008C68C1">
        <w:rPr>
          <w:rFonts w:ascii="Times New Roman" w:eastAsia="Times New Roman" w:hAnsi="Times New Roman" w:cs="Times New Roman"/>
          <w:sz w:val="24"/>
          <w:szCs w:val="24"/>
        </w:rPr>
        <w:t>gauti socialinę pašalpą</w:t>
      </w:r>
      <w:r w:rsidRPr="008C68C1">
        <w:rPr>
          <w:rFonts w:ascii="Times New Roman" w:eastAsia="Times New Roman" w:hAnsi="Times New Roman" w:cs="Times New Roman"/>
          <w:sz w:val="24"/>
          <w:szCs w:val="24"/>
        </w:rPr>
        <w:t xml:space="preserve">, priimti 9 prašymai </w:t>
      </w:r>
      <w:r w:rsidR="00A56CC5" w:rsidRPr="008C68C1">
        <w:rPr>
          <w:rFonts w:ascii="Times New Roman" w:eastAsia="Times New Roman" w:hAnsi="Times New Roman" w:cs="Times New Roman"/>
          <w:sz w:val="24"/>
          <w:szCs w:val="24"/>
        </w:rPr>
        <w:t xml:space="preserve">įsigyti </w:t>
      </w:r>
      <w:r w:rsidRPr="008C68C1">
        <w:rPr>
          <w:rFonts w:ascii="Times New Roman" w:eastAsia="Times New Roman" w:hAnsi="Times New Roman" w:cs="Times New Roman"/>
          <w:sz w:val="24"/>
          <w:szCs w:val="24"/>
        </w:rPr>
        <w:t xml:space="preserve">techninės pagalbos </w:t>
      </w:r>
      <w:r w:rsidR="00A56CC5" w:rsidRPr="008C68C1">
        <w:rPr>
          <w:rFonts w:ascii="Times New Roman" w:eastAsia="Times New Roman" w:hAnsi="Times New Roman" w:cs="Times New Roman"/>
          <w:sz w:val="24"/>
          <w:szCs w:val="24"/>
        </w:rPr>
        <w:t>priemone</w:t>
      </w:r>
      <w:r w:rsidRPr="008C68C1">
        <w:rPr>
          <w:rFonts w:ascii="Times New Roman" w:eastAsia="Times New Roman" w:hAnsi="Times New Roman" w:cs="Times New Roman"/>
          <w:sz w:val="24"/>
          <w:szCs w:val="24"/>
        </w:rPr>
        <w:t xml:space="preserve">s, gauti 56 prašymai </w:t>
      </w:r>
      <w:r w:rsidR="00A56CC5" w:rsidRPr="008C68C1">
        <w:rPr>
          <w:rFonts w:ascii="Times New Roman" w:eastAsia="Times New Roman" w:hAnsi="Times New Roman" w:cs="Times New Roman"/>
          <w:sz w:val="24"/>
          <w:szCs w:val="24"/>
        </w:rPr>
        <w:t>gauti maisto produktu</w:t>
      </w:r>
      <w:r w:rsidRPr="008C68C1">
        <w:rPr>
          <w:rFonts w:ascii="Times New Roman" w:eastAsia="Times New Roman" w:hAnsi="Times New Roman" w:cs="Times New Roman"/>
          <w:sz w:val="24"/>
          <w:szCs w:val="24"/>
        </w:rPr>
        <w:t>s. Surašyta 15 buities tyrimo aktų, surašytos 23 poreikio vertinimo anketos. 5 kartus per metus buvo išdalinta 3451,456 kg įvairių maisto produktų 626 asmenims,</w:t>
      </w:r>
      <w:r w:rsidR="00A56CC5" w:rsidRPr="008C68C1">
        <w:rPr>
          <w:rFonts w:ascii="Times New Roman" w:eastAsia="Times New Roman" w:hAnsi="Times New Roman" w:cs="Times New Roman"/>
          <w:sz w:val="24"/>
          <w:szCs w:val="24"/>
        </w:rPr>
        <w:t xml:space="preserve"> vidutiniškai 125 žm. per mėn.</w:t>
      </w:r>
      <w:r w:rsidRPr="008C68C1">
        <w:rPr>
          <w:rFonts w:ascii="Times New Roman" w:eastAsia="Times New Roman" w:hAnsi="Times New Roman" w:cs="Times New Roman"/>
          <w:sz w:val="24"/>
          <w:szCs w:val="24"/>
        </w:rPr>
        <w:t xml:space="preserve"> Išrašyta 114 siuntimų atlikti visuomenei naudingą veiklą, surašyta 114 visuomenei naudingos veiklos sutarčių. Pildomi visuomenei naudingos veiklos apskaitos dokumentai (111), parvežta ir dalinta rūbų ir avalynės labdara. 7 socialinės rizikos šeimose augo 15 nepilnamečių vaikų.</w:t>
      </w:r>
    </w:p>
    <w:p w:rsidR="00CB013F" w:rsidRPr="008C68C1" w:rsidRDefault="00CB013F"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Pabaigtas įgyvendinti Agluonėnų gyvenvietės vandentiekio ir nuotekų sistemos tvarkymo projektas. Seniūnijos kelių priežiūrai skirtos lėšos panaudotos tikslingai ir efektyviai: užlopytos duobės asfaltbetonio dangose, atlikti žvyravimo, greideriavimo darbai, pastatyti kelio ženklai su gatvių pavadinimais, įrengti saugumo stulpeliai ties pralaida kelyje Agluonėnai–Vanagai. Papildomai 2014 ir 2015 m. skyrus finansavimą dalies kelio Agluonėnai</w:t>
      </w:r>
      <w:r w:rsidR="00A56CC5" w:rsidRPr="008C68C1">
        <w:rPr>
          <w:rFonts w:ascii="Times New Roman" w:eastAsia="Times New Roman" w:hAnsi="Times New Roman" w:cs="Times New Roman"/>
          <w:sz w:val="24"/>
          <w:szCs w:val="24"/>
        </w:rPr>
        <w:t>–</w:t>
      </w:r>
      <w:r w:rsidRPr="008C68C1">
        <w:rPr>
          <w:rFonts w:ascii="Times New Roman" w:eastAsia="Times New Roman" w:hAnsi="Times New Roman" w:cs="Times New Roman"/>
          <w:sz w:val="24"/>
          <w:szCs w:val="24"/>
        </w:rPr>
        <w:t>Vanagai ištisinei dangai sutvarkyti, iš lėšų, kurios anksčiau buvo skiriamos šio kelio remontui, atnaujinome Aukštujų gatvės šaligatvius Agluonėnų gyvenvietėje.</w:t>
      </w:r>
    </w:p>
    <w:p w:rsidR="00CB013F" w:rsidRPr="008C68C1" w:rsidRDefault="00CB013F"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Metų pabaigoje įsigytas naujas sodo traktoriukas, kuris leis dar geriau prižiūrėti žaliuosius plotus, sutvarkytas vandens gręžinys Vanagų kapinėse.</w:t>
      </w:r>
    </w:p>
    <w:p w:rsidR="00AD13AD" w:rsidRPr="008C68C1" w:rsidRDefault="00AD13AD"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Tiesioginėms išmokoms už žemės ūkio naudmenų ir kitus plotus pagal Lietuvos kaimo plėtros 2007–2013 m. ir 2014-2020 m. programos priemones ir susietąją paramą už gyvulius 2015 m. priimta ir patvirtinta 127 paraiškos, įbraižyti ir patvirtinti 857 laukai, deklaruota 1512,51 ha žemės ūkio naudmenų.</w:t>
      </w:r>
    </w:p>
    <w:p w:rsidR="00600818" w:rsidRPr="008C68C1" w:rsidRDefault="00CB013F"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Gyventojai kasmet telkiami bendrai veiklai, ugdomas patriotiškumas, pagarba ir meilė savo gimtajam kraštui. Praėjusiais metais kartu šventėme Užgavėnes, Jonines, eglutės ir sodo įžiebimo šventes, paminėjome vasario 16 ir Kovo 11 Jonines, organizavome Amatų dienas, o liepos 6 d., minint Agluonėnų 475-ąją sukatį, parke pastatytas obeliskas, skirtas jubiliejui, surengta graži bendruomenės šventė. Kiekvienais metais teikiama I. Simonaitytės vardo premija, kurią finansuoja savivaldybė. Prie daugumos renginių prisideda folkloro ansambis, klojimo teatras. Mokyklos bendruomenė, darželis kartu su seniūnija organizuoja koncertą, skirtą Motinos dienai, adventines popietes, prie renginių prisideda ir įvairias sporto šventes bei turnyrus organizuoja  sporto klubas ,,Agluona“. Nepamirštama ir etnografinė sodyba, jaunimo studija. Kartu su savivaldybės Strateginio planavimo ir investicijų skyriumi pateikta paraiška Etnografinių regionų kraštovaizdžio konkursui.</w:t>
      </w:r>
    </w:p>
    <w:p w:rsidR="00FD7DD3" w:rsidRPr="008C68C1" w:rsidRDefault="00600818" w:rsidP="008D49F2">
      <w:pPr>
        <w:spacing w:after="0" w:line="360" w:lineRule="auto"/>
        <w:jc w:val="both"/>
        <w:rPr>
          <w:rFonts w:ascii="Times New Roman" w:eastAsia="Times New Roman" w:hAnsi="Times New Roman" w:cs="Times New Roman"/>
          <w:sz w:val="24"/>
          <w:szCs w:val="24"/>
        </w:rPr>
      </w:pPr>
      <w:r w:rsidRPr="008C68C1">
        <w:rPr>
          <w:rFonts w:ascii="Times New Roman" w:hAnsi="Times New Roman" w:cs="Times New Roman"/>
          <w:noProof/>
          <w:sz w:val="24"/>
          <w:szCs w:val="24"/>
          <w:lang w:eastAsia="lt-LT"/>
        </w:rPr>
        <w:drawing>
          <wp:anchor distT="0" distB="0" distL="114300" distR="114300" simplePos="0" relativeHeight="251659264" behindDoc="0" locked="0" layoutInCell="1" allowOverlap="1">
            <wp:simplePos x="0" y="0"/>
            <wp:positionH relativeFrom="column">
              <wp:posOffset>-27305</wp:posOffset>
            </wp:positionH>
            <wp:positionV relativeFrom="paragraph">
              <wp:posOffset>57150</wp:posOffset>
            </wp:positionV>
            <wp:extent cx="733425" cy="887095"/>
            <wp:effectExtent l="0" t="0" r="9525" b="8255"/>
            <wp:wrapSquare wrapText="bothSides"/>
            <wp:docPr id="8" name="Picture 8" descr="https://upload.wikimedia.org/wikipedia/commons/thumb/8/86/Kvietiniuherbas.png/100px-Kvietiniu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6/Kvietiniuherbas.png/100px-Kvietiniuherba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887095"/>
                    </a:xfrm>
                    <a:prstGeom prst="rect">
                      <a:avLst/>
                    </a:prstGeom>
                    <a:noFill/>
                    <a:ln>
                      <a:noFill/>
                    </a:ln>
                  </pic:spPr>
                </pic:pic>
              </a:graphicData>
            </a:graphic>
          </wp:anchor>
        </w:drawing>
      </w:r>
      <w:r w:rsidR="00F12E77" w:rsidRPr="008C68C1">
        <w:rPr>
          <w:rFonts w:ascii="Times New Roman" w:eastAsia="Times New Roman" w:hAnsi="Times New Roman" w:cs="Times New Roman"/>
          <w:b/>
          <w:sz w:val="24"/>
          <w:szCs w:val="24"/>
        </w:rPr>
        <w:t>Dauparų-Kvietinių seniūnija.</w:t>
      </w:r>
      <w:r w:rsidR="00F12E77" w:rsidRPr="008C68C1">
        <w:rPr>
          <w:rFonts w:ascii="Times New Roman" w:eastAsia="Times New Roman" w:hAnsi="Times New Roman" w:cs="Times New Roman"/>
          <w:sz w:val="24"/>
          <w:szCs w:val="24"/>
        </w:rPr>
        <w:t xml:space="preserve"> </w:t>
      </w:r>
      <w:r w:rsidR="00FD7DD3" w:rsidRPr="008C68C1">
        <w:rPr>
          <w:rFonts w:ascii="Times New Roman" w:eastAsia="Times New Roman" w:hAnsi="Times New Roman" w:cs="Times New Roman"/>
          <w:sz w:val="24"/>
          <w:szCs w:val="24"/>
        </w:rPr>
        <w:t>Seniūnijos veiklai vykdyti 2015 m. buvo skirta 137.260 tūkst. eurų asignavimų.</w:t>
      </w:r>
    </w:p>
    <w:p w:rsidR="00FD7DD3" w:rsidRPr="008C68C1" w:rsidRDefault="00FD7DD3" w:rsidP="008D49F2">
      <w:pPr>
        <w:spacing w:after="0" w:line="36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Pernai seniūnijoje užregistruoti 169 gauti ir išsiųsti 175 raštai. Gyventojams ir kitiems asmenims buvo išrašytos 118 įvairių pažymų. </w:t>
      </w:r>
    </w:p>
    <w:p w:rsidR="00FD7DD3" w:rsidRPr="008C68C1" w:rsidRDefault="00FD7DD3"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Gyvenamąją vietą deklaravo 361 asmuo. Gauta ir užregistruota 315 prašymų dėl pažymų apie deklaruotą gyvenamąją vietą išrašymo. </w:t>
      </w:r>
    </w:p>
    <w:p w:rsidR="00FD7DD3" w:rsidRPr="008C68C1" w:rsidRDefault="00FD7DD3"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Ūkinė veikla.  Seniūnijoje yra inventorizuota 78,571 km vietinės reikšmės kelių, kurių remontui ir priežiūros vykdymui 2015 m. panaudota 41,858 tūkst. eurų lėšų, iš jų – 37,481 tūkst. eurų kelių priežiūros ir plėtros fondo ir 4.377 tūkst. eurų  savivaldybės biudžeto. Visi vietinės reikšmės žvyro dangos keliai buvo greideriuojami. Keliai, kurie yra intensyviau naudojami ir kuriais važinėjasi sunkusis transportas bei vykdomos statybos, buvo papildomai žvyruojami ir greideriuoti kelis kartus. Buvo stiprinama žvyro danga, tam panaudotos iš kelių priežiūros ir plėtros fondo skirtos lėšos kelių priežiūrai. </w:t>
      </w:r>
    </w:p>
    <w:p w:rsidR="00FD7DD3" w:rsidRPr="008C68C1" w:rsidRDefault="00FD7DD3"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Organizuoti ir vykdyti viešieji darbai, prižiūrėta 13 ha žaliųjų plotų, 16 neveikiančių kapinaičių. Gatvių bei žaliųjų plotų tvarkymui panaudota 25 222 eurų. Kvietinių, Saulažolių, Dauparų, Gobergiškės ir Smilgynų gyvenviečių gatvių apšvietimo priežiūrai išleista 7820 eurų. </w:t>
      </w:r>
    </w:p>
    <w:p w:rsidR="00FD7DD3" w:rsidRPr="008C68C1" w:rsidRDefault="00FD7DD3"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Socialinis darbas. Praėjusiais metais  prašymus socialinei pašalpai gauti parašė 261 pareiškėjai. Vienkartinių piniginių pašalpų pablogėjus sveikatai, būsto šildymui paprašė 5 seniūnijos gyventojai,  skirtos 35 vienkartinės pašalpos, gimus kūdikiui. 2015 metais išmokėtos 8 </w:t>
      </w:r>
      <w:r w:rsidRPr="008C68C1">
        <w:rPr>
          <w:rFonts w:ascii="Times New Roman" w:eastAsia="Times New Roman" w:hAnsi="Times New Roman" w:cs="Times New Roman"/>
          <w:sz w:val="24"/>
          <w:szCs w:val="24"/>
        </w:rPr>
        <w:lastRenderedPageBreak/>
        <w:t>išmokos nėščioms nedirbančioms motinoms. Skirti išmokas vaikams priimta 57 pareiškimai.  Priimti 2 prašymai skirti vienkartinę išmoką globojamam vaikui.</w:t>
      </w:r>
    </w:p>
    <w:p w:rsidR="00FD7DD3" w:rsidRPr="008C68C1" w:rsidRDefault="00FD7DD3"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Paramą mokinio reikmenims įsigyti gavo 65  vaikai iš mažas pajamas turinčių asmenų šeimų. Kiekvienam vaikui teko reikmenų už 45,60 eurus. </w:t>
      </w:r>
    </w:p>
    <w:p w:rsidR="00FD7DD3" w:rsidRPr="008C68C1" w:rsidRDefault="00FD7DD3"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metais  buvo sulaukta 133 prašymai iš labiausiai nepasiturinčių seniūnijos šeimų, kuriose yra 280 asmenų, gauti Europos Sąjungos paramą maisto produktais. Parama maisto produktais buvo dalinama 5 kartus per metus.</w:t>
      </w:r>
    </w:p>
    <w:p w:rsidR="00FD7DD3" w:rsidRPr="008C68C1" w:rsidRDefault="00FD7DD3"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Per </w:t>
      </w:r>
      <w:r w:rsidR="000F1BA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2015 metus į socialinę darbuotoją kreipėsi 586 asmenys su įvairiais prašymais. Socialinė darbuotoja 49 kartus lankėsi pas gyventojus jų namuose. Buvo lankomos šeimos, kurios kreipėsi dėl paramos, kuriose būtina buvo patikslinti pareiškėjų pateiktus duomenis, taip pat lankomos daugiavaikės šeimos, gaunančios pašalpas, neįgalius vaikus (arba kitus šeimos narius) turinčios šeimos, nedarnios, socialinės rizikos šeimos.</w:t>
      </w:r>
    </w:p>
    <w:p w:rsidR="00FD7DD3" w:rsidRPr="008C68C1" w:rsidRDefault="00FD7DD3"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Surašytos 195 visuomenei naudingos veiklos atlikimo sutartys ir siuntimai atlikti visuomenei naudingus darbus už gaunamą socialinę pašalpą.</w:t>
      </w:r>
    </w:p>
    <w:p w:rsidR="00FD7DD3" w:rsidRPr="008C68C1" w:rsidRDefault="00FD7DD3"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Dienos centro paslaugomis naudojasi 4 senyvo amžiaus ir negalią turintys   gyventojai.  Sutvarkyti dokumentai trims asmenims dėl apgyvendinimo nakvynės namuose ir trims siuntimui į socialinės globos įstaigą.   Seniūnijos gyventojų tarpe yra 65 neįgalūs žmonės,  17 vaikų iki 18 metų.  Gruodžio mėnesį Šv. Kalėdų ir Naujųjų metų proga visiems neįgaliems vaikams buvo įteikti knygyno „Pegaso“ dovanų kuponai po 10 EUR kiekvienam vaikui, pakvietimai į Gargždų kino teatrą.</w:t>
      </w:r>
    </w:p>
    <w:p w:rsidR="00600818" w:rsidRPr="008C68C1" w:rsidRDefault="00FD7DD3"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Seniūnijos teritorijoje yra 9 šeimos (jose auga 16 vaikų), įrašytos į socialinės rizikos šeimų sąrašą, 5 šeimos laikomos signalinėmis (jose yra 16 vaikų). 2 vaikai lanko vaikų dienos centrą.                 </w:t>
      </w:r>
      <w:r w:rsidR="00E45EFE" w:rsidRPr="008C68C1">
        <w:rPr>
          <w:rFonts w:ascii="Times New Roman" w:eastAsia="Times New Roman" w:hAnsi="Times New Roman" w:cs="Times New Roman"/>
          <w:sz w:val="24"/>
          <w:szCs w:val="24"/>
        </w:rPr>
        <w:t xml:space="preserve">                             </w:t>
      </w:r>
      <w:r w:rsidR="00600818" w:rsidRPr="008C68C1">
        <w:rPr>
          <w:rFonts w:ascii="Times New Roman" w:eastAsia="Times New Roman" w:hAnsi="Times New Roman" w:cs="Times New Roman"/>
          <w:noProof/>
          <w:sz w:val="24"/>
          <w:szCs w:val="24"/>
          <w:lang w:eastAsia="lt-LT"/>
        </w:rPr>
        <w:drawing>
          <wp:anchor distT="0" distB="0" distL="114300" distR="114300" simplePos="0" relativeHeight="251660288" behindDoc="0" locked="0" layoutInCell="1" allowOverlap="1">
            <wp:simplePos x="0" y="0"/>
            <wp:positionH relativeFrom="column">
              <wp:posOffset>0</wp:posOffset>
            </wp:positionH>
            <wp:positionV relativeFrom="paragraph">
              <wp:posOffset>527685</wp:posOffset>
            </wp:positionV>
            <wp:extent cx="828675" cy="99060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675" cy="990600"/>
                    </a:xfrm>
                    <a:prstGeom prst="rect">
                      <a:avLst/>
                    </a:prstGeom>
                    <a:noFill/>
                  </pic:spPr>
                </pic:pic>
              </a:graphicData>
            </a:graphic>
          </wp:anchor>
        </w:drawing>
      </w:r>
    </w:p>
    <w:p w:rsidR="005F1911" w:rsidRPr="008C68C1" w:rsidRDefault="005F1911" w:rsidP="008D49F2">
      <w:pPr>
        <w:spacing w:after="0" w:line="36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b/>
          <w:sz w:val="24"/>
          <w:szCs w:val="24"/>
        </w:rPr>
        <w:t>Endriejavo seniūnija.</w:t>
      </w:r>
      <w:r w:rsidR="008D49F2">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Per 2015 m. užregistruoti 258  įvairūs  gauti ir 124 išsiųsti raštai. Išnagrinėti ir pagal galimybes įvykdyti  25 žodiniai prašymai ir 8 pranešimai. Atlikti 33 notariniai veiksmai. Išduoti 39 leidimai prekiauti viešoje vietoje, 3 leidimai kasti žemę ir 14 leidimų kirsti, genėti medžius ne miško žemėje.</w:t>
      </w:r>
    </w:p>
    <w:p w:rsidR="005F1911" w:rsidRPr="008C68C1" w:rsidRDefault="005F1911" w:rsidP="008D49F2">
      <w:pPr>
        <w:tabs>
          <w:tab w:val="right" w:pos="270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Išduota 141 gyvenamosios vietos deklaravimo pažyma ir 196 pažymos apie name ar bute deklaruotus bendraturčius. Į neturinčių gyvenamosios vietos apskaitą per metus įtraukta 10 seniūnijos gyventojų. Šiame registre iš viso yra 17 asmenų. Per 2015 metus užpildytos 53 atvykimo deklaracijos, iš jų – 16 gimusiems vaikams. Užpildyta 10 išvykimo į užsienį deklaracijų. Užpildytos 33 asmenų gyvenamosios vietos  duomenų keitimo deklaracijos. Gyvenamųjų  patalpų savininkų prašymu išdeklaruoti 29 asmenys. </w:t>
      </w:r>
    </w:p>
    <w:p w:rsidR="005F1911" w:rsidRPr="008C68C1" w:rsidRDefault="005F1911" w:rsidP="008D49F2">
      <w:pPr>
        <w:tabs>
          <w:tab w:val="right" w:pos="270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Seniūnijoje dirbo 5 socialinio darbuotojo padėjėjai, kurie prižiūrėjo 10 vienišų ir neįgalių asmenų. 30 seniūnijos gyventojų turi visišką negalią. Metų pradžioje socialinės rizikos šeimų, auginančių nepilnamečius vaikus, sąraše buvo 6 šeimos. Jose augo 13 nepilnamečių vaikų. Metų </w:t>
      </w:r>
      <w:r w:rsidRPr="008C68C1">
        <w:rPr>
          <w:rFonts w:ascii="Times New Roman" w:eastAsia="Times New Roman" w:hAnsi="Times New Roman" w:cs="Times New Roman"/>
          <w:sz w:val="24"/>
          <w:szCs w:val="24"/>
        </w:rPr>
        <w:lastRenderedPageBreak/>
        <w:t>gale sąraše jau buvo 8 šeimos, kuriose auga 20 nepilnamečių vaikų. Pagrindinė socialinės rizikos šeimų problema yra alkoholio vartojimas, vaikų nepriežiūra, socialinių įgūdžių stoka. 6 šeimos yra įrašytos į stebimų šeimų sąrašą.</w:t>
      </w:r>
    </w:p>
    <w:p w:rsidR="005F1911" w:rsidRPr="008C68C1" w:rsidRDefault="005F1911" w:rsidP="008D49F2">
      <w:pPr>
        <w:tabs>
          <w:tab w:val="right" w:pos="270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metų pradžioje seniūnijos funkcijoms vykdyti  buvo patvirtinta  164,6 tūkst. Eur. Tarp jų 30,2 tūks</w:t>
      </w:r>
      <w:r w:rsidR="00AD13AD" w:rsidRPr="008C68C1">
        <w:rPr>
          <w:rFonts w:ascii="Times New Roman" w:eastAsia="Times New Roman" w:hAnsi="Times New Roman" w:cs="Times New Roman"/>
          <w:sz w:val="24"/>
          <w:szCs w:val="24"/>
        </w:rPr>
        <w:t>t. Eur</w:t>
      </w:r>
      <w:r w:rsidRPr="008C68C1">
        <w:rPr>
          <w:rFonts w:ascii="Times New Roman" w:eastAsia="Times New Roman" w:hAnsi="Times New Roman" w:cs="Times New Roman"/>
          <w:sz w:val="24"/>
          <w:szCs w:val="24"/>
        </w:rPr>
        <w:t xml:space="preserve"> iš Kelių priežiūros plėtros programos. Panaudota lėšų pagal planą 157,9 tūkst. Eur. Nepanaudota 6,1 tūkst. Eur.</w:t>
      </w:r>
    </w:p>
    <w:p w:rsidR="005F1911" w:rsidRPr="008C68C1" w:rsidRDefault="00AD13AD" w:rsidP="008D49F2">
      <w:pPr>
        <w:tabs>
          <w:tab w:val="right" w:pos="270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Iš Savivaldybės biudžeto</w:t>
      </w:r>
      <w:r w:rsidR="005F1911" w:rsidRPr="008C68C1">
        <w:rPr>
          <w:rFonts w:ascii="Times New Roman" w:eastAsia="Times New Roman" w:hAnsi="Times New Roman" w:cs="Times New Roman"/>
          <w:sz w:val="24"/>
          <w:szCs w:val="24"/>
        </w:rPr>
        <w:t xml:space="preserve"> lėšų žaliųjų plotų priežiūrai skirta 29,4 tūkst. </w:t>
      </w:r>
      <w:r w:rsidRPr="008C68C1">
        <w:rPr>
          <w:rFonts w:ascii="Times New Roman" w:eastAsia="Times New Roman" w:hAnsi="Times New Roman" w:cs="Times New Roman"/>
          <w:sz w:val="24"/>
          <w:szCs w:val="24"/>
        </w:rPr>
        <w:t>Eur. (panaudota 29,3 tūkst. Eur</w:t>
      </w:r>
      <w:r w:rsidR="005F1911" w:rsidRPr="008C68C1">
        <w:rPr>
          <w:rFonts w:ascii="Times New Roman" w:eastAsia="Times New Roman" w:hAnsi="Times New Roman" w:cs="Times New Roman"/>
          <w:sz w:val="24"/>
          <w:szCs w:val="24"/>
        </w:rPr>
        <w:t>), Ablingos piliakalnio priežiūrai − 0,9 tūkst. Eur. (panaudota 0,9 tūkst. Eur.), kelių ir gatvių priežiūrai − 10,8 tūkst. Eur. (panaudota 11,4 tūkst. Eur., iš jų: kelių ir kelkraščių žvyravimui panaudota 5,1 tūkst. Eur., greideriavimui − 0,6 tūkst. Eur., šaligatvio miestelio skvere įrengimui - 5,4 tūkst. Eur., kelių dulkėtumui mažinti − 0,3 tūkst. Eur., gatvių apšvietimui 5,8 tūkst. Eur. (panaudota 5,0 tūkst. Eur.), kapinių priežiūrai, takui senosiose kapinėse įrengti – 2,3 tūkst. Eur., seniūnijos veiklai organizuoti – 59,2 tūkst. Eur. (panaudota 55,4 tūkst. Eur., sutaupyta 3,2 tūkst. Eur.), žemės ūkio funkcijoms vykdyti – 5,1 tūkst. Eur. (panaudota 5,1 tūkst. Eur.), prašymų socialinių išmokų mokėjimui priėmimui – 10,9 tūkst. Eur. (panaudota 8,5 tūkst. Eur., sutaupyta 2,4 tūkst. Eur.), socialinei priežiūrai socialinės rizikos šeimose – 9,8 tūkst. Eur. (panaudota 9,6 tūkst. Eur.), gyvenamosios vietos deklaravimui 0,2 tūkst. Eur. (panaudota 0,2 Eur.).</w:t>
      </w:r>
    </w:p>
    <w:p w:rsidR="005F1911" w:rsidRPr="008C68C1" w:rsidRDefault="005F1911" w:rsidP="008D49F2">
      <w:pPr>
        <w:tabs>
          <w:tab w:val="right" w:pos="270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Kelių priežiūros ir plėtros programai skirtos ir panaudotos lėšos − 30,2 tūkst. Eur. </w:t>
      </w:r>
    </w:p>
    <w:p w:rsidR="005F1911" w:rsidRPr="008C68C1" w:rsidRDefault="005F1911" w:rsidP="008D49F2">
      <w:pPr>
        <w:tabs>
          <w:tab w:val="right" w:pos="270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Seniūnijos vietos bendruomenių taryba nusprendė, kur panaudoti Vietos bendruomenių savivaldos 2015 metų programoje Endriejavo seniūnijai skirtus 2500 Eur: 900 Eur – ugnies šou miestelio gimtadienio šventei, 300 Eur – akmens parvežimui ir pastatymui ,,Atgimimo“ parke, 300 Eur – raidžių iškalimui ant akmens ,,Atgimimo“ parko įamžinimui, 350 Eur – grindinio trinkelių pirkimui klebonijos aplinkai sutvarkyti, 350 Eur – pažintinei kelionei į Naisius, 300 Eur – krepšininkų sportinei aprangai įsigyti. </w:t>
      </w:r>
    </w:p>
    <w:p w:rsidR="005F1911" w:rsidRPr="008C68C1" w:rsidRDefault="005F1911" w:rsidP="008D49F2">
      <w:pPr>
        <w:tabs>
          <w:tab w:val="right" w:pos="270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Endriejavo miestelis šventė 235-ąjį gimtadienį. Jubiliejinei šventei Savivaldybė skyrė 1450 Eur.</w:t>
      </w:r>
    </w:p>
    <w:p w:rsidR="00F12E77" w:rsidRPr="008C68C1" w:rsidRDefault="005F1911" w:rsidP="008D49F2">
      <w:pPr>
        <w:tabs>
          <w:tab w:val="right" w:pos="2700"/>
        </w:tabs>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Gargždų miesto 761–ojo gimtadienio proga, Gargždų miesto atminimo ženklu apdovanotas Endriejavo Šv. apaštalo Andriejaus parapijos klebonas Stanislovas Anužis už didelius ir matomus darbus Endriejavo parapijoje.</w:t>
      </w:r>
    </w:p>
    <w:p w:rsidR="00AD13AD" w:rsidRPr="008C68C1" w:rsidRDefault="00600818" w:rsidP="00DD53FC">
      <w:pPr>
        <w:spacing w:after="0" w:line="36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b/>
          <w:bCs/>
          <w:noProof/>
          <w:sz w:val="24"/>
          <w:szCs w:val="24"/>
          <w:lang w:eastAsia="lt-LT"/>
        </w:rPr>
        <w:drawing>
          <wp:anchor distT="0" distB="0" distL="114300" distR="114300" simplePos="0" relativeHeight="251661312" behindDoc="0" locked="0" layoutInCell="1" allowOverlap="1">
            <wp:simplePos x="0" y="0"/>
            <wp:positionH relativeFrom="column">
              <wp:posOffset>139065</wp:posOffset>
            </wp:positionH>
            <wp:positionV relativeFrom="paragraph">
              <wp:posOffset>635</wp:posOffset>
            </wp:positionV>
            <wp:extent cx="771525" cy="923925"/>
            <wp:effectExtent l="1905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pic:spPr>
                </pic:pic>
              </a:graphicData>
            </a:graphic>
          </wp:anchor>
        </w:drawing>
      </w:r>
      <w:r w:rsidR="00F12E77" w:rsidRPr="008C68C1">
        <w:rPr>
          <w:rFonts w:ascii="Times New Roman" w:eastAsia="Times New Roman" w:hAnsi="Times New Roman" w:cs="Times New Roman"/>
          <w:b/>
          <w:bCs/>
          <w:sz w:val="24"/>
          <w:szCs w:val="24"/>
        </w:rPr>
        <w:t xml:space="preserve">Dovilų seniūnija. </w:t>
      </w:r>
      <w:r w:rsidR="00AD13AD" w:rsidRPr="008C68C1">
        <w:rPr>
          <w:rFonts w:ascii="Times New Roman" w:eastAsia="Times New Roman" w:hAnsi="Times New Roman" w:cs="Times New Roman"/>
          <w:sz w:val="24"/>
          <w:szCs w:val="24"/>
        </w:rPr>
        <w:t xml:space="preserve">2015 m. iš savivaldybės ir kitų įstaigų gauti 250 dokumentai, išsiųsti 160. Gyventojams išduotos 186 įvairios pažymos. Iš gyventojų gauti 34 pasiūlymai, prašymai. Gauti 74 detaliųjų planų projektų pranešimai. Atlikti 23 notariniai veiksmai, išduota 18 leidimų. </w:t>
      </w:r>
    </w:p>
    <w:p w:rsidR="00AD13AD" w:rsidRPr="008C68C1" w:rsidRDefault="00AD13AD"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Gauta 1368 piliečių prašymų gyvenamosios vietos deklaravimo klausimais. Gyvenamąją vietą deklaravo 438. Išvykimą deklaravo 41. Išduota viso pažymų 724, iš jų: GVD 494, pažymos </w:t>
      </w:r>
      <w:r w:rsidRPr="008C68C1">
        <w:rPr>
          <w:rFonts w:ascii="Times New Roman" w:eastAsia="Times New Roman" w:hAnsi="Times New Roman" w:cs="Times New Roman"/>
          <w:sz w:val="24"/>
          <w:szCs w:val="24"/>
        </w:rPr>
        <w:lastRenderedPageBreak/>
        <w:t>patalpų savininkui (bendraturčių)- 204,  pažymos dėl mirusio asmens paskutinės gyvenamosios vietos – 18, pažymos apie įtraukimą į GVNA apskaitą − 8. Atlikti 78 duomenų taisymai, keitimai ar naikinimai. Paruošti ir išsiųsti 78 sprendimai dėl gyvenamosios vietos deklaravimo duomenų taisymo, keitimo ar naikinimo.</w:t>
      </w:r>
    </w:p>
    <w:p w:rsidR="00AD13AD" w:rsidRPr="008C68C1" w:rsidRDefault="00AD13AD"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buvo 15 socialinės rizikos šeimų, kuriose auga 25 vaikai. Priimti 176 prašymai gauti intervencines maisto atsargas. Išdalintos intervencinės maisto atsargos 418 asmenims. Seniūnijoje yra 7 globėjų šeimos, kuriose auga 10 globojamų vaikų. Vaikų su negalia – 28. Išduotos 3 pažymos socialiniais klausimais, priimti 79 prašymai išmokai vaikui gauti, 9 prašymai dėl vienkartinių išmokų nėščiai motinai, 67 prašymai dėl socialinės paramos mokiniams. Dėl kieto kuro kompensacijos į seniūniją kreipėsi 55 šeimos. Dėl vienkartinės paramos kreipėsi 24 šeimos. Užregistruota 61 prašymas vienkartinei išmokai gauti (gimus vaikui). Dėl socialinių pašalpų gavimo priimti 355 prašymai. Surašyti 92 buities tyrimo ir apsilankymo aktai. Atlikti 24 šeimos socialinių paslaugų poreikio vertinimai. Išduoti 189 siuntimai atlikti visuomenei naudingą veiklą. Sudarytos 145 visuomenei naudingos veiklos atlikimo sutartys. Surašyti 8 socialinės pašalpos teikimo posėdžių protokolai.</w:t>
      </w:r>
    </w:p>
    <w:p w:rsidR="00AD13AD" w:rsidRPr="008C68C1" w:rsidRDefault="00AD13AD"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Seniūnijoje kelių ilgis yra 118,395 km (kelių ilgis – 92,102 km, iš jų su asfalto danga – 6,13 km, gatvių ilgis – 26,293 km, iš jų su asfalto danga – 10,786 km). Gauta ir išleista kelių ir gatvių priežiūrai: KPPP lėšos, gauta 57,266 tūkst. Eur, išleista 57,252 tūkst. Eur, SB lėšos, gauta 20,679 tūkst. Eur, išleista 14,505 tūkst. Eur. Gatvių apšvietimui ir remontui gauta 10,426 tūkst. Eur, išleista 10,426 tūkst. Eur. Žaliųjų plotų priežiūrai gauta 25,754 tūkst. Eur, išleista 24,940 tūkst. Eur. Dovilų piliakalnio tvarkymui gauta 1,506 tūkst. Eur, išleista  1,506 tūkst. Eur. Dovilų karjerų pakrančių tvarkymui gauta 6,137 tūkst. Eur, išleista 6,112 tūkst. Eur. Neveikiančių kapinių priežiūrai gauta 1,622 tūkst. Eur, išleista 1,622 tūkst. Eur.</w:t>
      </w:r>
    </w:p>
    <w:p w:rsidR="00F12E77" w:rsidRPr="008C68C1" w:rsidRDefault="00090D16" w:rsidP="008D49F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w:drawing>
          <wp:anchor distT="0" distB="0" distL="114300" distR="114300" simplePos="0" relativeHeight="251669504" behindDoc="0" locked="0" layoutInCell="1" allowOverlap="1">
            <wp:simplePos x="0" y="0"/>
            <wp:positionH relativeFrom="column">
              <wp:posOffset>-3810</wp:posOffset>
            </wp:positionH>
            <wp:positionV relativeFrom="paragraph">
              <wp:posOffset>527685</wp:posOffset>
            </wp:positionV>
            <wp:extent cx="762000" cy="904875"/>
            <wp:effectExtent l="19050" t="0" r="0" b="0"/>
            <wp:wrapSquare wrapText="bothSides"/>
            <wp:docPr id="11" name="Picture 11" descr="http://klaipedos-r.lt/oldweb/galery/_klaipedosr/rajonas/herbas/b0c9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laipedos-r.lt/oldweb/galery/_klaipedosr/rajonas/herbas/b0c9_.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2000" cy="904875"/>
                    </a:xfrm>
                    <a:prstGeom prst="rect">
                      <a:avLst/>
                    </a:prstGeom>
                    <a:noFill/>
                    <a:ln>
                      <a:noFill/>
                    </a:ln>
                  </pic:spPr>
                </pic:pic>
              </a:graphicData>
            </a:graphic>
          </wp:anchor>
        </w:drawing>
      </w:r>
      <w:r w:rsidR="00AD13AD" w:rsidRPr="008C68C1">
        <w:rPr>
          <w:rFonts w:ascii="Times New Roman" w:eastAsia="Times New Roman" w:hAnsi="Times New Roman" w:cs="Times New Roman"/>
          <w:sz w:val="24"/>
          <w:szCs w:val="24"/>
        </w:rPr>
        <w:t>2015 m. priimta 17 prašymų ir išduota pažymų žemės ūkio klausimais. Priimta 320 paraiškų dėl tiesioginių išmokų už žemės ūkio naudmenų ir pasėlių plotus gauti.</w:t>
      </w:r>
    </w:p>
    <w:p w:rsidR="00AD13AD" w:rsidRPr="008C68C1" w:rsidRDefault="00F12E77" w:rsidP="00090D16">
      <w:pPr>
        <w:spacing w:after="0" w:line="360" w:lineRule="auto"/>
        <w:ind w:left="720"/>
        <w:jc w:val="both"/>
        <w:rPr>
          <w:rFonts w:ascii="Times New Roman" w:eastAsia="Times New Roman" w:hAnsi="Times New Roman" w:cs="Times New Roman"/>
          <w:b/>
          <w:bCs/>
          <w:sz w:val="24"/>
          <w:szCs w:val="24"/>
        </w:rPr>
      </w:pPr>
      <w:r w:rsidRPr="008C68C1">
        <w:rPr>
          <w:rFonts w:ascii="Times New Roman" w:eastAsia="Times New Roman" w:hAnsi="Times New Roman" w:cs="Times New Roman"/>
          <w:b/>
          <w:bCs/>
          <w:sz w:val="24"/>
          <w:szCs w:val="24"/>
        </w:rPr>
        <w:t>Gargždų seniūnija.</w:t>
      </w:r>
      <w:r w:rsidRPr="008C68C1">
        <w:rPr>
          <w:rFonts w:ascii="Times New Roman" w:eastAsia="Times New Roman" w:hAnsi="Times New Roman" w:cs="Times New Roman"/>
          <w:sz w:val="24"/>
          <w:szCs w:val="24"/>
        </w:rPr>
        <w:t xml:space="preserve"> </w:t>
      </w:r>
      <w:r w:rsidR="00AD13AD" w:rsidRPr="008C68C1">
        <w:rPr>
          <w:rFonts w:ascii="Times New Roman" w:eastAsia="Times New Roman" w:hAnsi="Times New Roman" w:cs="Times New Roman"/>
          <w:sz w:val="24"/>
          <w:szCs w:val="24"/>
        </w:rPr>
        <w:t>2015 m. gauti 321 išsiųsti 235 raštai, gautas 1159 gyventojų prašymas dėl šeimos sudėties pažymos ir charakteristikos, 260 prašymai dėl leidimų prekybai ir žemės kasinėjimo darbams, 266 prašymai dėl leidimo laidoti, atlikti 217 notariniai  veiksmai.</w:t>
      </w:r>
    </w:p>
    <w:p w:rsidR="00AD13AD" w:rsidRPr="008C68C1" w:rsidRDefault="00AD13AD"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Buvo atliktos 4980 funkcijos, susijusios su gyvenamosios vietos deklaravimu: į Gargždus atvyko gyventi – 963 atvejai, išvyko – 158 atvejai, parašytos 1192 pažymos apie asmens deklaruotą gyvenamąją vietą, 99 – apie paskutinę mirusiojo gyvenamąją vietą, 1937 pažymų išduota patalpų savininkams, dėl įtraukimo į gyvenamosios vietos neturinčių asmenų apskaitą priimti 163 prašymai.</w:t>
      </w:r>
    </w:p>
    <w:p w:rsidR="00AD13AD" w:rsidRPr="008C68C1" w:rsidRDefault="00AD13AD"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Tikrinant socialiai remtinų gyventojų buities sąlygas, surašyti 239 buities tyrimo aktai. 2015 m. priimti 1871 prašymai socialinio pobūdžio išmokoms: vienkartinė pašalpa nėščiai moteriai – 25, </w:t>
      </w:r>
      <w:r w:rsidRPr="008C68C1">
        <w:rPr>
          <w:rFonts w:ascii="Times New Roman" w:eastAsia="Times New Roman" w:hAnsi="Times New Roman" w:cs="Times New Roman"/>
          <w:sz w:val="24"/>
          <w:szCs w:val="24"/>
        </w:rPr>
        <w:lastRenderedPageBreak/>
        <w:t xml:space="preserve">vienkartinė išmoka gimus vaikui – 166, išmoka vaikui – 184, socialinė pašalpa – 1394, kompensacija už kietą kurą – 32, vienkartinė pašalpa – 70. Priimti 415 prašymai-paraiškos 2015-2016 mokslo metais socialinei paramai mokiniams gauti. Priimti 300 nepasiturinčių asmenų prašymai paramai maisto produktų labiausiai nepasiturintiems asmenims gauti. Gavėjų skaičius – 628, gautos 5 siuntos. Priimti 56 prašymai-paraiškos </w:t>
      </w:r>
      <w:r w:rsidR="009C6DAE" w:rsidRPr="008C68C1">
        <w:rPr>
          <w:rFonts w:ascii="Times New Roman" w:eastAsia="Times New Roman" w:hAnsi="Times New Roman" w:cs="Times New Roman"/>
          <w:sz w:val="24"/>
          <w:szCs w:val="24"/>
        </w:rPr>
        <w:t>gauti socialines paslauga</w:t>
      </w:r>
      <w:r w:rsidRPr="008C68C1">
        <w:rPr>
          <w:rFonts w:ascii="Times New Roman" w:eastAsia="Times New Roman" w:hAnsi="Times New Roman" w:cs="Times New Roman"/>
          <w:sz w:val="24"/>
          <w:szCs w:val="24"/>
        </w:rPr>
        <w:t xml:space="preserve">s. Socialinės rizikos šeimų apskaitoje buvo 17 šeimų, jose augo 40 vaikų. Įvertinus (asmens) šeimos socialinių paslaugų poreikius 17 šeimų nustatyta, kad trūksta socialinių įgūdžių 6 asmenims, dėl alkoholio vartojimo problemų turi 10 asmenų, 4 vaikai turi elgesio problemų mokykloje, 13 asmenų turi kitų socialinių problemų. Mokinio reikmenys nupirkti 14 vaikų. Stebint ir prižiūrint socialinės rizikos šeimas buvo surašyta 64 aplankymo aktai. Organizuoti 14 pasitarimų, kviečiant įstaigų specialistus, spręstos socialinės rizikos šeimų problemos. Išduota 610 siuntimų socialiai remtiniems asmenims atlikti visuomenei naudingą veiklą, pasirašyta 624 visuomenei naudingos veiklos atlikimo sutarčių. Kartu su Gargždų seniūnijos socialinės pašalpos teikimo komisija įvyko 21 posėdis išimties tvarka skirti socialinę pašalpą, surašyta 16 protokolų dėl 36 asmenų. Buvo pakviesti į Kalėdinę šventę 66 neįgalūs vaikai, kurią organizavo UAB „Mars Lietuva“. Kartu su Vilniaus miesto „Vilnelės“ kultūros centru buvo vykdomas lietuvių – ispanių gerumo ir savanorystės projektas, kurio metu suteikta įvairiapusė pagalba 29 šeimoms (35 asmenims) Gargždų mieste. </w:t>
      </w:r>
    </w:p>
    <w:p w:rsidR="00F12E77" w:rsidRPr="008C68C1" w:rsidRDefault="00AD13AD" w:rsidP="008D49F2">
      <w:pPr>
        <w:spacing w:after="0" w:line="360" w:lineRule="auto"/>
        <w:ind w:firstLine="720"/>
        <w:jc w:val="both"/>
        <w:rPr>
          <w:rFonts w:ascii="Times New Roman" w:eastAsia="Times New Roman" w:hAnsi="Times New Roman" w:cs="Times New Roman"/>
          <w:b/>
          <w:bCs/>
          <w:sz w:val="24"/>
          <w:szCs w:val="24"/>
        </w:rPr>
      </w:pPr>
      <w:r w:rsidRPr="008C68C1">
        <w:rPr>
          <w:rFonts w:ascii="Times New Roman" w:eastAsia="Times New Roman" w:hAnsi="Times New Roman" w:cs="Times New Roman"/>
          <w:sz w:val="24"/>
          <w:szCs w:val="24"/>
        </w:rPr>
        <w:t xml:space="preserve"> Seniūnijos gatvių ilgis – 51,449 km, yra 2 veikiančios ir 3 neveikiančios kapinės. Gargždų mieste yra valoma 164011 m2 žaliųjų plotų ir 32218 m2 aikščių, 43617 m2 šaligatvių. 2015 m. miestą tvarkė 84 viešųjų darbų darbininkai. Aplinkotvarkos darbai buvo organizuojami atsižvelgiant į sezoniškumą, kiekvienam mėnesiui sudaroma darbų programa. Atliktas asfaltuotų gatv</w:t>
      </w:r>
      <w:r w:rsidR="009C6DAE" w:rsidRPr="008C68C1">
        <w:rPr>
          <w:rFonts w:ascii="Times New Roman" w:eastAsia="Times New Roman" w:hAnsi="Times New Roman" w:cs="Times New Roman"/>
          <w:sz w:val="24"/>
          <w:szCs w:val="24"/>
        </w:rPr>
        <w:t>ių duobių remontas už 28999,86 Eur</w:t>
      </w:r>
      <w:r w:rsidRPr="008C68C1">
        <w:rPr>
          <w:rFonts w:ascii="Times New Roman" w:eastAsia="Times New Roman" w:hAnsi="Times New Roman" w:cs="Times New Roman"/>
          <w:sz w:val="24"/>
          <w:szCs w:val="24"/>
        </w:rPr>
        <w:t>, gatvių žvyravimui pana</w:t>
      </w:r>
      <w:r w:rsidR="009C6DAE" w:rsidRPr="008C68C1">
        <w:rPr>
          <w:rFonts w:ascii="Times New Roman" w:eastAsia="Times New Roman" w:hAnsi="Times New Roman" w:cs="Times New Roman"/>
          <w:sz w:val="24"/>
          <w:szCs w:val="24"/>
        </w:rPr>
        <w:t>udota žvyro už 8599,80 Eur</w:t>
      </w:r>
      <w:r w:rsidRPr="008C68C1">
        <w:rPr>
          <w:rFonts w:ascii="Times New Roman" w:eastAsia="Times New Roman" w:hAnsi="Times New Roman" w:cs="Times New Roman"/>
          <w:sz w:val="24"/>
          <w:szCs w:val="24"/>
        </w:rPr>
        <w:t>, nugreideriu</w:t>
      </w:r>
      <w:r w:rsidR="009C6DAE" w:rsidRPr="008C68C1">
        <w:rPr>
          <w:rFonts w:ascii="Times New Roman" w:eastAsia="Times New Roman" w:hAnsi="Times New Roman" w:cs="Times New Roman"/>
          <w:sz w:val="24"/>
          <w:szCs w:val="24"/>
        </w:rPr>
        <w:t>ota žvyruotų gatvių už 4599,97 Eur</w:t>
      </w:r>
      <w:r w:rsidRPr="008C68C1">
        <w:rPr>
          <w:rFonts w:ascii="Times New Roman" w:eastAsia="Times New Roman" w:hAnsi="Times New Roman" w:cs="Times New Roman"/>
          <w:sz w:val="24"/>
          <w:szCs w:val="24"/>
        </w:rPr>
        <w:t>, atlikti kapinių plėtros darbai: įrengtas kelias ir dvi aikštelės atliekų kon</w:t>
      </w:r>
      <w:r w:rsidR="009C6DAE" w:rsidRPr="008C68C1">
        <w:rPr>
          <w:rFonts w:ascii="Times New Roman" w:eastAsia="Times New Roman" w:hAnsi="Times New Roman" w:cs="Times New Roman"/>
          <w:sz w:val="24"/>
          <w:szCs w:val="24"/>
        </w:rPr>
        <w:t>teineriams laikyti už 14997,95 eur</w:t>
      </w:r>
      <w:r w:rsidRPr="008C68C1">
        <w:rPr>
          <w:rFonts w:ascii="Times New Roman" w:eastAsia="Times New Roman" w:hAnsi="Times New Roman" w:cs="Times New Roman"/>
          <w:sz w:val="24"/>
          <w:szCs w:val="24"/>
        </w:rPr>
        <w:t xml:space="preserve"> bei užvežta grunto į naujai ruošiamus laidojimo kvartalus už 672</w:t>
      </w:r>
      <w:r w:rsidR="009C6DAE" w:rsidRPr="008C68C1">
        <w:rPr>
          <w:rFonts w:ascii="Times New Roman" w:eastAsia="Times New Roman" w:hAnsi="Times New Roman" w:cs="Times New Roman"/>
          <w:sz w:val="24"/>
          <w:szCs w:val="24"/>
        </w:rPr>
        <w:t>0 Eur</w:t>
      </w:r>
      <w:r w:rsidRPr="008C68C1">
        <w:rPr>
          <w:rFonts w:ascii="Times New Roman" w:eastAsia="Times New Roman" w:hAnsi="Times New Roman" w:cs="Times New Roman"/>
          <w:sz w:val="24"/>
          <w:szCs w:val="24"/>
        </w:rPr>
        <w:t>, mechanizuota</w:t>
      </w:r>
      <w:r w:rsidR="009C6DAE" w:rsidRPr="008C68C1">
        <w:rPr>
          <w:rFonts w:ascii="Times New Roman" w:eastAsia="Times New Roman" w:hAnsi="Times New Roman" w:cs="Times New Roman"/>
          <w:sz w:val="24"/>
          <w:szCs w:val="24"/>
        </w:rPr>
        <w:t>i nupjauta želdynų už 11300,66 Eur</w:t>
      </w:r>
      <w:r w:rsidRPr="008C68C1">
        <w:rPr>
          <w:rFonts w:ascii="Times New Roman" w:eastAsia="Times New Roman" w:hAnsi="Times New Roman" w:cs="Times New Roman"/>
          <w:sz w:val="24"/>
          <w:szCs w:val="24"/>
        </w:rPr>
        <w:t>, kelio ženklų įrengimui</w:t>
      </w:r>
      <w:r w:rsidR="009C6DAE" w:rsidRPr="008C68C1">
        <w:rPr>
          <w:rFonts w:ascii="Times New Roman" w:eastAsia="Times New Roman" w:hAnsi="Times New Roman" w:cs="Times New Roman"/>
          <w:sz w:val="24"/>
          <w:szCs w:val="24"/>
        </w:rPr>
        <w:t xml:space="preserve"> ir priežiūrai panaudota 10100 Eur</w:t>
      </w:r>
      <w:r w:rsidRPr="008C68C1">
        <w:rPr>
          <w:rFonts w:ascii="Times New Roman" w:eastAsia="Times New Roman" w:hAnsi="Times New Roman" w:cs="Times New Roman"/>
          <w:sz w:val="24"/>
          <w:szCs w:val="24"/>
        </w:rPr>
        <w:t>, gatvių dang</w:t>
      </w:r>
      <w:r w:rsidR="009C6DAE" w:rsidRPr="008C68C1">
        <w:rPr>
          <w:rFonts w:ascii="Times New Roman" w:eastAsia="Times New Roman" w:hAnsi="Times New Roman" w:cs="Times New Roman"/>
          <w:sz w:val="24"/>
          <w:szCs w:val="24"/>
        </w:rPr>
        <w:t>os ženklinimo darbų už 8699,85 Eur</w:t>
      </w:r>
      <w:r w:rsidRPr="008C68C1">
        <w:rPr>
          <w:rFonts w:ascii="Times New Roman" w:eastAsia="Times New Roman" w:hAnsi="Times New Roman" w:cs="Times New Roman"/>
          <w:sz w:val="24"/>
          <w:szCs w:val="24"/>
        </w:rPr>
        <w:t>, atnaujinta</w:t>
      </w:r>
      <w:r w:rsidR="009C6DAE" w:rsidRPr="008C68C1">
        <w:rPr>
          <w:rFonts w:ascii="Times New Roman" w:eastAsia="Times New Roman" w:hAnsi="Times New Roman" w:cs="Times New Roman"/>
          <w:sz w:val="24"/>
          <w:szCs w:val="24"/>
        </w:rPr>
        <w:t xml:space="preserve"> šaligatvių dangos už 38631,97 Eur</w:t>
      </w:r>
      <w:r w:rsidRPr="008C68C1">
        <w:rPr>
          <w:rFonts w:ascii="Times New Roman" w:eastAsia="Times New Roman" w:hAnsi="Times New Roman" w:cs="Times New Roman"/>
          <w:sz w:val="24"/>
          <w:szCs w:val="24"/>
        </w:rPr>
        <w:t>.</w:t>
      </w:r>
    </w:p>
    <w:p w:rsidR="009C6DAE" w:rsidRPr="008C68C1" w:rsidRDefault="00951F56" w:rsidP="00090D16">
      <w:pPr>
        <w:spacing w:after="0" w:line="360" w:lineRule="auto"/>
        <w:jc w:val="both"/>
        <w:rPr>
          <w:rFonts w:ascii="Times New Roman" w:eastAsia="Times New Roman" w:hAnsi="Times New Roman" w:cs="Times New Roman"/>
          <w:sz w:val="24"/>
          <w:szCs w:val="24"/>
        </w:rPr>
      </w:pPr>
      <w:r w:rsidRPr="008C68C1">
        <w:rPr>
          <w:rFonts w:ascii="Times New Roman" w:hAnsi="Times New Roman" w:cs="Times New Roman"/>
          <w:noProof/>
          <w:sz w:val="24"/>
          <w:szCs w:val="24"/>
          <w:lang w:eastAsia="lt-LT"/>
        </w:rPr>
        <w:drawing>
          <wp:anchor distT="0" distB="0" distL="114300" distR="114300" simplePos="0" relativeHeight="251662336" behindDoc="0" locked="0" layoutInCell="1" allowOverlap="1">
            <wp:simplePos x="0" y="0"/>
            <wp:positionH relativeFrom="column">
              <wp:posOffset>0</wp:posOffset>
            </wp:positionH>
            <wp:positionV relativeFrom="paragraph">
              <wp:posOffset>40005</wp:posOffset>
            </wp:positionV>
            <wp:extent cx="914400" cy="1092200"/>
            <wp:effectExtent l="0" t="0" r="0" b="0"/>
            <wp:wrapSquare wrapText="bothSides"/>
            <wp:docPr id="13" name="Picture 13" descr="Judrenu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renuherbas.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1092200"/>
                    </a:xfrm>
                    <a:prstGeom prst="rect">
                      <a:avLst/>
                    </a:prstGeom>
                    <a:noFill/>
                    <a:ln>
                      <a:noFill/>
                    </a:ln>
                  </pic:spPr>
                </pic:pic>
              </a:graphicData>
            </a:graphic>
          </wp:anchor>
        </w:drawing>
      </w:r>
      <w:r w:rsidR="00F12E77" w:rsidRPr="008C68C1">
        <w:rPr>
          <w:rFonts w:ascii="Times New Roman" w:eastAsia="Times New Roman" w:hAnsi="Times New Roman" w:cs="Times New Roman"/>
          <w:b/>
          <w:bCs/>
          <w:sz w:val="24"/>
          <w:szCs w:val="24"/>
        </w:rPr>
        <w:t>Judrėnų seniūnijos</w:t>
      </w:r>
      <w:r w:rsidR="00F12E77" w:rsidRPr="008C68C1">
        <w:rPr>
          <w:rFonts w:ascii="Times New Roman" w:eastAsia="Times New Roman" w:hAnsi="Times New Roman" w:cs="Times New Roman"/>
          <w:sz w:val="24"/>
          <w:szCs w:val="24"/>
        </w:rPr>
        <w:t xml:space="preserve"> </w:t>
      </w:r>
      <w:r w:rsidR="00EB6549">
        <w:rPr>
          <w:rFonts w:ascii="Times New Roman" w:eastAsia="Times New Roman" w:hAnsi="Times New Roman" w:cs="Times New Roman"/>
          <w:sz w:val="24"/>
          <w:szCs w:val="24"/>
        </w:rPr>
        <w:t>i</w:t>
      </w:r>
      <w:r w:rsidR="009C6DAE" w:rsidRPr="008C68C1">
        <w:rPr>
          <w:rFonts w:ascii="Times New Roman" w:eastAsia="Times New Roman" w:hAnsi="Times New Roman" w:cs="Times New Roman"/>
          <w:sz w:val="24"/>
          <w:szCs w:val="24"/>
        </w:rPr>
        <w:t>šduotos seniūnijai priskirtos teritorijos gy</w:t>
      </w:r>
      <w:r w:rsidR="008C68C1">
        <w:rPr>
          <w:rFonts w:ascii="Times New Roman" w:eastAsia="Times New Roman" w:hAnsi="Times New Roman" w:cs="Times New Roman"/>
          <w:sz w:val="24"/>
          <w:szCs w:val="24"/>
        </w:rPr>
        <w:t>ventojams šeimos sudėtis pažymo</w:t>
      </w:r>
      <w:r w:rsidR="009C6DAE" w:rsidRPr="008C68C1">
        <w:rPr>
          <w:rFonts w:ascii="Times New Roman" w:eastAsia="Times New Roman" w:hAnsi="Times New Roman" w:cs="Times New Roman"/>
          <w:sz w:val="24"/>
          <w:szCs w:val="24"/>
        </w:rPr>
        <w:t>s apie asmens  gyvenamąją vietą – 135, pažymas gyvenamosios patalpos savininkams – 100  ir kitokias fakti</w:t>
      </w:r>
      <w:r w:rsidR="008C68C1">
        <w:rPr>
          <w:rFonts w:ascii="Times New Roman" w:eastAsia="Times New Roman" w:hAnsi="Times New Roman" w:cs="Times New Roman"/>
          <w:sz w:val="24"/>
          <w:szCs w:val="24"/>
        </w:rPr>
        <w:t>nę padėtį patvirtinančias pažymos.</w:t>
      </w:r>
    </w:p>
    <w:p w:rsidR="009C6DAE" w:rsidRPr="008C68C1" w:rsidRDefault="009C6DAE" w:rsidP="00090D16">
      <w:pPr>
        <w:spacing w:after="0" w:line="36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Gyvenamąją vietą deklaravo 34 gyventojai, išvykimą iš LR deklaravo 7 gyventojai. </w:t>
      </w:r>
      <w:r w:rsidR="008C68C1" w:rsidRPr="008C68C1">
        <w:rPr>
          <w:rFonts w:ascii="Times New Roman" w:eastAsia="Times New Roman" w:hAnsi="Times New Roman" w:cs="Times New Roman"/>
          <w:sz w:val="24"/>
          <w:szCs w:val="24"/>
        </w:rPr>
        <w:t>2015 metais seniūnijoje gimė 4, mirė 12 gyventojų.</w:t>
      </w:r>
    </w:p>
    <w:p w:rsidR="009C6DAE" w:rsidRPr="008C68C1" w:rsidRDefault="00A85C1D"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Gautas 1 prašymas teikti socialinę paslaugą. Seniūnijoje gyvena 6 socialinės rizikos šeimos, kuriose auga 12 vaikų, iš jų 2 vaikai paimti iš mamos ir gyvena pas globėjus. Seniūnijoje gyvena 4 stebimos šeimos, kuriose auga 8 vaikai. Per 2015 m. priimta 31 prašymas nemokamam mokinio </w:t>
      </w:r>
      <w:r w:rsidRPr="008C68C1">
        <w:rPr>
          <w:rFonts w:ascii="Times New Roman" w:eastAsia="Times New Roman" w:hAnsi="Times New Roman" w:cs="Times New Roman"/>
          <w:sz w:val="24"/>
          <w:szCs w:val="24"/>
        </w:rPr>
        <w:lastRenderedPageBreak/>
        <w:t xml:space="preserve">maitinimui gauti, 31 šeima aprūpinta mokinio reikmėmis, priimta 110 prašymų gauti socialinę pašalpą, 35 prašymai gauti kietojo kuro kompensaciją, 21 – išmoka vaikams, 4 prašymai gauti vienkartinę pašalpą gimus vaikui, 9 prašymai gauti vienkartines pašalpas, 132 asmenys gavo maisto produktų iš ES Intervencinių atsargų. </w:t>
      </w:r>
      <w:r w:rsidR="009C6DAE" w:rsidRPr="008C68C1">
        <w:rPr>
          <w:rFonts w:ascii="Times New Roman" w:eastAsia="Times New Roman" w:hAnsi="Times New Roman" w:cs="Times New Roman"/>
          <w:sz w:val="24"/>
          <w:szCs w:val="24"/>
        </w:rPr>
        <w:t>Dalyvauta rengiant ir įgyvendinant vaiko teisių apsaugos ir vaiko teisių pažeidimų prevencijos gerinimo priemones.</w:t>
      </w:r>
    </w:p>
    <w:p w:rsidR="009C6DAE" w:rsidRPr="008C68C1" w:rsidRDefault="009C6DAE"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Organizuoti viešieji darbai, buvo įdarbinti 10 darbo biržoje registruoti asmenys. Organizuotas bendrojo naudojimo teritorijų, gatvių, šaligatvių valymą ir priežiūra bei gatvių ir kitų viešųjų vietų apšvietimas. Prie seniūnijos, aikštyne, papildomai pastatyti 4 šviestuvai. Naujokų g. remontuota </w:t>
      </w:r>
      <w:r w:rsidR="00A85C1D" w:rsidRPr="008C68C1">
        <w:rPr>
          <w:rFonts w:ascii="Times New Roman" w:eastAsia="Times New Roman" w:hAnsi="Times New Roman" w:cs="Times New Roman"/>
          <w:sz w:val="24"/>
          <w:szCs w:val="24"/>
        </w:rPr>
        <w:t>asfaltbetonio danga už 14 923</w:t>
      </w:r>
      <w:r w:rsidRPr="008C68C1">
        <w:rPr>
          <w:rFonts w:ascii="Times New Roman" w:eastAsia="Times New Roman" w:hAnsi="Times New Roman" w:cs="Times New Roman"/>
          <w:sz w:val="24"/>
          <w:szCs w:val="24"/>
        </w:rPr>
        <w:t xml:space="preserve"> Eur.</w:t>
      </w:r>
    </w:p>
    <w:p w:rsidR="009C6DAE" w:rsidRPr="008C68C1" w:rsidRDefault="009C6DAE"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Organizuota kapinių priežiūra. Aptvertos Mataičių kaimo kapinės. Judrėnų civilinėse kapinėse įrengta</w:t>
      </w:r>
      <w:r w:rsidR="00A85C1D" w:rsidRPr="008C68C1">
        <w:rPr>
          <w:rFonts w:ascii="Times New Roman" w:eastAsia="Times New Roman" w:hAnsi="Times New Roman" w:cs="Times New Roman"/>
          <w:sz w:val="24"/>
          <w:szCs w:val="24"/>
        </w:rPr>
        <w:t>s artezinis gręžinys už 5040 E</w:t>
      </w:r>
      <w:r w:rsidRPr="008C68C1">
        <w:rPr>
          <w:rFonts w:ascii="Times New Roman" w:eastAsia="Times New Roman" w:hAnsi="Times New Roman" w:cs="Times New Roman"/>
          <w:sz w:val="24"/>
          <w:szCs w:val="24"/>
        </w:rPr>
        <w:t>ur, sutvarkytos dviejų kuni</w:t>
      </w:r>
      <w:r w:rsidR="008C68C1">
        <w:rPr>
          <w:rFonts w:ascii="Times New Roman" w:eastAsia="Times New Roman" w:hAnsi="Times New Roman" w:cs="Times New Roman"/>
          <w:sz w:val="24"/>
          <w:szCs w:val="24"/>
        </w:rPr>
        <w:t>gų kapavietės prisidėjus 1 050 E</w:t>
      </w:r>
      <w:r w:rsidRPr="008C68C1">
        <w:rPr>
          <w:rFonts w:ascii="Times New Roman" w:eastAsia="Times New Roman" w:hAnsi="Times New Roman" w:cs="Times New Roman"/>
          <w:sz w:val="24"/>
          <w:szCs w:val="24"/>
        </w:rPr>
        <w:t>ur prie žmonių suaukotų pinigų.</w:t>
      </w:r>
      <w:r w:rsidR="00A85C1D"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Norgėlų k. restauruoti koplytst</w:t>
      </w:r>
      <w:r w:rsidR="00A85C1D" w:rsidRPr="008C68C1">
        <w:rPr>
          <w:rFonts w:ascii="Times New Roman" w:eastAsia="Times New Roman" w:hAnsi="Times New Roman" w:cs="Times New Roman"/>
          <w:sz w:val="24"/>
          <w:szCs w:val="24"/>
        </w:rPr>
        <w:t>ulpiai ir koplytėlės už 4235 E</w:t>
      </w:r>
      <w:r w:rsidRPr="008C68C1">
        <w:rPr>
          <w:rFonts w:ascii="Times New Roman" w:eastAsia="Times New Roman" w:hAnsi="Times New Roman" w:cs="Times New Roman"/>
          <w:sz w:val="24"/>
          <w:szCs w:val="24"/>
        </w:rPr>
        <w:t>ur.</w:t>
      </w:r>
    </w:p>
    <w:p w:rsidR="009C6DAE" w:rsidRPr="008C68C1" w:rsidRDefault="009C6DAE"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Iš VBT lėšų Judrėnų Stepono Dariaus bendruomenei nupirkta: daugiafunkcis įrenginys, projektorius bei garso sistema už 2 200,00 eur.</w:t>
      </w:r>
    </w:p>
    <w:p w:rsidR="009C6DAE" w:rsidRPr="008C68C1" w:rsidRDefault="009C6DAE"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Iš AB „Klaipėdos vanduo“  ūkinėms funkcijoms vykdyti gavome traktorių „Belarus MTZ 82“.</w:t>
      </w:r>
    </w:p>
    <w:p w:rsidR="009C6DAE" w:rsidRPr="008C68C1" w:rsidRDefault="009C6DAE"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Baigtos remontuoti Judrėnų medicinos punkto vidaus patalpos. Judrėnų Stepono Dariaus gimtinės-muziejaus vyr. muziejininkas privačiomis lėšomis iš grunto įrengė ultralengvųjų lėktuvų pakilimo taką.</w:t>
      </w:r>
    </w:p>
    <w:p w:rsidR="009C6DAE" w:rsidRPr="008C68C1" w:rsidRDefault="009C6DAE"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Notariato įstatymo nustatyta tvarka neatlygintinai atlikome seniūnijai priskirtos teritorijos gyventojams notarinius veiksmus ir Civilinio kodekso nustatyta tvarka neatlygintinai tvirtinome seniūnijai priskirtos teritorijos gyventojų oficialiesiems testamentams prilyginamus testamentus;</w:t>
      </w:r>
    </w:p>
    <w:p w:rsidR="009C6DAE" w:rsidRPr="008C68C1" w:rsidRDefault="009C6DAE"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Suorganizuota tradicinė Antaninių šventė, „Judrėnjuokis“, pagerbti gražiausių sodybų šeimininkai.</w:t>
      </w:r>
    </w:p>
    <w:p w:rsidR="009C6DAE" w:rsidRPr="008C68C1" w:rsidRDefault="009C6DAE"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2015 metais įvykdyti  projektai: sporto klubas „Judrė“ įgyvendino </w:t>
      </w:r>
      <w:r w:rsidR="00A85C1D" w:rsidRPr="008C68C1">
        <w:rPr>
          <w:rFonts w:ascii="Times New Roman" w:eastAsia="Times New Roman" w:hAnsi="Times New Roman" w:cs="Times New Roman"/>
          <w:sz w:val="24"/>
          <w:szCs w:val="24"/>
        </w:rPr>
        <w:t>projektą  „Judėk“–  280,00 eur.</w:t>
      </w:r>
      <w:r w:rsidRPr="008C68C1">
        <w:rPr>
          <w:rFonts w:ascii="Times New Roman" w:eastAsia="Times New Roman" w:hAnsi="Times New Roman" w:cs="Times New Roman"/>
          <w:sz w:val="24"/>
          <w:szCs w:val="24"/>
        </w:rPr>
        <w:tab/>
      </w:r>
    </w:p>
    <w:p w:rsidR="009C6DAE" w:rsidRPr="008C68C1" w:rsidRDefault="009C6DAE" w:rsidP="008D49F2">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2015 m. buvo priimtos 138 paraiškos </w:t>
      </w:r>
      <w:r w:rsidR="00BD1D06" w:rsidRPr="008C68C1">
        <w:rPr>
          <w:rFonts w:ascii="Times New Roman" w:eastAsia="Times New Roman" w:hAnsi="Times New Roman" w:cs="Times New Roman"/>
          <w:sz w:val="24"/>
          <w:szCs w:val="24"/>
        </w:rPr>
        <w:t>gauti tiesiogines išmoka</w:t>
      </w:r>
      <w:r w:rsidRPr="008C68C1">
        <w:rPr>
          <w:rFonts w:ascii="Times New Roman" w:eastAsia="Times New Roman" w:hAnsi="Times New Roman" w:cs="Times New Roman"/>
          <w:sz w:val="24"/>
          <w:szCs w:val="24"/>
        </w:rPr>
        <w:t>s, kurių dekla</w:t>
      </w:r>
      <w:r w:rsidR="00BD1D06" w:rsidRPr="008C68C1">
        <w:rPr>
          <w:rFonts w:ascii="Times New Roman" w:eastAsia="Times New Roman" w:hAnsi="Times New Roman" w:cs="Times New Roman"/>
          <w:sz w:val="24"/>
          <w:szCs w:val="24"/>
        </w:rPr>
        <w:t>ruotas plotas sudarė 2708,52 ha</w:t>
      </w:r>
      <w:r w:rsidRPr="008C68C1">
        <w:rPr>
          <w:rFonts w:ascii="Times New Roman" w:eastAsia="Times New Roman" w:hAnsi="Times New Roman" w:cs="Times New Roman"/>
          <w:sz w:val="24"/>
          <w:szCs w:val="24"/>
        </w:rPr>
        <w:t xml:space="preserve">, įbraižytų laukų skaičius – 1259. </w:t>
      </w:r>
    </w:p>
    <w:p w:rsidR="00BD1D06" w:rsidRPr="008C68C1" w:rsidRDefault="00600818" w:rsidP="00090D16">
      <w:pPr>
        <w:spacing w:after="0" w:line="360" w:lineRule="auto"/>
        <w:jc w:val="both"/>
        <w:rPr>
          <w:rFonts w:ascii="Times New Roman" w:eastAsia="Times New Roman" w:hAnsi="Times New Roman" w:cs="Times New Roman"/>
          <w:bCs/>
          <w:sz w:val="24"/>
          <w:szCs w:val="24"/>
        </w:rPr>
      </w:pPr>
      <w:r w:rsidRPr="008C68C1">
        <w:rPr>
          <w:rFonts w:ascii="Times New Roman" w:eastAsia="Calibri" w:hAnsi="Times New Roman" w:cs="Times New Roman"/>
          <w:b/>
          <w:noProof/>
          <w:sz w:val="24"/>
          <w:szCs w:val="24"/>
          <w:lang w:eastAsia="lt-LT"/>
        </w:rPr>
        <w:drawing>
          <wp:anchor distT="0" distB="0" distL="114300" distR="114300" simplePos="0" relativeHeight="251664384" behindDoc="1" locked="0" layoutInCell="1" allowOverlap="1">
            <wp:simplePos x="0" y="0"/>
            <wp:positionH relativeFrom="column">
              <wp:posOffset>0</wp:posOffset>
            </wp:positionH>
            <wp:positionV relativeFrom="paragraph">
              <wp:posOffset>5080</wp:posOffset>
            </wp:positionV>
            <wp:extent cx="806450" cy="967740"/>
            <wp:effectExtent l="0" t="0" r="0" b="3810"/>
            <wp:wrapSquare wrapText="bothSides"/>
            <wp:docPr id="18" name="Picture 18" descr="http://upload.wikimedia.org/wikipedia/lt/7/7b/Kretingales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lt/7/7b/Kretingalesherbas.png"/>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806450" cy="967740"/>
                    </a:xfrm>
                    <a:prstGeom prst="rect">
                      <a:avLst/>
                    </a:prstGeom>
                    <a:noFill/>
                    <a:ln>
                      <a:noFill/>
                    </a:ln>
                  </pic:spPr>
                </pic:pic>
              </a:graphicData>
            </a:graphic>
          </wp:anchor>
        </w:drawing>
      </w:r>
      <w:r w:rsidR="00F12E77" w:rsidRPr="008C68C1">
        <w:rPr>
          <w:rFonts w:ascii="Times New Roman" w:eastAsia="Times New Roman" w:hAnsi="Times New Roman" w:cs="Times New Roman"/>
          <w:b/>
          <w:bCs/>
          <w:sz w:val="24"/>
          <w:szCs w:val="24"/>
        </w:rPr>
        <w:t xml:space="preserve">Kretingalės seniūnija. </w:t>
      </w:r>
      <w:r w:rsidR="00BD1D06" w:rsidRPr="008C68C1">
        <w:rPr>
          <w:rFonts w:ascii="Times New Roman" w:eastAsia="Times New Roman" w:hAnsi="Times New Roman" w:cs="Times New Roman"/>
          <w:bCs/>
          <w:sz w:val="24"/>
          <w:szCs w:val="24"/>
        </w:rPr>
        <w:t>2015 m. gauti 313 raštai, išsiųsta – 179, 2015 m. išduoti 139 leidimai.</w:t>
      </w:r>
    </w:p>
    <w:p w:rsidR="00BD1D06" w:rsidRPr="008C68C1" w:rsidRDefault="00BD1D06" w:rsidP="00090D16">
      <w:pPr>
        <w:spacing w:after="0" w:line="360" w:lineRule="auto"/>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 xml:space="preserve">Vykdant gyventojų gyvenamosios vietos deklaravimo funkciją, išduotos 208  pažymos dėl gyvenamosios vietos ir šeimos sudėties, nekilnojamojo turto registravimo. 2015 m. gyvenamąją vietą deklaravo 414 asmenų, 8 įtraukti į gyvenamosios vietos neturinčių asmenų apskaitą, užregistruotos 60 išvykimo deklaracijos iš LR, išduotos 484 pažymos </w:t>
      </w:r>
      <w:r w:rsidRPr="008C68C1">
        <w:rPr>
          <w:rFonts w:ascii="Times New Roman" w:eastAsia="Times New Roman" w:hAnsi="Times New Roman" w:cs="Times New Roman"/>
          <w:bCs/>
          <w:sz w:val="24"/>
          <w:szCs w:val="24"/>
        </w:rPr>
        <w:lastRenderedPageBreak/>
        <w:t>apie deklaruojamąją gyvenamąją vietą, priimti 75 sprendimai dėl duomenų koregavimo, naikinimo, taisymo gyventojų gyvenamosios vietos deklaravimo duomenų bazėje, atlikti notariniai veiksmai 30  asmenų.</w:t>
      </w:r>
    </w:p>
    <w:p w:rsidR="00BD1D06" w:rsidRPr="008C68C1" w:rsidRDefault="00BD1D06" w:rsidP="00EB654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2015 m. išduota 20 pažymų apie gaunamas išmokas, surašyti 32 buities tyrimo aktai, gauta prašymų: vaikų išmokoms –  87, gimus vaikui – 50, nėščiųjų – 9, socialinėms pašalpoms – 289, vienkartinėms pašalpoms – 7, kietam kurui kompensuoti – 50, nemokamam moksleivių maitinimui – 53. Išduoti 187 siuntimai visuomenei naudingai veiklai atlikti. Dalijami maisto produktai nepasiturinčioms šeimoms bei asmenims. Maisto daviniai išdalyti 117 šeimų (286 gyventojams). 2015 m. laikinai buvo įdarbinti 7  asmenys. Seniūnijoje buvo 17 probleminių šeimų.</w:t>
      </w:r>
    </w:p>
    <w:p w:rsidR="00BD1D06" w:rsidRPr="008C68C1" w:rsidRDefault="00BD1D06" w:rsidP="00EB654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2015 m. buvo prižiūrimi vietinės reikšmės keliai: 4849,89 Eur panaudoti kelių greideriavimui, 9749,95 Eur. – žvyrkelių dangos stiprinimui žvyro mišiniu, 13199,83 Eur. – asfaltbetonio duobių taisymui, 3385 Eur – pralaidų remontui, pakelių tvarkymui, 4480,93 Eur – kelio ženklų įrengimui, naujai įrengtų gatvių pavadinimų lentelėms, 23115,71 Eur –</w:t>
      </w:r>
      <w:r w:rsidR="00A724A5" w:rsidRPr="008C68C1">
        <w:rPr>
          <w:rFonts w:ascii="Times New Roman" w:eastAsia="Times New Roman" w:hAnsi="Times New Roman" w:cs="Times New Roman"/>
          <w:bCs/>
          <w:sz w:val="24"/>
          <w:szCs w:val="24"/>
        </w:rPr>
        <w:t xml:space="preserve"> </w:t>
      </w:r>
      <w:r w:rsidRPr="008C68C1">
        <w:rPr>
          <w:rFonts w:ascii="Times New Roman" w:eastAsia="Times New Roman" w:hAnsi="Times New Roman" w:cs="Times New Roman"/>
          <w:bCs/>
          <w:sz w:val="24"/>
          <w:szCs w:val="24"/>
        </w:rPr>
        <w:t xml:space="preserve">Liepų g., Artojų g. Girkalių k., Kuršelių g. Vytaučių k. dalyse pakloti ištisinei asfaltbetonio dangai, 5498,26 Eur – sutvarkyti šaligatviui šalia Kretingalės vaikų lopšelio-darželio, 200,00 Eur – atnaujinti dangos ženklinimui automobilių stovėjimo aikštelėje Kretingalėje, prie geležinkelio pervažos Kalotės ir Kopūstų kaimuose. </w:t>
      </w:r>
    </w:p>
    <w:p w:rsidR="00BD1D06" w:rsidRPr="008C68C1" w:rsidRDefault="00BD1D06" w:rsidP="00EB654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201</w:t>
      </w:r>
      <w:r w:rsidR="00981549" w:rsidRPr="008C68C1">
        <w:rPr>
          <w:rFonts w:ascii="Times New Roman" w:eastAsia="Times New Roman" w:hAnsi="Times New Roman" w:cs="Times New Roman"/>
          <w:bCs/>
          <w:sz w:val="24"/>
          <w:szCs w:val="24"/>
        </w:rPr>
        <w:t>5 m. svarbiausi darbai: Olando K</w:t>
      </w:r>
      <w:r w:rsidRPr="008C68C1">
        <w:rPr>
          <w:rFonts w:ascii="Times New Roman" w:eastAsia="Times New Roman" w:hAnsi="Times New Roman" w:cs="Times New Roman"/>
          <w:bCs/>
          <w:sz w:val="24"/>
          <w:szCs w:val="24"/>
        </w:rPr>
        <w:t xml:space="preserve">epurės automobilių stovėjimo aikštelės statyba – 95 tūkst. 755 eurai, Kretingalės Gintaro gatvės remontas – 11 tūkst. eurų, poilsio zonos prie Danės upės sutvarkymas ir dalinis įrengimas - 5 000 eurų, Kretingalės Gėlių gatvės šaligatvio remontas – 5 498 eurų. Taip pat įrengtas medinis, neįgaliesiems tinkantis takas link jūros Kukuliškių kaime, dar vienas medinis takas link jūros Karklėje, prižiūrėtos viešosios teritorijos, dviračių takai, sutvarkyti skverai Kretingalėje ir Girkaliuose, remontuojamas inventorius. Tvarkytas Medikių sąvartynas, Kretingalėje įrengta aikštelė prekybai, modernizuota autobusų stotelė, gatvių apšvietimas Klaipėdos gatvėje, pradėti renovuoti Girkalių kultūros namai, išvežtos iš viešųjų teritorijų surinktos padangos, prižiūrėtas gatvių apšvietimas, įrengti nauji gėlynai Plikių viešosiose teritorijose. Šiemet seniūnija viešųjų teritorijų tvarkymui už 3 700 eurų įsigijo traktoriuką su priekaba, už  800 eurų įsigyta automobilinė priekaba traktoriuko transportavimui. </w:t>
      </w:r>
    </w:p>
    <w:p w:rsidR="00F12E77" w:rsidRPr="008C68C1" w:rsidRDefault="00BD1D06" w:rsidP="00EB6549">
      <w:pPr>
        <w:spacing w:after="0" w:line="360" w:lineRule="auto"/>
        <w:ind w:firstLine="720"/>
        <w:jc w:val="both"/>
        <w:rPr>
          <w:rFonts w:ascii="Times New Roman" w:eastAsia="Times New Roman" w:hAnsi="Times New Roman" w:cs="Times New Roman"/>
          <w:bCs/>
          <w:sz w:val="24"/>
          <w:szCs w:val="24"/>
        </w:rPr>
      </w:pPr>
      <w:r w:rsidRPr="008C68C1">
        <w:rPr>
          <w:rFonts w:ascii="Times New Roman" w:eastAsia="Times New Roman" w:hAnsi="Times New Roman" w:cs="Times New Roman"/>
          <w:bCs/>
          <w:sz w:val="24"/>
          <w:szCs w:val="24"/>
        </w:rPr>
        <w:t>Tvarkant dokumentus žemės ūkio klausimais (deklaracijų pildymas, pažymų išdavimas), 2015 m. buvo priimta 201  paraiška, deklaruota 5641,43 ha, atnaujintos 200 valdų.</w:t>
      </w:r>
    </w:p>
    <w:p w:rsidR="00E45EFE" w:rsidRPr="008C68C1" w:rsidRDefault="00DD53FC" w:rsidP="00090D1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lang w:eastAsia="lt-LT"/>
        </w:rPr>
        <w:drawing>
          <wp:anchor distT="0" distB="0" distL="114300" distR="114300" simplePos="0" relativeHeight="251665408" behindDoc="0" locked="0" layoutInCell="1" allowOverlap="1">
            <wp:simplePos x="0" y="0"/>
            <wp:positionH relativeFrom="column">
              <wp:posOffset>-3810</wp:posOffset>
            </wp:positionH>
            <wp:positionV relativeFrom="paragraph">
              <wp:posOffset>57785</wp:posOffset>
            </wp:positionV>
            <wp:extent cx="923925" cy="1123950"/>
            <wp:effectExtent l="19050" t="0" r="9525" b="0"/>
            <wp:wrapSquare wrapText="bothSides"/>
            <wp:docPr id="19" name="Picture 19" descr="http://turizmokatalogas.lt/nuotraukos/miestai/herbai/priekule_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rizmokatalogas.lt/nuotraukos/miestai/herbai/priekule_120.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3925" cy="1123950"/>
                    </a:xfrm>
                    <a:prstGeom prst="rect">
                      <a:avLst/>
                    </a:prstGeom>
                    <a:noFill/>
                    <a:ln>
                      <a:noFill/>
                    </a:ln>
                  </pic:spPr>
                </pic:pic>
              </a:graphicData>
            </a:graphic>
          </wp:anchor>
        </w:drawing>
      </w:r>
      <w:r w:rsidR="00F12E77" w:rsidRPr="008C68C1">
        <w:rPr>
          <w:rFonts w:ascii="Times New Roman" w:eastAsia="Times New Roman" w:hAnsi="Times New Roman" w:cs="Times New Roman"/>
          <w:b/>
          <w:bCs/>
          <w:sz w:val="24"/>
          <w:szCs w:val="24"/>
        </w:rPr>
        <w:t>Priekulės seniūnija.</w:t>
      </w:r>
      <w:r w:rsidR="00F12E77" w:rsidRPr="008C68C1">
        <w:rPr>
          <w:rFonts w:ascii="Times New Roman" w:eastAsia="Times New Roman" w:hAnsi="Times New Roman" w:cs="Times New Roman"/>
          <w:sz w:val="24"/>
          <w:szCs w:val="24"/>
        </w:rPr>
        <w:t xml:space="preserve"> </w:t>
      </w:r>
      <w:r w:rsidR="00E45EFE" w:rsidRPr="008C68C1">
        <w:rPr>
          <w:rFonts w:ascii="Times New Roman" w:eastAsia="Times New Roman" w:hAnsi="Times New Roman" w:cs="Times New Roman"/>
          <w:sz w:val="24"/>
          <w:szCs w:val="24"/>
        </w:rPr>
        <w:t>2015 m. priimta raštiškų gyventojų skundų, prašymų bei pasiūlymų – 42, nagrinėta ir spręsta  gyventojų prašymų, skundų pasiūlymų – 160, atlikta notarinių veiksmų – 27, išduota gyventojams pažymų – 509, gauta raštų iš įvairių įstaigų – 319, išsiųsta į kitas įstaigas raštų, prašymų – 414, išduota leidimų prekiauti viešose vietose, vykdyti žemės kasinėjimo darbus – 46.</w:t>
      </w:r>
    </w:p>
    <w:p w:rsidR="00E45EFE" w:rsidRPr="008C68C1" w:rsidRDefault="00E45EFE" w:rsidP="00EB6549">
      <w:pPr>
        <w:spacing w:after="0" w:line="360" w:lineRule="auto"/>
        <w:ind w:firstLine="720"/>
        <w:jc w:val="both"/>
        <w:rPr>
          <w:rFonts w:ascii="Times New Roman" w:hAnsi="Times New Roman" w:cs="Times New Roman"/>
          <w:sz w:val="24"/>
          <w:szCs w:val="24"/>
        </w:rPr>
      </w:pPr>
      <w:r w:rsidRPr="008C68C1">
        <w:rPr>
          <w:rFonts w:ascii="Times New Roman" w:hAnsi="Times New Roman" w:cs="Times New Roman"/>
          <w:sz w:val="24"/>
          <w:szCs w:val="24"/>
        </w:rPr>
        <w:lastRenderedPageBreak/>
        <w:t>Deklaruota gyvenamoji vieta, naujai atvykusių gyventojų – 690, išvykusių iš Lietuvos Respublikos deklaravusių gyventojų skaičius – 70, išduota pažymų apie deklaruotą gyvenamąją vietą – 1400,  įtrauktų į gyvenamosios vietos neturinčių asmenų apskaitą gyventojų skaičius – 65, d</w:t>
      </w:r>
      <w:r w:rsidRPr="008C68C1">
        <w:rPr>
          <w:rFonts w:ascii="Times New Roman" w:eastAsia="Times New Roman" w:hAnsi="Times New Roman" w:cs="Times New Roman"/>
          <w:sz w:val="24"/>
          <w:szCs w:val="24"/>
        </w:rPr>
        <w:t>eklaravimo duomenų taisymo, keitimo ir naikinimo skaičius – 144.</w:t>
      </w:r>
    </w:p>
    <w:p w:rsidR="007D642D" w:rsidRPr="008C68C1" w:rsidRDefault="00E45EFE" w:rsidP="00EB6549">
      <w:pPr>
        <w:spacing w:after="0" w:line="360" w:lineRule="auto"/>
        <w:ind w:firstLine="720"/>
        <w:jc w:val="both"/>
        <w:rPr>
          <w:rFonts w:ascii="Times New Roman" w:hAnsi="Times New Roman" w:cs="Times New Roman"/>
          <w:sz w:val="24"/>
          <w:szCs w:val="24"/>
        </w:rPr>
      </w:pPr>
      <w:r w:rsidRPr="008C68C1">
        <w:rPr>
          <w:rFonts w:ascii="Times New Roman" w:eastAsia="Times New Roman" w:hAnsi="Times New Roman" w:cs="Times New Roman"/>
          <w:sz w:val="24"/>
          <w:szCs w:val="24"/>
        </w:rPr>
        <w:t>2015 metais socialinės rizikos šeimų skaičius – 41, vaikų skaičius socialinės rizikos šeimos</w:t>
      </w:r>
      <w:r w:rsidR="00600818" w:rsidRPr="008C68C1">
        <w:rPr>
          <w:rFonts w:ascii="Times New Roman" w:eastAsia="Times New Roman" w:hAnsi="Times New Roman" w:cs="Times New Roman"/>
          <w:sz w:val="24"/>
          <w:szCs w:val="24"/>
        </w:rPr>
        <w:t>e – 82, stebimų šeimų skaičius −</w:t>
      </w:r>
      <w:r w:rsidRPr="008C68C1">
        <w:rPr>
          <w:rFonts w:ascii="Times New Roman" w:eastAsia="Times New Roman" w:hAnsi="Times New Roman" w:cs="Times New Roman"/>
          <w:sz w:val="24"/>
          <w:szCs w:val="24"/>
        </w:rPr>
        <w:t xml:space="preserve"> 24. </w:t>
      </w:r>
    </w:p>
    <w:p w:rsidR="00E45EFE" w:rsidRPr="008C68C1" w:rsidRDefault="00E45EFE" w:rsidP="00EB6549">
      <w:pPr>
        <w:spacing w:after="0" w:line="360" w:lineRule="auto"/>
        <w:ind w:firstLine="720"/>
        <w:jc w:val="both"/>
        <w:rPr>
          <w:rFonts w:ascii="Times New Roman" w:hAnsi="Times New Roman" w:cs="Times New Roman"/>
          <w:sz w:val="24"/>
          <w:szCs w:val="24"/>
        </w:rPr>
      </w:pPr>
      <w:r w:rsidRPr="008C68C1">
        <w:rPr>
          <w:rFonts w:ascii="Times New Roman" w:eastAsia="Times New Roman" w:hAnsi="Times New Roman" w:cs="Times New Roman"/>
          <w:sz w:val="24"/>
          <w:szCs w:val="24"/>
        </w:rPr>
        <w:t xml:space="preserve">Dėl socialinių pašalpų </w:t>
      </w:r>
      <w:r w:rsidR="007D642D" w:rsidRPr="008C68C1">
        <w:rPr>
          <w:rFonts w:ascii="Times New Roman" w:eastAsia="Times New Roman" w:hAnsi="Times New Roman" w:cs="Times New Roman"/>
          <w:sz w:val="24"/>
          <w:szCs w:val="24"/>
        </w:rPr>
        <w:t>p</w:t>
      </w:r>
      <w:r w:rsidRPr="008C68C1">
        <w:rPr>
          <w:rFonts w:ascii="Times New Roman" w:eastAsia="Times New Roman" w:hAnsi="Times New Roman" w:cs="Times New Roman"/>
          <w:sz w:val="24"/>
          <w:szCs w:val="24"/>
        </w:rPr>
        <w:t>riimti 731 prašymai. Prašymų ir dokumentų mažas pajamas turinčių asmenų būsto šildymo išlaidų kompensacijoms gauti priėmimas ir tvarkymas – 296, tikrinta ir vertinta seniūnijos piliečių buities ir gyvenimo sąlygos, poreikis socialinei paramai gauti – 120 buities tyrimo aktų, socialinė parama mokiniams – 15, dėl vienkartinių pašalpų – 36, nepasiturinčių asmenų, pageidaujančių gauti paramą maisto produktais prašymų – 203 − 982  gavėjai, prašymai gauti vaiko išmoką – 215, vienkartinei išmokai gimus vaikui – 92, vienkartinei išmokai nėščiai moteriai – 18, socialinės paslaugos – 27, specialiosios pagalbos priemonės (komp. technika neįgaliesiems) – 13, išduota pažymų – 77.</w:t>
      </w:r>
    </w:p>
    <w:p w:rsidR="007D642D" w:rsidRPr="008C68C1" w:rsidRDefault="00E45EFE"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Bendras seniūnijos biudžetas 2015 metais siekė 408 885 eurus. Keliams remontuoti ir prižiūrėti buvo skirta 128 tūkst. eurų (34 tūkst. Eur iš savivaldybės biudžeto, 94 tūkst. Eur iš kelių priežiūros ir plėtros programos). Per metus buvo skirta 17 tūkst. 500 eurų tvarkyti ir prižiūrėti gatvėms ir žaliesiems plotams. iš savivaldybės biudžeto seniūnijai buvo skirta papildomai 5000 eurų poilsio vietų tvarkymui prie Minijos upės, 4344 eurų civilinių kapinių tvarkymui (paklotas asfaltas, įbetonuoti vejos bortai). Pavojų keliančių medžių šalinimui panaudota apie 3 tūkst. eurų, 7 vėtrungių perdažymui 350 eurų.</w:t>
      </w:r>
      <w:r w:rsidR="007D642D" w:rsidRPr="008C68C1">
        <w:rPr>
          <w:rFonts w:ascii="Times New Roman" w:eastAsia="Times New Roman" w:hAnsi="Times New Roman" w:cs="Times New Roman"/>
          <w:sz w:val="24"/>
          <w:szCs w:val="24"/>
        </w:rPr>
        <w:t xml:space="preserve"> Apšvietimui buvo skirta 16 tūkst. 800 eurų, lėšos panaudotos elektros ūkio priežiūrai, remonto darbams.</w:t>
      </w:r>
    </w:p>
    <w:p w:rsidR="00E45EFE" w:rsidRPr="008C68C1" w:rsidRDefault="00E45EFE"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Pagal ES projektus renovuotas Drevernos bendruomenės poreikiams skirtas pastatas Klaipėdos g. 4, Drevernos k. Įgyvendintas Gargždų krašto muziejaus projektas – pastatytas apžvalgos bokštas prie Kuršių marių Drevernoje. Kelių priežiūros Lėšos panaudotos ištisinės  asfalto dangos klojimo darbams Žiaukų, Svencelės, Priekulės II, Venckų, Mėželių kaimuose ir prie seniūnijos administracinio pastato Klaipėdos g. 14 aikštelės asfaltavi</w:t>
      </w:r>
      <w:r w:rsidR="00A85C1D" w:rsidRPr="008C68C1">
        <w:rPr>
          <w:rFonts w:ascii="Times New Roman" w:eastAsia="Times New Roman" w:hAnsi="Times New Roman" w:cs="Times New Roman"/>
          <w:sz w:val="24"/>
          <w:szCs w:val="24"/>
        </w:rPr>
        <w:t xml:space="preserve">mui. Gatvių remontui panaudota 18 </w:t>
      </w:r>
      <w:r w:rsidRPr="008C68C1">
        <w:rPr>
          <w:rFonts w:ascii="Times New Roman" w:eastAsia="Times New Roman" w:hAnsi="Times New Roman" w:cs="Times New Roman"/>
          <w:sz w:val="24"/>
          <w:szCs w:val="24"/>
        </w:rPr>
        <w:t>500 eurų ir paklotos grindinio trinkelės Naujosios g. skvere, gatvėje ir prie seniūnijos administracinio pastato, past</w:t>
      </w:r>
      <w:r w:rsidR="00A85C1D" w:rsidRPr="008C68C1">
        <w:rPr>
          <w:rFonts w:ascii="Times New Roman" w:eastAsia="Times New Roman" w:hAnsi="Times New Roman" w:cs="Times New Roman"/>
          <w:sz w:val="24"/>
          <w:szCs w:val="24"/>
        </w:rPr>
        <w:t xml:space="preserve">atyti kelio ženklai už 2320 eurų, atlikti kiti kelių ir gatvių tvarkymo darbai. </w:t>
      </w:r>
      <w:r w:rsidRPr="008C68C1">
        <w:rPr>
          <w:rFonts w:ascii="Times New Roman" w:eastAsia="Times New Roman" w:hAnsi="Times New Roman" w:cs="Times New Roman"/>
          <w:sz w:val="24"/>
          <w:szCs w:val="24"/>
        </w:rPr>
        <w:t>Prižiūrėtos ir suremontuotos Kuršių kelio aikštelės, buvo tvarkomos laisvalaikio praleidimo ir poilsio vietos prie Vilhelmo kanalo Klišių k., išvalytas 3 km ruožas. Pagal galimybes seniūnijos pastangomis buvo remontuojami 3 pakabinami tiltai per Minijos upę. Ūkininkų ir gyventojų pagalba išvalyti Kliošų, Vingio, Dvaro parkai nuo vėjovartų medžių</w:t>
      </w:r>
      <w:r w:rsidR="007D642D" w:rsidRPr="008C68C1">
        <w:rPr>
          <w:rFonts w:ascii="Times New Roman" w:eastAsia="Times New Roman" w:hAnsi="Times New Roman" w:cs="Times New Roman"/>
          <w:sz w:val="24"/>
          <w:szCs w:val="24"/>
        </w:rPr>
        <w:t>, tvarkytos kitos viešos teritorijos.</w:t>
      </w:r>
      <w:r w:rsidRPr="008C68C1">
        <w:rPr>
          <w:rFonts w:ascii="Times New Roman" w:eastAsia="Times New Roman" w:hAnsi="Times New Roman" w:cs="Times New Roman"/>
          <w:sz w:val="24"/>
          <w:szCs w:val="24"/>
        </w:rPr>
        <w:t xml:space="preserve">  </w:t>
      </w:r>
    </w:p>
    <w:p w:rsidR="00E45EFE" w:rsidRPr="008C68C1" w:rsidRDefault="00E45EFE"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 xml:space="preserve">Sutvarkytos poilsio vietos prie Minijos upės, civilinėse kapinėse paklotas asfaltas, įbetonuoti vejos bortai. Didelis dėmesys buvo skiriamas neveikiančių kapinių tvarkymui, panaudota 1 tūkst. 300 eurų, pašalinti kapinaites gožę krūmai Pangesų, Dituvos, Lingių, Lūžgalių, Pleškučių kaimų kapinėse, </w:t>
      </w:r>
      <w:r w:rsidR="00A85C1D" w:rsidRPr="008C68C1">
        <w:rPr>
          <w:rFonts w:ascii="Times New Roman" w:eastAsia="Times New Roman" w:hAnsi="Times New Roman" w:cs="Times New Roman"/>
          <w:sz w:val="24"/>
          <w:szCs w:val="24"/>
        </w:rPr>
        <w:t xml:space="preserve">tvarkytos ir </w:t>
      </w:r>
      <w:r w:rsidRPr="008C68C1">
        <w:rPr>
          <w:rFonts w:ascii="Times New Roman" w:eastAsia="Times New Roman" w:hAnsi="Times New Roman" w:cs="Times New Roman"/>
          <w:sz w:val="24"/>
          <w:szCs w:val="24"/>
        </w:rPr>
        <w:t>aptvertos Lūž</w:t>
      </w:r>
      <w:r w:rsidR="00A85C1D" w:rsidRPr="008C68C1">
        <w:rPr>
          <w:rFonts w:ascii="Times New Roman" w:eastAsia="Times New Roman" w:hAnsi="Times New Roman" w:cs="Times New Roman"/>
          <w:sz w:val="24"/>
          <w:szCs w:val="24"/>
        </w:rPr>
        <w:t>galių k. neveikiančias kapinės.</w:t>
      </w:r>
    </w:p>
    <w:p w:rsidR="00E45EFE" w:rsidRPr="008C68C1" w:rsidRDefault="00E45EFE"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liepos 4 d. vyko Drevernos bendruomenės tradicinė kaimo šventė „Ant marių kraštelio“, kurios metu įteiktos nominacijos Drevernos aktyviausiems, iniciatyviausiems gyventojams; rugsėjo 19 d. amatininkų gildijos „Krigraga“ organizuota Drevernos rudens lygė ir kiti įvairūs renginiai.  Atidarytas Jono Lankučio viešosios bibliot</w:t>
      </w:r>
      <w:r w:rsidR="007D642D" w:rsidRPr="008C68C1">
        <w:rPr>
          <w:rFonts w:ascii="Times New Roman" w:eastAsia="Times New Roman" w:hAnsi="Times New Roman" w:cs="Times New Roman"/>
          <w:sz w:val="24"/>
          <w:szCs w:val="24"/>
        </w:rPr>
        <w:t>ekos Dituvos filialas Dituvos sodininkų bendrijoje</w:t>
      </w:r>
      <w:r w:rsidRPr="008C68C1">
        <w:rPr>
          <w:rFonts w:ascii="Times New Roman" w:eastAsia="Times New Roman" w:hAnsi="Times New Roman" w:cs="Times New Roman"/>
          <w:sz w:val="24"/>
          <w:szCs w:val="24"/>
        </w:rPr>
        <w:t>.</w:t>
      </w:r>
    </w:p>
    <w:p w:rsidR="00E45EFE" w:rsidRPr="008C68C1" w:rsidRDefault="00E45EFE"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Priekulės miesto šventės prog</w:t>
      </w:r>
      <w:r w:rsidR="00A85C1D" w:rsidRPr="008C68C1">
        <w:rPr>
          <w:rFonts w:ascii="Times New Roman" w:eastAsia="Times New Roman" w:hAnsi="Times New Roman" w:cs="Times New Roman"/>
          <w:sz w:val="24"/>
          <w:szCs w:val="24"/>
        </w:rPr>
        <w:t>a birželio 27 d. vyko sportiada-</w:t>
      </w:r>
      <w:r w:rsidRPr="008C68C1">
        <w:rPr>
          <w:rFonts w:ascii="Times New Roman" w:eastAsia="Times New Roman" w:hAnsi="Times New Roman" w:cs="Times New Roman"/>
          <w:sz w:val="24"/>
          <w:szCs w:val="24"/>
        </w:rPr>
        <w:t xml:space="preserve">bengeliada „Skambantis krantas“. Jos metu  gyventojams buvo įteikta 11 seniūnijos padėkos raštų už įvairią geranorišką veiklą, grožio puoselėjimą, savanorystę, dalyvavimą saviveikloje, bendradarbiavimą. Balandžio 15 d. vyko tradicine tapusi E. Vicherto vardo premijos įteikimo ir kultūros darbuotojų pagerbimo šventė, kurios metu prizas ir piniginė premija įteikta už sportinę veiklą Priekulės gimnazistei Violetai Kuldaitei. </w:t>
      </w:r>
      <w:r w:rsidR="007D642D" w:rsidRPr="008C68C1">
        <w:rPr>
          <w:rFonts w:ascii="Times New Roman" w:eastAsia="Times New Roman" w:hAnsi="Times New Roman" w:cs="Times New Roman"/>
          <w:sz w:val="24"/>
          <w:szCs w:val="24"/>
        </w:rPr>
        <w:t>Organizuota įvairių sporto renginių: „Karaliaus Vilhelmo kanalo“ irklavimo regata; Drevernos prieplaukoje vyko buriuotojų varžybos; liepos 18-19 dienomis žirginio sporto varžybos Edmundo Klimovo taurei laimėti; spalio mėn. įvyko masinis bėgimas Dreverna-Pjauliai Gintarui Paulioniui, perplaukusiam Baltijos jūrą irkline valtimi, atminti. Prasmingai švęstos ir kitos tradicinės, valstybinės šventės.</w:t>
      </w:r>
    </w:p>
    <w:p w:rsidR="00F12E77" w:rsidRPr="008C68C1" w:rsidRDefault="00E45EFE"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metais žemės ūkio naudmenas deklaravo 293 pareiškėjai. Visas deklaruotas plotas sudaro 4840,78 ha. Per šiuos metus naujai įregistruota 16 valdų, pareiškėjų prašymu išregistruotos iš Žemės ūkio ir kaimo verslo centro 4 valdos, atnaujinti duomenys 293 žemės ūkio valdoms. Užpildytos ir  priimtos 2014-2015 metų kvotos pieno gamybos ir realizavimo metinių deklaracijų K-10 32 paraiškos. Išduota 1 pažyma dėl žemės ūkio veiklos, ūkininko pažymėjimui įsigyti. Pildomi pranešimai apie laikytojų ūkinių gyvūnų bandų pasikeitimus, pildytos nuimto derliaus, parduotų bei augintojų sandėliuose laikomų grūdų kiekių savaitinės/ketvirtinės ataskaitos GS-5. Buvo tikrinami apleisti, neprižiūrimi plotai. Tokių plotų rasta 8,5 ha.</w:t>
      </w:r>
    </w:p>
    <w:p w:rsidR="008C4BF3" w:rsidRPr="008C68C1" w:rsidRDefault="00DD53FC" w:rsidP="00DD53F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t-LT"/>
        </w:rPr>
        <w:drawing>
          <wp:anchor distT="0" distB="0" distL="114300" distR="114300" simplePos="0" relativeHeight="251666432" behindDoc="0" locked="0" layoutInCell="1" allowOverlap="1">
            <wp:simplePos x="0" y="0"/>
            <wp:positionH relativeFrom="column">
              <wp:posOffset>-3810</wp:posOffset>
            </wp:positionH>
            <wp:positionV relativeFrom="paragraph">
              <wp:posOffset>40640</wp:posOffset>
            </wp:positionV>
            <wp:extent cx="828675" cy="990600"/>
            <wp:effectExtent l="1905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8675" cy="990600"/>
                    </a:xfrm>
                    <a:prstGeom prst="rect">
                      <a:avLst/>
                    </a:prstGeom>
                    <a:noFill/>
                  </pic:spPr>
                </pic:pic>
              </a:graphicData>
            </a:graphic>
          </wp:anchor>
        </w:drawing>
      </w:r>
      <w:r w:rsidR="00F12E77" w:rsidRPr="008C68C1">
        <w:rPr>
          <w:rFonts w:ascii="Times New Roman" w:eastAsia="Times New Roman" w:hAnsi="Times New Roman" w:cs="Times New Roman"/>
          <w:b/>
          <w:bCs/>
          <w:sz w:val="24"/>
          <w:szCs w:val="24"/>
        </w:rPr>
        <w:t xml:space="preserve">Sendvario seniūnija. </w:t>
      </w:r>
      <w:r w:rsidR="008C4BF3" w:rsidRPr="008C68C1">
        <w:rPr>
          <w:rFonts w:ascii="Times New Roman" w:eastAsia="Times New Roman" w:hAnsi="Times New Roman" w:cs="Times New Roman"/>
          <w:sz w:val="24"/>
          <w:szCs w:val="24"/>
        </w:rPr>
        <w:t xml:space="preserve">Gauti ir registruoti 895 dokumentai, gauti 72 gyventojų pareiškimai, skundai, pasiūlymai, išduota 144 charakteristika, pažyma apie šeimos sudėtį bei faktinę padėtį, išduoti 59 leidimai, atlikti 7 notariniai veiksmai, surašyta 15 protokolų veiklos klausimais. </w:t>
      </w:r>
    </w:p>
    <w:p w:rsidR="008C4BF3" w:rsidRPr="008C68C1" w:rsidRDefault="008C4BF3"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Gyvenamosios vietos deklaravimas: surašytos 1044 – atvykimo deklaracijos, 75 – išvykimo deklaracijos, 398– pažymos apie deklaruotą gyvenamąją vietą, 166 – pažymos patalpų savininkams (bendraturčiams), 17 – prašymai įtraukti į gyvenamosios vietos neturinčių asmenų apskaitą, 7 - pažymos apie įtraukimą į gyvenamosios vietos neturinčių asmenų apskaitą, 119 – deklaravimo </w:t>
      </w:r>
      <w:r w:rsidRPr="008C68C1">
        <w:rPr>
          <w:rFonts w:ascii="Times New Roman" w:eastAsia="Times New Roman" w:hAnsi="Times New Roman" w:cs="Times New Roman"/>
          <w:sz w:val="24"/>
          <w:szCs w:val="24"/>
        </w:rPr>
        <w:lastRenderedPageBreak/>
        <w:t xml:space="preserve">duomenų taisymas, keitimas, naikinimas. Iš viso su gyventojų deklaravimo funkcijomis atlikta 1837 veiksmų.                                                                                                                                                                  </w:t>
      </w:r>
    </w:p>
    <w:p w:rsidR="008C4BF3" w:rsidRPr="008C68C1" w:rsidRDefault="008C4BF3"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ab/>
        <w:t>Seniūnijos nepasiturintiems, sunkiai besiverčiantiems gyventojams, socialinės rizikos šeimoms buvo duodami maisto paketai iš ES intervencinių atsargų. Maisto produktai į seniūniją buvo atvežti 5  kartus, juos gavo 185 šeimos. 138 seniūnijos gyventojai per 2015 m. kreipėsi dėl socialinės išmokos, dėl išmokos vaikui nuo gimimo iki 7 metų 3 ir daugiau vaikų auginančioms šeimoms iki 24 metų kreipėsi 47 šeimų. Dėl vienkartinės išmokos nėščiajai kreipėsi 6 moterys. Dėl vienkartinės išmokos gimus vaikui kreipėsi 66 šeimos. Dėl vienkartinės paramos esant sunkiai materialinei padėčiai, ligos, gaisro ar kitais atvejais kreipėsi 39 šeimos. Šildymo išlaidų kompensacijų (kietas kuras) paprašė 36 šeimos. Dėl mokinių nemokamo maitinimo kreipėsi 35 šeimos. Paramai mokinio reikmėms įsigyti kreipėsi 34 šeimos. Dėl globos (rūpybos) išmokos kreipėsi 6 šeimos. Dėl maisto produktų iš ES struktūriniu fondų  kreipėsi – 185 asmenys/šeimos. Socialinėms paslaugoms gauti kreipėsi 2asmenys. Dėl techninės pagalbos priemonių kreipėsi 4 asmenys. Surašyti 76 buities tyrimo aktai.  Išrašyti 81 siuntimas dėl telkimo visuomenei naudingai veiklai. Viso įvairių socialinių išm</w:t>
      </w:r>
      <w:r w:rsidR="006E7C6E" w:rsidRPr="008C68C1">
        <w:rPr>
          <w:rFonts w:ascii="Times New Roman" w:eastAsia="Times New Roman" w:hAnsi="Times New Roman" w:cs="Times New Roman"/>
          <w:sz w:val="24"/>
          <w:szCs w:val="24"/>
        </w:rPr>
        <w:t xml:space="preserve">okų Sendvario sen. Išmokėta </w:t>
      </w:r>
      <w:r w:rsidRPr="008C68C1">
        <w:rPr>
          <w:rFonts w:ascii="Times New Roman" w:eastAsia="Times New Roman" w:hAnsi="Times New Roman" w:cs="Times New Roman"/>
          <w:sz w:val="24"/>
          <w:szCs w:val="24"/>
        </w:rPr>
        <w:t>363</w:t>
      </w:r>
      <w:r w:rsidR="006E7C6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 xml:space="preserve">990,23 Eur. 2015 m. seniūnijoje socialinės rizikos šeimų buvo 8, per 2015  metus iš socialinės rizikos šeimų apskaitos išbrauktos 2 šeimos išvykus į kitus rajonus gyventi. Jose augo 15 nepilnamečių vaikų. Stebimų šeimų – 5, kuriose augo 10 nepilnamečių vaikų. </w:t>
      </w:r>
    </w:p>
    <w:p w:rsidR="008C4BF3" w:rsidRPr="008C68C1" w:rsidRDefault="008C4BF3"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Sendvario seniūnija</w:t>
      </w:r>
      <w:r w:rsidR="006E7C6E" w:rsidRPr="008C68C1">
        <w:rPr>
          <w:rFonts w:ascii="Times New Roman" w:eastAsia="Times New Roman" w:hAnsi="Times New Roman" w:cs="Times New Roman"/>
          <w:sz w:val="24"/>
          <w:szCs w:val="24"/>
        </w:rPr>
        <w:t>i</w:t>
      </w:r>
      <w:r w:rsidRPr="008C68C1">
        <w:rPr>
          <w:rFonts w:ascii="Times New Roman" w:eastAsia="Times New Roman" w:hAnsi="Times New Roman" w:cs="Times New Roman"/>
          <w:sz w:val="24"/>
          <w:szCs w:val="24"/>
        </w:rPr>
        <w:t xml:space="preserve"> 2015 metais seniū</w:t>
      </w:r>
      <w:r w:rsidR="006E7C6E" w:rsidRPr="008C68C1">
        <w:rPr>
          <w:rFonts w:ascii="Times New Roman" w:eastAsia="Times New Roman" w:hAnsi="Times New Roman" w:cs="Times New Roman"/>
          <w:sz w:val="24"/>
          <w:szCs w:val="24"/>
        </w:rPr>
        <w:t>nijos veiklos programos priemonėms</w:t>
      </w:r>
      <w:r w:rsidRPr="008C68C1">
        <w:rPr>
          <w:rFonts w:ascii="Times New Roman" w:eastAsia="Times New Roman" w:hAnsi="Times New Roman" w:cs="Times New Roman"/>
          <w:sz w:val="24"/>
          <w:szCs w:val="24"/>
        </w:rPr>
        <w:t xml:space="preserve"> iš Savivaldybės biudžeto bei iš valstybės deleguotų funkcijų buvo skirta 52</w:t>
      </w:r>
      <w:r w:rsidR="006E7C6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300 eurų, panaudoti 49</w:t>
      </w:r>
      <w:r w:rsidR="006E7C6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 xml:space="preserve">868 eurai. Kelių priežiūrai žiemos metu </w:t>
      </w:r>
      <w:r w:rsidR="00A253E0" w:rsidRPr="008C68C1">
        <w:rPr>
          <w:rFonts w:ascii="Times New Roman" w:eastAsia="Times New Roman" w:hAnsi="Times New Roman" w:cs="Times New Roman"/>
          <w:sz w:val="24"/>
          <w:szCs w:val="24"/>
        </w:rPr>
        <w:t xml:space="preserve">š Savivaldybės biudžeto skirta </w:t>
      </w:r>
      <w:r w:rsidR="006E7C6E" w:rsidRPr="008C68C1">
        <w:rPr>
          <w:rFonts w:ascii="Times New Roman" w:eastAsia="Times New Roman" w:hAnsi="Times New Roman" w:cs="Times New Roman"/>
          <w:sz w:val="24"/>
          <w:szCs w:val="24"/>
        </w:rPr>
        <w:t>–</w:t>
      </w:r>
      <w:r w:rsidR="00A253E0" w:rsidRPr="008C68C1">
        <w:rPr>
          <w:rFonts w:ascii="Times New Roman" w:eastAsia="Times New Roman" w:hAnsi="Times New Roman" w:cs="Times New Roman"/>
          <w:sz w:val="24"/>
          <w:szCs w:val="24"/>
        </w:rPr>
        <w:t xml:space="preserve"> 45</w:t>
      </w:r>
      <w:r w:rsidR="006E7C6E" w:rsidRPr="008C68C1">
        <w:rPr>
          <w:rFonts w:ascii="Times New Roman" w:eastAsia="Times New Roman" w:hAnsi="Times New Roman" w:cs="Times New Roman"/>
          <w:sz w:val="24"/>
          <w:szCs w:val="24"/>
        </w:rPr>
        <w:t xml:space="preserve"> </w:t>
      </w:r>
      <w:r w:rsidR="00A253E0" w:rsidRPr="008C68C1">
        <w:rPr>
          <w:rFonts w:ascii="Times New Roman" w:eastAsia="Times New Roman" w:hAnsi="Times New Roman" w:cs="Times New Roman"/>
          <w:sz w:val="24"/>
          <w:szCs w:val="24"/>
        </w:rPr>
        <w:t>920 eurai</w:t>
      </w:r>
      <w:r w:rsidRPr="008C68C1">
        <w:rPr>
          <w:rFonts w:ascii="Times New Roman" w:eastAsia="Times New Roman" w:hAnsi="Times New Roman" w:cs="Times New Roman"/>
          <w:sz w:val="24"/>
          <w:szCs w:val="24"/>
        </w:rPr>
        <w:t>, panaudota – 45</w:t>
      </w:r>
      <w:r w:rsidR="006E7C6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 xml:space="preserve">874 eurai,  turtui įsigyti </w:t>
      </w:r>
      <w:r w:rsidR="006E7C6E" w:rsidRPr="008C68C1">
        <w:rPr>
          <w:rFonts w:ascii="Times New Roman" w:eastAsia="Times New Roman" w:hAnsi="Times New Roman" w:cs="Times New Roman"/>
          <w:sz w:val="24"/>
          <w:szCs w:val="24"/>
        </w:rPr>
        <w:t>skirta ir panaudota 1,5 tūkst. E</w:t>
      </w:r>
      <w:r w:rsidRPr="008C68C1">
        <w:rPr>
          <w:rFonts w:ascii="Times New Roman" w:eastAsia="Times New Roman" w:hAnsi="Times New Roman" w:cs="Times New Roman"/>
          <w:sz w:val="24"/>
          <w:szCs w:val="24"/>
        </w:rPr>
        <w:t xml:space="preserve">ur (įsigyti du trimeriai). </w:t>
      </w:r>
    </w:p>
    <w:p w:rsidR="008C4BF3" w:rsidRPr="008C68C1" w:rsidRDefault="008C4BF3"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Seniūnijoje inventorizuota  85,531 km kelių, iš kurių su asfalto danga – 13,721 km, o keliai su žvyro danga sudaro net 71,312 km. Žiemos metu kelių priežiūrai (valymui) buvo skirta iš Savivaldybės biudžeto </w:t>
      </w:r>
      <w:r w:rsidR="006E7C6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45</w:t>
      </w:r>
      <w:r w:rsidR="006E7C6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920, panaudota – 45</w:t>
      </w:r>
      <w:r w:rsidR="006E7C6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874 eurai. Kelių priežiūros ir plėtros programos lėšų seniūnijai  buvo skirta 54</w:t>
      </w:r>
      <w:r w:rsidR="006E7C6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485 eurai, panaudota 54</w:t>
      </w:r>
      <w:r w:rsidR="006E7C6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421 eurai</w:t>
      </w:r>
      <w:r w:rsidR="00A85C1D"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Tikslinės lėšos buvo skirtos  Sudmantų k. Sendvario g. rekonstrukcijai, išleista 294</w:t>
      </w:r>
      <w:r w:rsidR="006E7C6E"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000 eurai.  Seniūnijos gatvių apšvietimui 2015 m. buvo skirta ir panaudota 12585 eurai, iš kurių sutaupius papildomai įrengti 2 šviestuvai Gindulių k., sumontuotos fotorėlės apšvietimo automatiniam valdymui. Seniūnijos želdinių plotą sudaro 29,27 ha, iš kurių yra vienas Eketės piliakalnis, 11 neveikiančių kapinaičių ir 1 riboto laidojimo Slengių senosios kapinės, kuriose tvarkomi neprižiūrimi kapai, restauruojami antkapiai. Visų želdinių  priežiūrai su darbo užmokesčiu skirta ir panaudota 26</w:t>
      </w:r>
      <w:r w:rsidR="00A85C1D"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668 eurai. Taip pat Eketės pilialkalnio prieigoms sutvarkyti buvo skirta 3331</w:t>
      </w:r>
      <w:r w:rsidR="00A85C1D" w:rsidRPr="008C68C1">
        <w:rPr>
          <w:rFonts w:ascii="Times New Roman" w:eastAsia="Times New Roman" w:hAnsi="Times New Roman" w:cs="Times New Roman"/>
          <w:sz w:val="24"/>
          <w:szCs w:val="24"/>
        </w:rPr>
        <w:t xml:space="preserve"> euras, bei kapinių priežiūrai −</w:t>
      </w:r>
      <w:r w:rsidRPr="008C68C1">
        <w:rPr>
          <w:rFonts w:ascii="Times New Roman" w:eastAsia="Times New Roman" w:hAnsi="Times New Roman" w:cs="Times New Roman"/>
          <w:sz w:val="24"/>
          <w:szCs w:val="24"/>
        </w:rPr>
        <w:t xml:space="preserve"> 579 eurai. Viešuosius darbus seniūnijoje dirbo 5 darbuotojai. </w:t>
      </w:r>
    </w:p>
    <w:p w:rsidR="008C4BF3" w:rsidRPr="008C68C1" w:rsidRDefault="00A85C1D"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 xml:space="preserve">Iš viso priimta </w:t>
      </w:r>
      <w:r w:rsidR="008C4BF3" w:rsidRPr="008C68C1">
        <w:rPr>
          <w:rFonts w:ascii="Times New Roman" w:eastAsia="Times New Roman" w:hAnsi="Times New Roman" w:cs="Times New Roman"/>
          <w:sz w:val="24"/>
          <w:szCs w:val="24"/>
        </w:rPr>
        <w:t>309</w:t>
      </w:r>
      <w:r w:rsidRPr="008C68C1">
        <w:rPr>
          <w:rFonts w:ascii="Times New Roman" w:eastAsia="Times New Roman" w:hAnsi="Times New Roman" w:cs="Times New Roman"/>
          <w:sz w:val="24"/>
          <w:szCs w:val="24"/>
        </w:rPr>
        <w:t xml:space="preserve"> paraiškos gauti tiesiogines išmokas</w:t>
      </w:r>
      <w:r w:rsidR="008C4BF3" w:rsidRPr="008C68C1">
        <w:rPr>
          <w:rFonts w:ascii="Times New Roman" w:eastAsia="Times New Roman" w:hAnsi="Times New Roman" w:cs="Times New Roman"/>
          <w:sz w:val="24"/>
          <w:szCs w:val="24"/>
        </w:rPr>
        <w:t>, deklaruota 7431,4 ha, įbraižyta laukų 2083, atnaujinta valdų 380. Apleistų plotų skaičius pamažu pradėjo mažėti, ūkiai stambėja.</w:t>
      </w:r>
    </w:p>
    <w:p w:rsidR="00F12E77" w:rsidRPr="008C68C1" w:rsidRDefault="008C4BF3"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Per 2015 m. Sendvario seniūnija organizavo nemažai kultūrinių, socialinių renginių: šventė Užgavėnes, organizavo universalaus aikštyno Ginduliuose oficialų atidarymą bei gegužinę, organizavo Mažosios Lietuvos visuomenės veikėjo, kultūrininko, bibliofilo, tautosakininko Jono Birškaus, pa</w:t>
      </w:r>
      <w:r w:rsidR="00A85C1D" w:rsidRPr="008C68C1">
        <w:rPr>
          <w:rFonts w:ascii="Times New Roman" w:eastAsia="Times New Roman" w:hAnsi="Times New Roman" w:cs="Times New Roman"/>
          <w:sz w:val="24"/>
          <w:szCs w:val="24"/>
        </w:rPr>
        <w:t>laidoto Lūžų kapinėse minėjimą ir kt.</w:t>
      </w:r>
    </w:p>
    <w:p w:rsidR="00A253E0" w:rsidRPr="008C68C1" w:rsidRDefault="008C68C1" w:rsidP="00090D16">
      <w:pPr>
        <w:spacing w:after="0" w:line="360" w:lineRule="auto"/>
        <w:jc w:val="both"/>
        <w:rPr>
          <w:rFonts w:ascii="Times New Roman" w:eastAsia="Times New Roman" w:hAnsi="Times New Roman" w:cs="Times New Roman"/>
          <w:b/>
          <w:bCs/>
          <w:sz w:val="24"/>
          <w:szCs w:val="24"/>
        </w:rPr>
      </w:pPr>
      <w:r w:rsidRPr="008C68C1">
        <w:rPr>
          <w:rFonts w:ascii="Times New Roman" w:eastAsia="Times New Roman" w:hAnsi="Times New Roman" w:cs="Times New Roman"/>
          <w:b/>
          <w:bCs/>
          <w:noProof/>
          <w:sz w:val="24"/>
          <w:szCs w:val="24"/>
          <w:lang w:eastAsia="lt-LT"/>
        </w:rPr>
        <w:drawing>
          <wp:anchor distT="0" distB="0" distL="114300" distR="114300" simplePos="0" relativeHeight="251667456" behindDoc="0" locked="0" layoutInCell="1" allowOverlap="1">
            <wp:simplePos x="0" y="0"/>
            <wp:positionH relativeFrom="column">
              <wp:posOffset>0</wp:posOffset>
            </wp:positionH>
            <wp:positionV relativeFrom="paragraph">
              <wp:posOffset>3810</wp:posOffset>
            </wp:positionV>
            <wp:extent cx="828675" cy="933450"/>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8675" cy="933450"/>
                    </a:xfrm>
                    <a:prstGeom prst="rect">
                      <a:avLst/>
                    </a:prstGeom>
                    <a:noFill/>
                  </pic:spPr>
                </pic:pic>
              </a:graphicData>
            </a:graphic>
          </wp:anchor>
        </w:drawing>
      </w:r>
      <w:r w:rsidR="007D642D" w:rsidRPr="008C68C1">
        <w:rPr>
          <w:rFonts w:ascii="Times New Roman" w:eastAsia="Times New Roman" w:hAnsi="Times New Roman" w:cs="Times New Roman"/>
          <w:b/>
          <w:bCs/>
          <w:sz w:val="24"/>
          <w:szCs w:val="24"/>
        </w:rPr>
        <w:t xml:space="preserve">Veiviržėnų seniūnija. </w:t>
      </w:r>
      <w:r w:rsidR="00A253E0" w:rsidRPr="008C68C1">
        <w:rPr>
          <w:rFonts w:ascii="Times New Roman" w:eastAsia="Times New Roman" w:hAnsi="Times New Roman" w:cs="Times New Roman"/>
          <w:sz w:val="24"/>
          <w:szCs w:val="24"/>
        </w:rPr>
        <w:t>Gauta ir užregistruota 225 raštų. Parengta ir užregistruota 232 siunčiamų raštų . Priimta 263 prašymų dėl įvairių pažymų išdavimo. Priimta ir užregistruota 45 prašymų įvairiais klausimais.</w:t>
      </w:r>
    </w:p>
    <w:p w:rsidR="00A253E0" w:rsidRPr="008C68C1" w:rsidRDefault="00A253E0" w:rsidP="00DD53FC">
      <w:pPr>
        <w:spacing w:after="0" w:line="360" w:lineRule="auto"/>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Priimta ir įregistruota 122 gyvenamosios vietos deklaracijų apie gyvenamosios vietos keitimą, priimta ir įregistruota 22 išvykimo deklaracijų, priimta ir įregistruota 36 prašymų dėl duomenų keitimo, naikinimo, priimti 7 prašymai įtraukti į registrą asmenų, neturinčių gyvenamosios vietos, išduotos ir užregistruotos 15 pažymos apie įtraukimą į neturinčių gyvenamosios vietos apskaitą, priimti ir užregistruoti 224 prašymai dėl pažymų apie deklaruotą gyvenamąją vietą išdavimo, išduota 288 pažymų apie asmens deklaruotą gyvenamąją vietą, priimta ir užregistruota 330 savininkų prašymai ir išduota pažymų apie asmenis deklaravusius gyvenamąją vietą jiems priklausančiuose pastatuose. </w:t>
      </w:r>
    </w:p>
    <w:p w:rsidR="00A253E0" w:rsidRPr="008C68C1" w:rsidRDefault="00A253E0"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Priimtas 68 prašymas </w:t>
      </w:r>
      <w:r w:rsidR="005A116F" w:rsidRPr="008C68C1">
        <w:rPr>
          <w:rFonts w:ascii="Times New Roman" w:eastAsia="Times New Roman" w:hAnsi="Times New Roman" w:cs="Times New Roman"/>
          <w:sz w:val="24"/>
          <w:szCs w:val="24"/>
        </w:rPr>
        <w:t>gauti šildymo kompensaciją</w:t>
      </w:r>
      <w:r w:rsidRPr="008C68C1">
        <w:rPr>
          <w:rFonts w:ascii="Times New Roman" w:eastAsia="Times New Roman" w:hAnsi="Times New Roman" w:cs="Times New Roman"/>
          <w:sz w:val="24"/>
          <w:szCs w:val="24"/>
        </w:rPr>
        <w:t xml:space="preserve">, 68 – </w:t>
      </w:r>
      <w:r w:rsidR="005A116F" w:rsidRPr="008C68C1">
        <w:rPr>
          <w:rFonts w:ascii="Times New Roman" w:eastAsia="Times New Roman" w:hAnsi="Times New Roman" w:cs="Times New Roman"/>
          <w:sz w:val="24"/>
          <w:szCs w:val="24"/>
        </w:rPr>
        <w:t>gauti socialinę paramą</w:t>
      </w:r>
      <w:r w:rsidRPr="008C68C1">
        <w:rPr>
          <w:rFonts w:ascii="Times New Roman" w:eastAsia="Times New Roman" w:hAnsi="Times New Roman" w:cs="Times New Roman"/>
          <w:sz w:val="24"/>
          <w:szCs w:val="24"/>
        </w:rPr>
        <w:t xml:space="preserve"> mokiniams, 4 – </w:t>
      </w:r>
      <w:r w:rsidR="005A116F" w:rsidRPr="008C68C1">
        <w:rPr>
          <w:rFonts w:ascii="Times New Roman" w:eastAsia="Times New Roman" w:hAnsi="Times New Roman" w:cs="Times New Roman"/>
          <w:sz w:val="24"/>
          <w:szCs w:val="24"/>
        </w:rPr>
        <w:t>gauti vienkartinę</w:t>
      </w:r>
      <w:r w:rsidRPr="008C68C1">
        <w:rPr>
          <w:rFonts w:ascii="Times New Roman" w:eastAsia="Times New Roman" w:hAnsi="Times New Roman" w:cs="Times New Roman"/>
          <w:sz w:val="24"/>
          <w:szCs w:val="24"/>
        </w:rPr>
        <w:t xml:space="preserve"> i</w:t>
      </w:r>
      <w:r w:rsidR="005A116F" w:rsidRPr="008C68C1">
        <w:rPr>
          <w:rFonts w:ascii="Times New Roman" w:eastAsia="Times New Roman" w:hAnsi="Times New Roman" w:cs="Times New Roman"/>
          <w:sz w:val="24"/>
          <w:szCs w:val="24"/>
        </w:rPr>
        <w:t>šmoką</w:t>
      </w:r>
      <w:r w:rsidRPr="008C68C1">
        <w:rPr>
          <w:rFonts w:ascii="Times New Roman" w:eastAsia="Times New Roman" w:hAnsi="Times New Roman" w:cs="Times New Roman"/>
          <w:sz w:val="24"/>
          <w:szCs w:val="24"/>
        </w:rPr>
        <w:t xml:space="preserve"> nėščiai moteriai, 132 – </w:t>
      </w:r>
      <w:r w:rsidR="005A116F" w:rsidRPr="008C68C1">
        <w:rPr>
          <w:rFonts w:ascii="Times New Roman" w:eastAsia="Times New Roman" w:hAnsi="Times New Roman" w:cs="Times New Roman"/>
          <w:sz w:val="24"/>
          <w:szCs w:val="24"/>
        </w:rPr>
        <w:t>gauti socialinę paramą</w:t>
      </w:r>
      <w:r w:rsidRPr="008C68C1">
        <w:rPr>
          <w:rFonts w:ascii="Times New Roman" w:eastAsia="Times New Roman" w:hAnsi="Times New Roman" w:cs="Times New Roman"/>
          <w:sz w:val="24"/>
          <w:szCs w:val="24"/>
        </w:rPr>
        <w:t xml:space="preserve"> (maisto produktams), 19 – </w:t>
      </w:r>
      <w:r w:rsidR="005A116F" w:rsidRPr="008C68C1">
        <w:rPr>
          <w:rFonts w:ascii="Times New Roman" w:eastAsia="Times New Roman" w:hAnsi="Times New Roman" w:cs="Times New Roman"/>
          <w:sz w:val="24"/>
          <w:szCs w:val="24"/>
        </w:rPr>
        <w:t>gauti vienkartinę išmoką</w:t>
      </w:r>
      <w:r w:rsidRPr="008C68C1">
        <w:rPr>
          <w:rFonts w:ascii="Times New Roman" w:eastAsia="Times New Roman" w:hAnsi="Times New Roman" w:cs="Times New Roman"/>
          <w:sz w:val="24"/>
          <w:szCs w:val="24"/>
        </w:rPr>
        <w:t xml:space="preserve"> gimus vaikui, 321 – </w:t>
      </w:r>
      <w:r w:rsidR="005A116F" w:rsidRPr="008C68C1">
        <w:rPr>
          <w:rFonts w:ascii="Times New Roman" w:eastAsia="Times New Roman" w:hAnsi="Times New Roman" w:cs="Times New Roman"/>
          <w:sz w:val="24"/>
          <w:szCs w:val="24"/>
        </w:rPr>
        <w:t>gauti socialinę pašalpą</w:t>
      </w:r>
      <w:r w:rsidRPr="008C68C1">
        <w:rPr>
          <w:rFonts w:ascii="Times New Roman" w:eastAsia="Times New Roman" w:hAnsi="Times New Roman" w:cs="Times New Roman"/>
          <w:sz w:val="24"/>
          <w:szCs w:val="24"/>
        </w:rPr>
        <w:t>, 23</w:t>
      </w:r>
      <w:r w:rsidR="005A116F" w:rsidRPr="008C68C1">
        <w:rPr>
          <w:rFonts w:ascii="Times New Roman" w:eastAsia="Times New Roman" w:hAnsi="Times New Roman" w:cs="Times New Roman"/>
          <w:sz w:val="24"/>
          <w:szCs w:val="24"/>
        </w:rPr>
        <w:t xml:space="preserve"> </w:t>
      </w:r>
      <w:r w:rsidRPr="008C68C1">
        <w:rPr>
          <w:rFonts w:ascii="Times New Roman" w:eastAsia="Times New Roman" w:hAnsi="Times New Roman" w:cs="Times New Roman"/>
          <w:sz w:val="24"/>
          <w:szCs w:val="24"/>
        </w:rPr>
        <w:t xml:space="preserve">– </w:t>
      </w:r>
      <w:r w:rsidR="005A116F" w:rsidRPr="008C68C1">
        <w:rPr>
          <w:rFonts w:ascii="Times New Roman" w:eastAsia="Times New Roman" w:hAnsi="Times New Roman" w:cs="Times New Roman"/>
          <w:sz w:val="24"/>
          <w:szCs w:val="24"/>
        </w:rPr>
        <w:t>gauti vienkartinę pašalpą</w:t>
      </w:r>
      <w:r w:rsidRPr="008C68C1">
        <w:rPr>
          <w:rFonts w:ascii="Times New Roman" w:eastAsia="Times New Roman" w:hAnsi="Times New Roman" w:cs="Times New Roman"/>
          <w:sz w:val="24"/>
          <w:szCs w:val="24"/>
        </w:rPr>
        <w:t xml:space="preserve">, 52 – išmokų vaikams, 17 – </w:t>
      </w:r>
      <w:r w:rsidR="005A116F" w:rsidRPr="008C68C1">
        <w:rPr>
          <w:rFonts w:ascii="Times New Roman" w:eastAsia="Times New Roman" w:hAnsi="Times New Roman" w:cs="Times New Roman"/>
          <w:sz w:val="24"/>
          <w:szCs w:val="24"/>
        </w:rPr>
        <w:t>gauti socialines paslauga</w:t>
      </w:r>
      <w:r w:rsidRPr="008C68C1">
        <w:rPr>
          <w:rFonts w:ascii="Times New Roman" w:eastAsia="Times New Roman" w:hAnsi="Times New Roman" w:cs="Times New Roman"/>
          <w:sz w:val="24"/>
          <w:szCs w:val="24"/>
        </w:rPr>
        <w:t>s, išduota 10 pažymų, surašyti 42 buities tyrimo aktai, techninės pagalbos priemonės skirtos 7 asmenims, daugiavaikių mamų, pagimdžiusių 5 vaikus ir gerai išauklėjusių gauti 2 prašymai paramai. Nepasiturintiems, sunkiai besiverčiantiems gyventojams, socialinės rizikos šeimoms buvo duodami maisto paketai iš ES interven</w:t>
      </w:r>
      <w:r w:rsidR="005A116F" w:rsidRPr="008C68C1">
        <w:rPr>
          <w:rFonts w:ascii="Times New Roman" w:eastAsia="Times New Roman" w:hAnsi="Times New Roman" w:cs="Times New Roman"/>
          <w:sz w:val="24"/>
          <w:szCs w:val="24"/>
        </w:rPr>
        <w:t xml:space="preserve">cinių atsargų </w:t>
      </w:r>
      <w:r w:rsidRPr="008C68C1">
        <w:rPr>
          <w:rFonts w:ascii="Times New Roman" w:eastAsia="Times New Roman" w:hAnsi="Times New Roman" w:cs="Times New Roman"/>
          <w:sz w:val="24"/>
          <w:szCs w:val="24"/>
        </w:rPr>
        <w:t>į seniūniją buvo atvežti 5 kartus. Socialinių pašalpų ir šildymo išlaidų kompensacijų (kietu kuru) gavėjams išduoti 272 siuntimai atlikti visuomenei naudingą veiklą. Metų pradžioje seniūnijoje buvo 12 socialinės rizikos šeimų, kuriuose augo 27 vaikai, metų pabaigoje – 11 socialinės rizikos šeimų, kuriose auga 22 vaikai. 2015 m. 2 šeimos išrašytos iš socialinės rizikos šeimų, auginančių vaikus, apskaitos.  2015 m. pabaigoje social</w:t>
      </w:r>
      <w:r w:rsidR="008C68C1" w:rsidRPr="008C68C1">
        <w:rPr>
          <w:rFonts w:ascii="Times New Roman" w:eastAsia="Times New Roman" w:hAnsi="Times New Roman" w:cs="Times New Roman"/>
          <w:sz w:val="24"/>
          <w:szCs w:val="24"/>
        </w:rPr>
        <w:t xml:space="preserve">inės rizikos šeimos gavo </w:t>
      </w:r>
      <w:r w:rsidRPr="008C68C1">
        <w:rPr>
          <w:rFonts w:ascii="Times New Roman" w:eastAsia="Times New Roman" w:hAnsi="Times New Roman" w:cs="Times New Roman"/>
          <w:sz w:val="24"/>
          <w:szCs w:val="24"/>
        </w:rPr>
        <w:t xml:space="preserve">išmokas: socialinę pašalpą (5 šeimos), Išmoką vaikui (5 šeimos), nemokamą maitinimą ir paramą mokinio reikmenims įsigyti (10 šeimų), kieto kuro kompensaciją (2 šeimos), paramą maisto produktais iš ES intervencinių atsargų (10 šeimų). </w:t>
      </w:r>
    </w:p>
    <w:p w:rsidR="00A253E0" w:rsidRPr="008C68C1" w:rsidRDefault="005A116F"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Veiviržėnų seniūnijos biudžetas 2015 m. buvo 225 503 euro. Kelių priežiūros ir plėtros programoje Veiviržėnų seniūnijoje buvo skirta 54 546 euro. Veiviržėnų seniūnijoje 7 piliakalnių sutvarkymui panaudota 5742 euro. Gatvių bei žaliųjų plotų tvarkymui panaudota 12 095 eurai. Iš </w:t>
      </w:r>
      <w:r w:rsidRPr="008C68C1">
        <w:rPr>
          <w:rFonts w:ascii="Times New Roman" w:eastAsia="Times New Roman" w:hAnsi="Times New Roman" w:cs="Times New Roman"/>
          <w:sz w:val="24"/>
          <w:szCs w:val="24"/>
        </w:rPr>
        <w:lastRenderedPageBreak/>
        <w:t xml:space="preserve">savivaldybės biudžeto seniūnijoje priklausančių gatvių ir kelių žvyravimui buvo išleista 19 694 euro. Gatvių apšvietimui − 8689 eurų. Naujųjų kapinių praplėtimui – 8689 eurų. Senosios Lamsodžio ir Vainotiškės kapinės buvo aptvertos tvora už 869 eurų. Kovo 11 akto signataro K. Antanavičiaus gimtinės vietos Balsėnų kaime įamžinimo projekto parengimui buvo panaudotos 5800 eurų. Prieigų prie Šv. Marijos su kūdikiu, Šarkiškių kaime, sutvarkymui panaudota 3000 eurų. </w:t>
      </w:r>
      <w:r w:rsidR="00A253E0" w:rsidRPr="008C68C1">
        <w:rPr>
          <w:rFonts w:ascii="Times New Roman" w:eastAsia="Times New Roman" w:hAnsi="Times New Roman" w:cs="Times New Roman"/>
          <w:sz w:val="24"/>
          <w:szCs w:val="24"/>
        </w:rPr>
        <w:t>Iš kelių priežiūros ir plėtros programos vietinės reikšmės keliams gatvių ir kelių su asfaltbetonio danga išdaužtų</w:t>
      </w:r>
      <w:r w:rsidRPr="008C68C1">
        <w:rPr>
          <w:rFonts w:ascii="Times New Roman" w:eastAsia="Times New Roman" w:hAnsi="Times New Roman" w:cs="Times New Roman"/>
          <w:sz w:val="24"/>
          <w:szCs w:val="24"/>
        </w:rPr>
        <w:t xml:space="preserve"> taisymui buvo panaudota 6446</w:t>
      </w:r>
      <w:r w:rsidR="00A253E0" w:rsidRPr="008C68C1">
        <w:rPr>
          <w:rFonts w:ascii="Times New Roman" w:eastAsia="Times New Roman" w:hAnsi="Times New Roman" w:cs="Times New Roman"/>
          <w:sz w:val="24"/>
          <w:szCs w:val="24"/>
        </w:rPr>
        <w:t xml:space="preserve"> Eur. Kelių žvyravimui – 13 00</w:t>
      </w:r>
      <w:r w:rsidR="007D642D" w:rsidRPr="008C68C1">
        <w:rPr>
          <w:rFonts w:ascii="Times New Roman" w:eastAsia="Times New Roman" w:hAnsi="Times New Roman" w:cs="Times New Roman"/>
          <w:sz w:val="24"/>
          <w:szCs w:val="24"/>
        </w:rPr>
        <w:t>0 Eur. Kelių greideriavimui – 8</w:t>
      </w:r>
      <w:r w:rsidRPr="008C68C1">
        <w:rPr>
          <w:rFonts w:ascii="Times New Roman" w:eastAsia="Times New Roman" w:hAnsi="Times New Roman" w:cs="Times New Roman"/>
          <w:sz w:val="24"/>
          <w:szCs w:val="24"/>
        </w:rPr>
        <w:t>500</w:t>
      </w:r>
      <w:r w:rsidR="00A253E0" w:rsidRPr="008C68C1">
        <w:rPr>
          <w:rFonts w:ascii="Times New Roman" w:eastAsia="Times New Roman" w:hAnsi="Times New Roman" w:cs="Times New Roman"/>
          <w:sz w:val="24"/>
          <w:szCs w:val="24"/>
        </w:rPr>
        <w:t xml:space="preserve"> Eur. </w:t>
      </w:r>
    </w:p>
    <w:p w:rsidR="008C68C1" w:rsidRPr="008C68C1" w:rsidRDefault="00A253E0"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Per 2015 m. buvo priimta 476 paraiškų </w:t>
      </w:r>
      <w:r w:rsidR="005A116F" w:rsidRPr="008C68C1">
        <w:rPr>
          <w:rFonts w:ascii="Times New Roman" w:eastAsia="Times New Roman" w:hAnsi="Times New Roman" w:cs="Times New Roman"/>
          <w:sz w:val="24"/>
          <w:szCs w:val="24"/>
        </w:rPr>
        <w:t>gauti tiesiogines išmoka</w:t>
      </w:r>
      <w:r w:rsidRPr="008C68C1">
        <w:rPr>
          <w:rFonts w:ascii="Times New Roman" w:eastAsia="Times New Roman" w:hAnsi="Times New Roman" w:cs="Times New Roman"/>
          <w:sz w:val="24"/>
          <w:szCs w:val="24"/>
        </w:rPr>
        <w:t>s, kurių deklaruotas plotas – 8095 ha. Atnaujinant valdas buvo priimta daugiau kaip 500 ūkininkų prašymų. Priimti 2 prašymai išregistruoti žemės ūkio valdą ir keletas įregistruoti naujas žemės ūkio valdas. Sudarytos 12 pieno gamybos ir realizavimo metinės deklaracijos. Išduota 22 pažymų gyventojams norintiems tapti ūkininkais, norintiems mokytis ūkininkavimo pagrindų, 8 pažymos į NMA, buvo padaryta 7 valdos perdavimų 2015 m. buv</w:t>
      </w:r>
      <w:r w:rsidR="008C68C1" w:rsidRPr="008C68C1">
        <w:rPr>
          <w:rFonts w:ascii="Times New Roman" w:eastAsia="Times New Roman" w:hAnsi="Times New Roman" w:cs="Times New Roman"/>
          <w:sz w:val="24"/>
          <w:szCs w:val="24"/>
        </w:rPr>
        <w:t>o sutvarkyta apie 50 ha griovių.</w:t>
      </w:r>
    </w:p>
    <w:p w:rsidR="00A253E0" w:rsidRPr="008C68C1" w:rsidRDefault="008C68C1" w:rsidP="00090D16">
      <w:pPr>
        <w:spacing w:after="0" w:line="360" w:lineRule="auto"/>
        <w:jc w:val="both"/>
        <w:rPr>
          <w:rFonts w:ascii="Times New Roman" w:eastAsia="Times New Roman" w:hAnsi="Times New Roman" w:cs="Times New Roman"/>
          <w:sz w:val="24"/>
          <w:szCs w:val="24"/>
        </w:rPr>
      </w:pPr>
      <w:r w:rsidRPr="008C68C1">
        <w:rPr>
          <w:rFonts w:ascii="Times New Roman" w:hAnsi="Times New Roman" w:cs="Times New Roman"/>
          <w:noProof/>
          <w:sz w:val="24"/>
          <w:szCs w:val="24"/>
          <w:lang w:eastAsia="lt-LT"/>
        </w:rPr>
        <w:drawing>
          <wp:anchor distT="0" distB="0" distL="114300" distR="114300" simplePos="0" relativeHeight="251668480" behindDoc="0" locked="0" layoutInCell="1" allowOverlap="1">
            <wp:simplePos x="0" y="0"/>
            <wp:positionH relativeFrom="column">
              <wp:posOffset>0</wp:posOffset>
            </wp:positionH>
            <wp:positionV relativeFrom="paragraph">
              <wp:posOffset>6350</wp:posOffset>
            </wp:positionV>
            <wp:extent cx="896620" cy="1076325"/>
            <wp:effectExtent l="0" t="0" r="0" b="9525"/>
            <wp:wrapSquare wrapText="bothSides"/>
            <wp:docPr id="23" name="Picture 23" descr="https://upload.wikimedia.org/wikipedia/commons/thumb/8/8c/Vezaiciuherbas.png/150px-Vezaiciu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8/8c/Vezaiciuherbas.png/150px-Vezaiciuherbas.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6620" cy="1076325"/>
                    </a:xfrm>
                    <a:prstGeom prst="rect">
                      <a:avLst/>
                    </a:prstGeom>
                    <a:noFill/>
                    <a:ln>
                      <a:noFill/>
                    </a:ln>
                  </pic:spPr>
                </pic:pic>
              </a:graphicData>
            </a:graphic>
          </wp:anchor>
        </w:drawing>
      </w:r>
      <w:r w:rsidR="00F12E77" w:rsidRPr="008C68C1">
        <w:rPr>
          <w:rFonts w:ascii="Times New Roman" w:eastAsia="Lucida Sans Unicode" w:hAnsi="Times New Roman" w:cs="Times New Roman"/>
          <w:b/>
          <w:bCs/>
          <w:sz w:val="24"/>
          <w:szCs w:val="24"/>
        </w:rPr>
        <w:t xml:space="preserve">Vėžaičių seniūnija. </w:t>
      </w:r>
      <w:r w:rsidR="00A253E0" w:rsidRPr="008C68C1">
        <w:rPr>
          <w:rFonts w:ascii="Times New Roman" w:eastAsia="Times New Roman" w:hAnsi="Times New Roman" w:cs="Times New Roman"/>
          <w:sz w:val="24"/>
          <w:szCs w:val="24"/>
        </w:rPr>
        <w:t xml:space="preserve">2015 m. užregistruoti 129 gaunami raštai, siunčiamų-253, išduota pažymų įvairiais klausimais 301, gauta 230 gyventojų prašymų, dėl šeimos sudėties, pastatų įteisinimo, charakteristikų ir 9 skundai, kurie buvo išnagrinėti ir atsakyti, dažniausiai dėl kelių priežiūros, gatvių apšvietimo,  lietaus nutekamosios kanalizacijos, palaidų šunų. Seniūnijoje atlikta 17 notarinių veiksmų, išduoti 62 leidimai: prekybai – 41, kasinėjimo darbams – 13, medžių pašalinimui - 8. </w:t>
      </w:r>
    </w:p>
    <w:p w:rsidR="00A253E0" w:rsidRPr="008C68C1" w:rsidRDefault="00A253E0"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atlikta 1506 veiksmų dėl gyvenamos vietos deklaravimo. Išduota 1141 pažymos apie asmens gyvenamąją vietą, deklaravusių asmenų skaičius – 240. Į GVNA apskaitą įtraukti 7. Išduota 10 pažymų apie įtraukimą į GVNA. Priimti 56 sprendimai dėl deklaravimo duomenų taisymo, keitimo ir naikinimo. Išvykimą iš LR deklaravo 17 gyventojų. Išduotos 35 mirusių asmenų paskutinės gyvenamos vietos deklaracijos.</w:t>
      </w:r>
    </w:p>
    <w:p w:rsidR="00A253E0" w:rsidRPr="008C68C1" w:rsidRDefault="00A253E0"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 2015 m. seniūnijoje gyventojai kreipėsi dėl socialinės paramos, paslaugų: priimti 222 prašymai dėl soc</w:t>
      </w:r>
      <w:r w:rsidR="007D642D" w:rsidRPr="008C68C1">
        <w:rPr>
          <w:rFonts w:ascii="Times New Roman" w:eastAsia="Times New Roman" w:hAnsi="Times New Roman" w:cs="Times New Roman"/>
          <w:sz w:val="24"/>
          <w:szCs w:val="24"/>
        </w:rPr>
        <w:t>ialinių pašalpų,  116 −</w:t>
      </w:r>
      <w:r w:rsidRPr="008C68C1">
        <w:rPr>
          <w:rFonts w:ascii="Times New Roman" w:eastAsia="Times New Roman" w:hAnsi="Times New Roman" w:cs="Times New Roman"/>
          <w:sz w:val="24"/>
          <w:szCs w:val="24"/>
        </w:rPr>
        <w:t xml:space="preserve"> išmokai vaikui, 48 – išmoka gimus vaikui, 67 – dėl paramos mokiniams, 63 – dėl kompensacijų už būsto šildymą, šaltą vandenį, 63 – dėl kompensacijų už kieto kuro įsigijimą. </w:t>
      </w:r>
    </w:p>
    <w:p w:rsidR="00A253E0" w:rsidRPr="008C68C1" w:rsidRDefault="00A253E0"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Vėžaičių seniūnijoje 2015 m.  buvo 20 socialinės rizikos šeimų, kuriuose augo 30 nepilnamečių vaikų ( 2 nustatyta laikinoji globa institucijoje, 1 – pas giminaičius). 19 vaikų gavo nemokamą maitinimą ir paramą reikmėms įsigyti, 2 šeimos gavo kieto kuro kompensaciją.</w:t>
      </w:r>
    </w:p>
    <w:p w:rsidR="00A253E0" w:rsidRPr="008C68C1" w:rsidRDefault="00A253E0"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2015 m. keliams remontuoti ir prižiūrėti skirta </w:t>
      </w:r>
      <w:r w:rsidR="007D642D" w:rsidRPr="008C68C1">
        <w:rPr>
          <w:rFonts w:ascii="Times New Roman" w:eastAsia="Times New Roman" w:hAnsi="Times New Roman" w:cs="Times New Roman"/>
          <w:sz w:val="24"/>
          <w:szCs w:val="24"/>
        </w:rPr>
        <w:t>91.2 tūkst. E</w:t>
      </w:r>
      <w:r w:rsidRPr="008C68C1">
        <w:rPr>
          <w:rFonts w:ascii="Times New Roman" w:eastAsia="Times New Roman" w:hAnsi="Times New Roman" w:cs="Times New Roman"/>
          <w:sz w:val="24"/>
          <w:szCs w:val="24"/>
        </w:rPr>
        <w:t>ur. Iš jų: iš savi</w:t>
      </w:r>
      <w:r w:rsidR="007D642D" w:rsidRPr="008C68C1">
        <w:rPr>
          <w:rFonts w:ascii="Times New Roman" w:eastAsia="Times New Roman" w:hAnsi="Times New Roman" w:cs="Times New Roman"/>
          <w:sz w:val="24"/>
          <w:szCs w:val="24"/>
        </w:rPr>
        <w:t>valdybės biudžeto  24.2 tūkst. Eur</w:t>
      </w:r>
      <w:r w:rsidRPr="008C68C1">
        <w:rPr>
          <w:rFonts w:ascii="Times New Roman" w:eastAsia="Times New Roman" w:hAnsi="Times New Roman" w:cs="Times New Roman"/>
          <w:sz w:val="24"/>
          <w:szCs w:val="24"/>
        </w:rPr>
        <w:t>, iš Kelių priežiūros ir plėt</w:t>
      </w:r>
      <w:r w:rsidR="007D642D" w:rsidRPr="008C68C1">
        <w:rPr>
          <w:rFonts w:ascii="Times New Roman" w:eastAsia="Times New Roman" w:hAnsi="Times New Roman" w:cs="Times New Roman"/>
          <w:sz w:val="24"/>
          <w:szCs w:val="24"/>
        </w:rPr>
        <w:t>ros programos lėšų – 67 000 Eur</w:t>
      </w:r>
      <w:r w:rsidRPr="008C68C1">
        <w:rPr>
          <w:rFonts w:ascii="Times New Roman" w:eastAsia="Times New Roman" w:hAnsi="Times New Roman" w:cs="Times New Roman"/>
          <w:sz w:val="24"/>
          <w:szCs w:val="24"/>
        </w:rPr>
        <w:t>. Iš KPP l</w:t>
      </w:r>
      <w:r w:rsidR="007D642D" w:rsidRPr="008C68C1">
        <w:rPr>
          <w:rFonts w:ascii="Times New Roman" w:eastAsia="Times New Roman" w:hAnsi="Times New Roman" w:cs="Times New Roman"/>
          <w:sz w:val="24"/>
          <w:szCs w:val="24"/>
        </w:rPr>
        <w:t>ėšų: išdaužų taisymui – 7000 Eur, žvyravimui – 8 400 Eur, greideriavimui – 5000 Eur</w:t>
      </w:r>
      <w:r w:rsidRPr="008C68C1">
        <w:rPr>
          <w:rFonts w:ascii="Times New Roman" w:eastAsia="Times New Roman" w:hAnsi="Times New Roman" w:cs="Times New Roman"/>
          <w:sz w:val="24"/>
          <w:szCs w:val="24"/>
        </w:rPr>
        <w:t xml:space="preserve">, vandens pralaidų </w:t>
      </w:r>
      <w:r w:rsidRPr="008C68C1">
        <w:rPr>
          <w:rFonts w:ascii="Times New Roman" w:eastAsia="Times New Roman" w:hAnsi="Times New Roman" w:cs="Times New Roman"/>
          <w:sz w:val="24"/>
          <w:szCs w:val="24"/>
        </w:rPr>
        <w:lastRenderedPageBreak/>
        <w:t>ir sankasų remontui –</w:t>
      </w:r>
      <w:r w:rsidR="007D642D" w:rsidRPr="008C68C1">
        <w:rPr>
          <w:rFonts w:ascii="Times New Roman" w:eastAsia="Times New Roman" w:hAnsi="Times New Roman" w:cs="Times New Roman"/>
          <w:sz w:val="24"/>
          <w:szCs w:val="24"/>
        </w:rPr>
        <w:t xml:space="preserve"> 10 700 Eur,  kelio ženklų įrengimui – 1200 Eur</w:t>
      </w:r>
      <w:r w:rsidRPr="008C68C1">
        <w:rPr>
          <w:rFonts w:ascii="Times New Roman" w:eastAsia="Times New Roman" w:hAnsi="Times New Roman" w:cs="Times New Roman"/>
          <w:sz w:val="24"/>
          <w:szCs w:val="24"/>
        </w:rPr>
        <w:t>, Gerduvėnų k. kel</w:t>
      </w:r>
      <w:r w:rsidR="007D642D" w:rsidRPr="008C68C1">
        <w:rPr>
          <w:rFonts w:ascii="Times New Roman" w:eastAsia="Times New Roman" w:hAnsi="Times New Roman" w:cs="Times New Roman"/>
          <w:sz w:val="24"/>
          <w:szCs w:val="24"/>
        </w:rPr>
        <w:t>io Nr. 1840 tilto remontui – 39 991 Eur</w:t>
      </w:r>
      <w:r w:rsidRPr="008C68C1">
        <w:rPr>
          <w:rFonts w:ascii="Times New Roman" w:eastAsia="Times New Roman" w:hAnsi="Times New Roman" w:cs="Times New Roman"/>
          <w:sz w:val="24"/>
          <w:szCs w:val="24"/>
        </w:rPr>
        <w:t>, Vėžaičių mstl. Minijos g. asfa</w:t>
      </w:r>
      <w:r w:rsidR="007D642D" w:rsidRPr="008C68C1">
        <w:rPr>
          <w:rFonts w:ascii="Times New Roman" w:eastAsia="Times New Roman" w:hAnsi="Times New Roman" w:cs="Times New Roman"/>
          <w:sz w:val="24"/>
          <w:szCs w:val="24"/>
        </w:rPr>
        <w:t>ltbetonio dangos atstatymui – 8000 Eur</w:t>
      </w:r>
      <w:r w:rsidRPr="008C68C1">
        <w:rPr>
          <w:rFonts w:ascii="Times New Roman" w:eastAsia="Times New Roman" w:hAnsi="Times New Roman" w:cs="Times New Roman"/>
          <w:sz w:val="24"/>
          <w:szCs w:val="24"/>
        </w:rPr>
        <w:t xml:space="preserve">, Jokulių g. KL8489 asfaltbetonio dangos atstatymui </w:t>
      </w:r>
      <w:r w:rsidR="007D642D" w:rsidRPr="008C68C1">
        <w:rPr>
          <w:rFonts w:ascii="Times New Roman" w:eastAsia="Times New Roman" w:hAnsi="Times New Roman" w:cs="Times New Roman"/>
          <w:sz w:val="24"/>
          <w:szCs w:val="24"/>
        </w:rPr>
        <w:t>– 14 204 Eur</w:t>
      </w:r>
      <w:r w:rsidRPr="008C68C1">
        <w:rPr>
          <w:rFonts w:ascii="Times New Roman" w:eastAsia="Times New Roman" w:hAnsi="Times New Roman" w:cs="Times New Roman"/>
          <w:sz w:val="24"/>
          <w:szCs w:val="24"/>
        </w:rPr>
        <w:t>. Savivaldybės biudžeto lėšos: greide</w:t>
      </w:r>
      <w:r w:rsidR="007D642D" w:rsidRPr="008C68C1">
        <w:rPr>
          <w:rFonts w:ascii="Times New Roman" w:eastAsia="Times New Roman" w:hAnsi="Times New Roman" w:cs="Times New Roman"/>
          <w:sz w:val="24"/>
          <w:szCs w:val="24"/>
        </w:rPr>
        <w:t>riavimui, kelkraščių tvarkymui – 22 870 Eur</w:t>
      </w:r>
      <w:r w:rsidRPr="008C68C1">
        <w:rPr>
          <w:rFonts w:ascii="Times New Roman" w:eastAsia="Times New Roman" w:hAnsi="Times New Roman" w:cs="Times New Roman"/>
          <w:sz w:val="24"/>
          <w:szCs w:val="24"/>
        </w:rPr>
        <w:t>, gatvių prie</w:t>
      </w:r>
      <w:r w:rsidR="007D642D" w:rsidRPr="008C68C1">
        <w:rPr>
          <w:rFonts w:ascii="Times New Roman" w:eastAsia="Times New Roman" w:hAnsi="Times New Roman" w:cs="Times New Roman"/>
          <w:sz w:val="24"/>
          <w:szCs w:val="24"/>
        </w:rPr>
        <w:t>žiūrai ir remontui panaudota 13 612 Eur, piliakalnių tvarkymui – 2</w:t>
      </w:r>
      <w:r w:rsidRPr="008C68C1">
        <w:rPr>
          <w:rFonts w:ascii="Times New Roman" w:eastAsia="Times New Roman" w:hAnsi="Times New Roman" w:cs="Times New Roman"/>
          <w:sz w:val="24"/>
          <w:szCs w:val="24"/>
        </w:rPr>
        <w:t>172</w:t>
      </w:r>
      <w:r w:rsidR="007D642D" w:rsidRPr="008C68C1">
        <w:rPr>
          <w:rFonts w:ascii="Times New Roman" w:eastAsia="Times New Roman" w:hAnsi="Times New Roman" w:cs="Times New Roman"/>
          <w:sz w:val="24"/>
          <w:szCs w:val="24"/>
        </w:rPr>
        <w:t xml:space="preserve"> Eur</w:t>
      </w:r>
      <w:r w:rsidRPr="008C68C1">
        <w:rPr>
          <w:rFonts w:ascii="Times New Roman" w:eastAsia="Times New Roman" w:hAnsi="Times New Roman" w:cs="Times New Roman"/>
          <w:sz w:val="24"/>
          <w:szCs w:val="24"/>
        </w:rPr>
        <w:t>,  neveikiančių kapi</w:t>
      </w:r>
      <w:r w:rsidR="007D642D" w:rsidRPr="008C68C1">
        <w:rPr>
          <w:rFonts w:ascii="Times New Roman" w:eastAsia="Times New Roman" w:hAnsi="Times New Roman" w:cs="Times New Roman"/>
          <w:sz w:val="24"/>
          <w:szCs w:val="24"/>
        </w:rPr>
        <w:t>nių priežiūrai ir remontui už 1303</w:t>
      </w:r>
      <w:r w:rsidRPr="008C68C1">
        <w:rPr>
          <w:rFonts w:ascii="Times New Roman" w:eastAsia="Times New Roman" w:hAnsi="Times New Roman" w:cs="Times New Roman"/>
          <w:sz w:val="24"/>
          <w:szCs w:val="24"/>
        </w:rPr>
        <w:t xml:space="preserve"> euro. Žydų žudynių I ir II </w:t>
      </w:r>
      <w:r w:rsidR="007D642D" w:rsidRPr="008C68C1">
        <w:rPr>
          <w:rFonts w:ascii="Times New Roman" w:eastAsia="Times New Roman" w:hAnsi="Times New Roman" w:cs="Times New Roman"/>
          <w:sz w:val="24"/>
          <w:szCs w:val="24"/>
        </w:rPr>
        <w:t>vietų Vėžaičių miške tvarkymui −</w:t>
      </w:r>
      <w:r w:rsidRPr="008C68C1">
        <w:rPr>
          <w:rFonts w:ascii="Times New Roman" w:eastAsia="Times New Roman" w:hAnsi="Times New Roman" w:cs="Times New Roman"/>
          <w:sz w:val="24"/>
          <w:szCs w:val="24"/>
        </w:rPr>
        <w:t xml:space="preserve"> 3.3</w:t>
      </w:r>
      <w:r w:rsidR="007D642D" w:rsidRPr="008C68C1">
        <w:rPr>
          <w:rFonts w:ascii="Times New Roman" w:eastAsia="Times New Roman" w:hAnsi="Times New Roman" w:cs="Times New Roman"/>
          <w:sz w:val="24"/>
          <w:szCs w:val="24"/>
        </w:rPr>
        <w:t>350 Eur.</w:t>
      </w:r>
      <w:r w:rsidRPr="008C68C1">
        <w:rPr>
          <w:rFonts w:ascii="Times New Roman" w:eastAsia="Times New Roman" w:hAnsi="Times New Roman" w:cs="Times New Roman"/>
          <w:sz w:val="24"/>
          <w:szCs w:val="24"/>
        </w:rPr>
        <w:t xml:space="preserve"> Vėžaičių civilinėse kapinėse išklotas pėsčiųjų takelis trinkelėmis, pagaminti ir suremontuoti</w:t>
      </w:r>
      <w:r w:rsidR="007D642D" w:rsidRPr="008C68C1">
        <w:rPr>
          <w:rFonts w:ascii="Times New Roman" w:eastAsia="Times New Roman" w:hAnsi="Times New Roman" w:cs="Times New Roman"/>
          <w:sz w:val="24"/>
          <w:szCs w:val="24"/>
        </w:rPr>
        <w:t xml:space="preserve"> dveji pagrindiniai vartai už 8597 E</w:t>
      </w:r>
      <w:r w:rsidRPr="008C68C1">
        <w:rPr>
          <w:rFonts w:ascii="Times New Roman" w:eastAsia="Times New Roman" w:hAnsi="Times New Roman" w:cs="Times New Roman"/>
          <w:sz w:val="24"/>
          <w:szCs w:val="24"/>
        </w:rPr>
        <w:t xml:space="preserve">ur. </w:t>
      </w:r>
    </w:p>
    <w:p w:rsidR="00A253E0" w:rsidRPr="008C68C1" w:rsidRDefault="00A253E0"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2015 m. nupirktas sodo traktoriukas, mašininė priek</w:t>
      </w:r>
      <w:r w:rsidR="007D642D" w:rsidRPr="008C68C1">
        <w:rPr>
          <w:rFonts w:ascii="Times New Roman" w:eastAsia="Times New Roman" w:hAnsi="Times New Roman" w:cs="Times New Roman"/>
          <w:sz w:val="24"/>
          <w:szCs w:val="24"/>
        </w:rPr>
        <w:t>aba, jūrinis konteineris už 36 167 Eur</w:t>
      </w:r>
      <w:r w:rsidRPr="008C68C1">
        <w:rPr>
          <w:rFonts w:ascii="Times New Roman" w:eastAsia="Times New Roman" w:hAnsi="Times New Roman" w:cs="Times New Roman"/>
          <w:sz w:val="24"/>
          <w:szCs w:val="24"/>
        </w:rPr>
        <w:t>, vieš</w:t>
      </w:r>
      <w:r w:rsidR="007D642D" w:rsidRPr="008C68C1">
        <w:rPr>
          <w:rFonts w:ascii="Times New Roman" w:eastAsia="Times New Roman" w:hAnsi="Times New Roman" w:cs="Times New Roman"/>
          <w:sz w:val="24"/>
          <w:szCs w:val="24"/>
        </w:rPr>
        <w:t>ajam ūkiui skirta ir panaudota – 12 388 Eur</w:t>
      </w:r>
      <w:r w:rsidRPr="008C68C1">
        <w:rPr>
          <w:rFonts w:ascii="Times New Roman" w:eastAsia="Times New Roman" w:hAnsi="Times New Roman" w:cs="Times New Roman"/>
          <w:sz w:val="24"/>
          <w:szCs w:val="24"/>
        </w:rPr>
        <w:t>. Pasinaudota U</w:t>
      </w:r>
      <w:r w:rsidR="007D642D" w:rsidRPr="008C68C1">
        <w:rPr>
          <w:rFonts w:ascii="Times New Roman" w:eastAsia="Times New Roman" w:hAnsi="Times New Roman" w:cs="Times New Roman"/>
          <w:sz w:val="24"/>
          <w:szCs w:val="24"/>
        </w:rPr>
        <w:t>AB „Nuaras“ paslaugomis už 97</w:t>
      </w:r>
      <w:r w:rsidRPr="008C68C1">
        <w:rPr>
          <w:rFonts w:ascii="Times New Roman" w:eastAsia="Times New Roman" w:hAnsi="Times New Roman" w:cs="Times New Roman"/>
          <w:sz w:val="24"/>
          <w:szCs w:val="24"/>
        </w:rPr>
        <w:t xml:space="preserve"> eur.</w:t>
      </w:r>
    </w:p>
    <w:p w:rsidR="00E45EFE" w:rsidRPr="008C68C1" w:rsidRDefault="00A253E0" w:rsidP="009A7F7D">
      <w:pPr>
        <w:spacing w:after="0" w:line="360" w:lineRule="auto"/>
        <w:ind w:firstLine="720"/>
        <w:jc w:val="both"/>
        <w:rPr>
          <w:rFonts w:ascii="Times New Roman" w:eastAsia="Times New Roman" w:hAnsi="Times New Roman" w:cs="Times New Roman"/>
          <w:b/>
          <w:sz w:val="24"/>
          <w:szCs w:val="24"/>
        </w:rPr>
      </w:pPr>
      <w:r w:rsidRPr="008C68C1">
        <w:rPr>
          <w:rFonts w:ascii="Times New Roman" w:eastAsia="Times New Roman" w:hAnsi="Times New Roman" w:cs="Times New Roman"/>
          <w:sz w:val="24"/>
          <w:szCs w:val="24"/>
        </w:rPr>
        <w:t>2015 m. seniūnijoje deklaruotas plotas yra 11032 ha. Užpildytos ir priimtos 640 paraiškos tiesioginėms išmokoms už žemės ūkio naudmenų ir pasėlių plotus gauti bei įbraižyti laukai. Užpildytos ir priimtos 200 paraiškos pagal 2007-2014, 2015-2020 m. kaimo plėtros priemones laukai ir miškai, užpildyti 680 prašymai įregistruoti ar atnaujinti valdą Žemės ūkio informacijos ir kaimo verslo registre. Užpildyta  tiesioginių pardavimų  2013–2014 ir 2014-2015 kvotos metų pieno gamybos ir realizavimo metinės 43 deklaracijos. Išduotos 36 pažymos pareiškėjams apie jų valdų EDV. Išduota 4 pažymos žemės naudotojams, norintiems įregistruoti ūkininko ūkį., įregistru</w:t>
      </w:r>
      <w:r w:rsidR="007D642D" w:rsidRPr="008C68C1">
        <w:rPr>
          <w:rFonts w:ascii="Times New Roman" w:eastAsia="Times New Roman" w:hAnsi="Times New Roman" w:cs="Times New Roman"/>
          <w:sz w:val="24"/>
          <w:szCs w:val="24"/>
        </w:rPr>
        <w:t>oti 63 gyvūnai</w:t>
      </w:r>
      <w:r w:rsidRPr="008C68C1">
        <w:rPr>
          <w:rFonts w:ascii="Times New Roman" w:eastAsia="Times New Roman" w:hAnsi="Times New Roman" w:cs="Times New Roman"/>
          <w:sz w:val="24"/>
          <w:szCs w:val="24"/>
        </w:rPr>
        <w:t>, išduotos 22 pažymos apie ūkininkavimą, iš 4 ūkininkų surinkti duomenis apie nuimtą derlių, užpildytos 2 paraiškos „Asbestinių stogų dangos keitimas“, užpildyti 3 purškimai, atlikta apleistų žemės sklypų patikra – 6, priimti ir užpildyti ūkininkų prašymai dėl valdos perdavimo – 3.</w:t>
      </w:r>
    </w:p>
    <w:p w:rsidR="00F12E77" w:rsidRPr="008C68C1" w:rsidRDefault="00F12E77" w:rsidP="00EB6546">
      <w:pPr>
        <w:spacing w:after="0" w:line="360" w:lineRule="auto"/>
        <w:ind w:firstLine="720"/>
        <w:jc w:val="center"/>
        <w:rPr>
          <w:rFonts w:ascii="Times New Roman" w:eastAsia="Times New Roman" w:hAnsi="Times New Roman" w:cs="Times New Roman"/>
          <w:b/>
          <w:sz w:val="24"/>
          <w:szCs w:val="24"/>
        </w:rPr>
      </w:pPr>
      <w:r w:rsidRPr="008C68C1">
        <w:rPr>
          <w:rFonts w:ascii="Times New Roman" w:eastAsia="Times New Roman" w:hAnsi="Times New Roman" w:cs="Times New Roman"/>
          <w:b/>
          <w:sz w:val="24"/>
          <w:szCs w:val="24"/>
        </w:rPr>
        <w:t>XXI. PABAIGA</w:t>
      </w:r>
    </w:p>
    <w:p w:rsidR="00F12E77" w:rsidRPr="008C68C1" w:rsidRDefault="00F12E77" w:rsidP="00EB6546">
      <w:pPr>
        <w:spacing w:after="0" w:line="360" w:lineRule="auto"/>
        <w:ind w:firstLine="720"/>
        <w:jc w:val="center"/>
        <w:rPr>
          <w:rFonts w:ascii="Times New Roman" w:eastAsia="Times New Roman" w:hAnsi="Times New Roman" w:cs="Times New Roman"/>
          <w:b/>
          <w:sz w:val="24"/>
          <w:szCs w:val="24"/>
        </w:rPr>
      </w:pPr>
    </w:p>
    <w:p w:rsidR="00F12E77" w:rsidRPr="008C68C1" w:rsidRDefault="00F12E77"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Administracijos direktoriaus veikla neapsiriboja Vietos savivaldos įstatymu, kitais teisės aktais, Tarybos sprendimais nusta</w:t>
      </w:r>
      <w:r w:rsidR="00E45EFE" w:rsidRPr="008C68C1">
        <w:rPr>
          <w:rFonts w:ascii="Times New Roman" w:eastAsia="Times New Roman" w:hAnsi="Times New Roman" w:cs="Times New Roman"/>
          <w:sz w:val="24"/>
          <w:szCs w:val="24"/>
        </w:rPr>
        <w:t>tytų funkcijų vykdymu. Administ</w:t>
      </w:r>
      <w:r w:rsidRPr="008C68C1">
        <w:rPr>
          <w:rFonts w:ascii="Times New Roman" w:eastAsia="Times New Roman" w:hAnsi="Times New Roman" w:cs="Times New Roman"/>
          <w:sz w:val="24"/>
          <w:szCs w:val="24"/>
        </w:rPr>
        <w:t xml:space="preserve">racijos direktorius vadovauja Savivaldybės komisijoms. Jis taip pat dalyvauja Savivaldybės įmonių valdymo struktūrose, vyksta į įvairius rajono renginius, įvairiais klausimais priiminėja gyventojus, įstaigų vadovus. </w:t>
      </w:r>
    </w:p>
    <w:p w:rsidR="00F12E77" w:rsidRPr="008C68C1" w:rsidRDefault="00F12E77"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 xml:space="preserve">Pagrindinis svarbiausias darbas – tai viešasis administravimas, ūkinės veiklos organizavimas, Savivaldybės administracijos skyrių, tarnybų, specialistų seniūnų darbo veiklos koordinavimas, taip pat visos administracijos darbo strateginis planavimas. Kad būtų sėkmingai panaudotos Tarybos sprendimais paskirtos lėšos, vykdomi teisės norminiai aktai, būtina gerinti Administracijos skyrių, specialistų, seniūnų darbo efektyvumą, tęsti Administracijos darbuotojų mokymą, Administracijos darbe stengtis išvengti klaidų, bendradarbiauti su kitų rajonų savivaldybių administracijomis, semtis patirties, mokytis iš jų gerųjų pavyzdžių. </w:t>
      </w:r>
    </w:p>
    <w:p w:rsidR="00F12E77" w:rsidRPr="008C68C1" w:rsidRDefault="00F12E77"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lastRenderedPageBreak/>
        <w:t>Noriu užtikrinti Savivaldybės tarybą, kad Savivaldybės administracija stengiasi vykdyti jai pavestas funkcijas, priimtus Tarybos sprendimus ir kitus pavedimus. Tikimės ir toliau siekti efektyvaus viešojo administravimo.</w:t>
      </w:r>
    </w:p>
    <w:p w:rsidR="00F12E77" w:rsidRPr="008C68C1" w:rsidRDefault="00F12E77" w:rsidP="00EB6549">
      <w:pPr>
        <w:spacing w:after="0" w:line="360" w:lineRule="auto"/>
        <w:ind w:firstLine="720"/>
        <w:jc w:val="both"/>
        <w:rPr>
          <w:rFonts w:ascii="Times New Roman" w:eastAsia="Times New Roman" w:hAnsi="Times New Roman" w:cs="Times New Roman"/>
          <w:sz w:val="24"/>
          <w:szCs w:val="24"/>
        </w:rPr>
      </w:pPr>
    </w:p>
    <w:p w:rsidR="00F12E77" w:rsidRPr="008C68C1" w:rsidRDefault="00F12E77" w:rsidP="00EB6549">
      <w:pPr>
        <w:spacing w:after="0" w:line="360" w:lineRule="auto"/>
        <w:ind w:firstLine="720"/>
        <w:jc w:val="both"/>
        <w:rPr>
          <w:rFonts w:ascii="Times New Roman" w:eastAsia="Times New Roman" w:hAnsi="Times New Roman" w:cs="Times New Roman"/>
          <w:sz w:val="24"/>
          <w:szCs w:val="24"/>
        </w:rPr>
      </w:pPr>
      <w:r w:rsidRPr="008C68C1">
        <w:rPr>
          <w:rFonts w:ascii="Times New Roman" w:eastAsia="Times New Roman" w:hAnsi="Times New Roman" w:cs="Times New Roman"/>
          <w:sz w:val="24"/>
          <w:szCs w:val="24"/>
        </w:rPr>
        <w:t>Nuoširdžiai dėkoju gerbiamam Savivaldybės merui, Savivaldybės tarybai, visiems Administracijos darbuotojams, įmonių, įstaigų vadovams ir darbuotojams už bendrą darbą rajono gyventojams.</w:t>
      </w:r>
    </w:p>
    <w:p w:rsidR="00F12E77" w:rsidRPr="008C68C1" w:rsidRDefault="00F12E77" w:rsidP="00EB6546">
      <w:pPr>
        <w:spacing w:after="0" w:line="360" w:lineRule="auto"/>
        <w:ind w:right="140"/>
        <w:jc w:val="both"/>
        <w:rPr>
          <w:rFonts w:ascii="Times New Roman" w:eastAsia="Times New Roman" w:hAnsi="Times New Roman" w:cs="Times New Roman"/>
          <w:sz w:val="24"/>
          <w:szCs w:val="24"/>
        </w:rPr>
      </w:pPr>
    </w:p>
    <w:p w:rsidR="00F12E77" w:rsidRPr="008C68C1" w:rsidRDefault="00F12E77" w:rsidP="00EB6546">
      <w:pPr>
        <w:spacing w:after="0" w:line="360" w:lineRule="auto"/>
        <w:ind w:right="140"/>
        <w:jc w:val="both"/>
        <w:rPr>
          <w:rFonts w:ascii="Times New Roman" w:eastAsia="Times New Roman" w:hAnsi="Times New Roman" w:cs="Times New Roman"/>
          <w:b/>
          <w:sz w:val="24"/>
          <w:szCs w:val="24"/>
        </w:rPr>
      </w:pPr>
      <w:r w:rsidRPr="008C68C1">
        <w:rPr>
          <w:rFonts w:ascii="Times New Roman" w:eastAsia="Times New Roman" w:hAnsi="Times New Roman" w:cs="Times New Roman"/>
          <w:sz w:val="24"/>
          <w:szCs w:val="24"/>
        </w:rPr>
        <w:t xml:space="preserve">Direktorius </w:t>
      </w:r>
      <w:r w:rsidRPr="008C68C1">
        <w:rPr>
          <w:rFonts w:ascii="Times New Roman" w:eastAsia="Times New Roman" w:hAnsi="Times New Roman" w:cs="Times New Roman"/>
          <w:sz w:val="24"/>
          <w:szCs w:val="24"/>
        </w:rPr>
        <w:tab/>
      </w:r>
      <w:r w:rsidR="00FD7DD3" w:rsidRPr="008C68C1">
        <w:rPr>
          <w:rFonts w:ascii="Times New Roman" w:eastAsia="Times New Roman" w:hAnsi="Times New Roman" w:cs="Times New Roman"/>
          <w:sz w:val="24"/>
          <w:szCs w:val="24"/>
        </w:rPr>
        <w:tab/>
      </w:r>
      <w:r w:rsidR="00FD7DD3" w:rsidRPr="008C68C1">
        <w:rPr>
          <w:rFonts w:ascii="Times New Roman" w:eastAsia="Times New Roman" w:hAnsi="Times New Roman" w:cs="Times New Roman"/>
          <w:sz w:val="24"/>
          <w:szCs w:val="24"/>
        </w:rPr>
        <w:tab/>
      </w:r>
      <w:r w:rsidR="00FD7DD3" w:rsidRPr="008C68C1">
        <w:rPr>
          <w:rFonts w:ascii="Times New Roman" w:eastAsia="Times New Roman" w:hAnsi="Times New Roman" w:cs="Times New Roman"/>
          <w:sz w:val="24"/>
          <w:szCs w:val="24"/>
        </w:rPr>
        <w:tab/>
      </w:r>
      <w:r w:rsidR="00FD7DD3" w:rsidRPr="008C68C1">
        <w:rPr>
          <w:rFonts w:ascii="Times New Roman" w:eastAsia="Times New Roman" w:hAnsi="Times New Roman" w:cs="Times New Roman"/>
          <w:sz w:val="24"/>
          <w:szCs w:val="24"/>
        </w:rPr>
        <w:tab/>
        <w:t xml:space="preserve">                 Sigitas Karbauskas</w:t>
      </w:r>
      <w:r w:rsidRPr="008C68C1">
        <w:rPr>
          <w:rFonts w:ascii="Times New Roman" w:eastAsia="Times New Roman" w:hAnsi="Times New Roman" w:cs="Times New Roman"/>
          <w:sz w:val="24"/>
          <w:szCs w:val="24"/>
        </w:rPr>
        <w:tab/>
      </w:r>
      <w:r w:rsidRPr="008C68C1">
        <w:rPr>
          <w:rFonts w:ascii="Times New Roman" w:eastAsia="Times New Roman" w:hAnsi="Times New Roman" w:cs="Times New Roman"/>
          <w:sz w:val="24"/>
          <w:szCs w:val="24"/>
        </w:rPr>
        <w:tab/>
      </w:r>
      <w:r w:rsidRPr="008C68C1">
        <w:rPr>
          <w:rFonts w:ascii="Times New Roman" w:eastAsia="Times New Roman" w:hAnsi="Times New Roman" w:cs="Times New Roman"/>
          <w:sz w:val="24"/>
          <w:szCs w:val="24"/>
        </w:rPr>
        <w:tab/>
      </w:r>
      <w:r w:rsidRPr="008C68C1">
        <w:rPr>
          <w:rFonts w:ascii="Times New Roman" w:eastAsia="Times New Roman" w:hAnsi="Times New Roman" w:cs="Times New Roman"/>
          <w:sz w:val="24"/>
          <w:szCs w:val="24"/>
        </w:rPr>
        <w:tab/>
      </w:r>
      <w:r w:rsidRPr="008C68C1">
        <w:rPr>
          <w:rFonts w:ascii="Times New Roman" w:eastAsia="Times New Roman" w:hAnsi="Times New Roman" w:cs="Times New Roman"/>
          <w:sz w:val="24"/>
          <w:szCs w:val="24"/>
        </w:rPr>
        <w:tab/>
      </w:r>
      <w:r w:rsidRPr="008C68C1">
        <w:rPr>
          <w:rFonts w:ascii="Times New Roman" w:eastAsia="Times New Roman" w:hAnsi="Times New Roman" w:cs="Times New Roman"/>
          <w:sz w:val="24"/>
          <w:szCs w:val="24"/>
        </w:rPr>
        <w:tab/>
      </w:r>
      <w:r w:rsidRPr="008C68C1">
        <w:rPr>
          <w:rFonts w:ascii="Times New Roman" w:eastAsia="Times New Roman" w:hAnsi="Times New Roman" w:cs="Times New Roman"/>
          <w:sz w:val="24"/>
          <w:szCs w:val="24"/>
        </w:rPr>
        <w:tab/>
        <w:t xml:space="preserve">           </w:t>
      </w:r>
      <w:r w:rsidRPr="008C68C1">
        <w:rPr>
          <w:rFonts w:ascii="Times New Roman" w:eastAsia="Times New Roman" w:hAnsi="Times New Roman" w:cs="Times New Roman"/>
          <w:sz w:val="24"/>
          <w:szCs w:val="24"/>
        </w:rPr>
        <w:tab/>
        <w:t xml:space="preserve"> </w:t>
      </w:r>
    </w:p>
    <w:p w:rsidR="00F12E77" w:rsidRPr="008C68C1" w:rsidRDefault="00F12E77" w:rsidP="00EB6546">
      <w:pPr>
        <w:spacing w:after="0" w:line="360" w:lineRule="auto"/>
        <w:ind w:firstLine="720"/>
        <w:jc w:val="center"/>
        <w:rPr>
          <w:rFonts w:ascii="Times New Roman" w:eastAsia="Times New Roman" w:hAnsi="Times New Roman" w:cs="Times New Roman"/>
          <w:b/>
          <w:sz w:val="24"/>
          <w:szCs w:val="24"/>
        </w:rPr>
      </w:pPr>
    </w:p>
    <w:p w:rsidR="00F12E77" w:rsidRPr="008C68C1" w:rsidRDefault="00F12E77" w:rsidP="00EB6546">
      <w:pPr>
        <w:spacing w:after="0" w:line="360" w:lineRule="auto"/>
        <w:rPr>
          <w:rFonts w:ascii="Times New Roman" w:eastAsia="Times New Roman" w:hAnsi="Times New Roman" w:cs="Times New Roman"/>
          <w:sz w:val="24"/>
          <w:szCs w:val="24"/>
        </w:rPr>
      </w:pPr>
    </w:p>
    <w:p w:rsidR="00F12E77" w:rsidRPr="008C68C1" w:rsidRDefault="00F12E77" w:rsidP="00EB6546">
      <w:pPr>
        <w:spacing w:after="0" w:line="360" w:lineRule="auto"/>
        <w:ind w:firstLine="540"/>
        <w:jc w:val="both"/>
        <w:rPr>
          <w:rFonts w:ascii="Times New Roman" w:eastAsia="Lucida Sans Unicode" w:hAnsi="Times New Roman" w:cs="Times New Roman"/>
          <w:sz w:val="24"/>
          <w:szCs w:val="24"/>
        </w:rPr>
      </w:pPr>
    </w:p>
    <w:p w:rsidR="00F12E77" w:rsidRPr="008C68C1" w:rsidRDefault="00F12E77" w:rsidP="00EB6546">
      <w:pPr>
        <w:spacing w:after="0" w:line="360" w:lineRule="auto"/>
        <w:ind w:firstLine="1296"/>
        <w:jc w:val="both"/>
        <w:rPr>
          <w:rFonts w:ascii="Times New Roman" w:eastAsia="Times New Roman" w:hAnsi="Times New Roman" w:cs="Times New Roman"/>
          <w:sz w:val="24"/>
          <w:szCs w:val="24"/>
        </w:rPr>
      </w:pPr>
    </w:p>
    <w:p w:rsidR="00F12E77" w:rsidRPr="008C68C1" w:rsidRDefault="00F12E77" w:rsidP="00EB6546">
      <w:pPr>
        <w:spacing w:after="0" w:line="360" w:lineRule="auto"/>
        <w:ind w:firstLine="1296"/>
        <w:jc w:val="both"/>
        <w:rPr>
          <w:rFonts w:ascii="Times New Roman" w:eastAsia="Times New Roman" w:hAnsi="Times New Roman" w:cs="Times New Roman"/>
          <w:sz w:val="24"/>
          <w:szCs w:val="24"/>
        </w:rPr>
      </w:pPr>
    </w:p>
    <w:p w:rsidR="00F12E77" w:rsidRPr="008C68C1" w:rsidRDefault="00F12E77" w:rsidP="00EB6546">
      <w:pPr>
        <w:spacing w:after="0" w:line="360" w:lineRule="auto"/>
        <w:ind w:firstLine="1296"/>
        <w:jc w:val="both"/>
        <w:rPr>
          <w:rFonts w:ascii="Times New Roman" w:eastAsia="Times New Roman" w:hAnsi="Times New Roman" w:cs="Times New Roman"/>
          <w:sz w:val="24"/>
          <w:szCs w:val="24"/>
        </w:rPr>
      </w:pPr>
    </w:p>
    <w:p w:rsidR="00C53663" w:rsidRPr="008C68C1" w:rsidRDefault="00C53663" w:rsidP="00EB6546">
      <w:pPr>
        <w:spacing w:line="360" w:lineRule="auto"/>
        <w:rPr>
          <w:rFonts w:ascii="Times New Roman" w:hAnsi="Times New Roman" w:cs="Times New Roman"/>
          <w:sz w:val="24"/>
          <w:szCs w:val="24"/>
        </w:rPr>
      </w:pPr>
    </w:p>
    <w:sectPr w:rsidR="00C53663" w:rsidRPr="008C68C1" w:rsidSect="009A7F7D">
      <w:headerReference w:type="even" r:id="rId31"/>
      <w:headerReference w:type="default" r:id="rId32"/>
      <w:footerReference w:type="even" r:id="rId33"/>
      <w:footerReference w:type="default" r:id="rId3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F77" w:rsidRDefault="00975F77">
      <w:pPr>
        <w:spacing w:after="0" w:line="240" w:lineRule="auto"/>
      </w:pPr>
      <w:r>
        <w:separator/>
      </w:r>
    </w:p>
  </w:endnote>
  <w:endnote w:type="continuationSeparator" w:id="0">
    <w:p w:rsidR="00975F77" w:rsidRDefault="0097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2E" w:rsidRDefault="00B54A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4A2E" w:rsidRDefault="00B54A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2E" w:rsidRDefault="00B54A2E">
    <w:pPr>
      <w:pStyle w:val="Footer"/>
      <w:framePr w:wrap="around" w:vAnchor="text" w:hAnchor="margin" w:xAlign="center" w:y="1"/>
      <w:rPr>
        <w:rStyle w:val="PageNumber"/>
      </w:rPr>
    </w:pPr>
  </w:p>
  <w:p w:rsidR="00B54A2E" w:rsidRDefault="00B54A2E">
    <w:pPr>
      <w:pStyle w:val="Footer"/>
      <w:ind w:right="360"/>
    </w:pP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F77" w:rsidRDefault="00975F77">
      <w:pPr>
        <w:spacing w:after="0" w:line="240" w:lineRule="auto"/>
      </w:pPr>
      <w:r>
        <w:separator/>
      </w:r>
    </w:p>
  </w:footnote>
  <w:footnote w:type="continuationSeparator" w:id="0">
    <w:p w:rsidR="00975F77" w:rsidRDefault="00975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2E" w:rsidRDefault="00B54A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4A2E" w:rsidRDefault="00B54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A2E" w:rsidRDefault="00B54A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4BDE">
      <w:rPr>
        <w:rStyle w:val="PageNumber"/>
        <w:noProof/>
      </w:rPr>
      <w:t>66</w:t>
    </w:r>
    <w:r>
      <w:rPr>
        <w:rStyle w:val="PageNumber"/>
      </w:rPr>
      <w:fldChar w:fldCharType="end"/>
    </w:r>
  </w:p>
  <w:p w:rsidR="00B54A2E" w:rsidRDefault="00B54A2E">
    <w:pPr>
      <w:pStyle w:val="Header"/>
      <w:rPr>
        <w:lang w:val="lt-LT"/>
      </w:rPr>
    </w:pPr>
    <w:r>
      <w:rPr>
        <w:lang w:val="lt-L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199"/>
    <w:multiLevelType w:val="hybridMultilevel"/>
    <w:tmpl w:val="7690D60C"/>
    <w:lvl w:ilvl="0" w:tplc="D64832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3D10C2E"/>
    <w:multiLevelType w:val="hybridMultilevel"/>
    <w:tmpl w:val="A98AC3BA"/>
    <w:lvl w:ilvl="0" w:tplc="04270001">
      <w:start w:val="1"/>
      <w:numFmt w:val="bullet"/>
      <w:lvlText w:val=""/>
      <w:lvlJc w:val="left"/>
      <w:pPr>
        <w:ind w:left="720" w:hanging="360"/>
      </w:pPr>
      <w:rPr>
        <w:rFonts w:ascii="Symbol" w:hAnsi="Symbol" w:hint="default"/>
      </w:rPr>
    </w:lvl>
    <w:lvl w:ilvl="1" w:tplc="52CCC6C0">
      <w:numFmt w:val="bullet"/>
      <w:lvlText w:val="•"/>
      <w:lvlJc w:val="left"/>
      <w:pPr>
        <w:ind w:left="1665" w:hanging="58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5AE5824"/>
    <w:multiLevelType w:val="hybridMultilevel"/>
    <w:tmpl w:val="3BD25EA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28546B70"/>
    <w:multiLevelType w:val="multilevel"/>
    <w:tmpl w:val="3F8C3326"/>
    <w:lvl w:ilvl="0">
      <w:start w:val="1"/>
      <w:numFmt w:val="upperRoman"/>
      <w:lvlText w:val="%1."/>
      <w:lvlJc w:val="left"/>
      <w:pPr>
        <w:tabs>
          <w:tab w:val="num" w:pos="1080"/>
        </w:tabs>
        <w:ind w:left="1080" w:hanging="720"/>
      </w:pPr>
      <w:rPr>
        <w:rFonts w:hint="default"/>
      </w:rPr>
    </w:lvl>
    <w:lvl w:ilvl="1">
      <w:start w:val="6"/>
      <w:numFmt w:val="decimal"/>
      <w:isLgl/>
      <w:lvlText w:val="%1.%2."/>
      <w:lvlJc w:val="left"/>
      <w:pPr>
        <w:tabs>
          <w:tab w:val="num" w:pos="780"/>
        </w:tabs>
        <w:ind w:left="780" w:hanging="420"/>
      </w:pPr>
      <w:rPr>
        <w:rFonts w:ascii="TimesNewRoman,Bold" w:eastAsia="Calibri" w:hAnsi="TimesNewRoman,Bold" w:cs="TimesNewRoman,Bold" w:hint="default"/>
      </w:rPr>
    </w:lvl>
    <w:lvl w:ilvl="2">
      <w:start w:val="1"/>
      <w:numFmt w:val="decimal"/>
      <w:isLgl/>
      <w:lvlText w:val="%1.%2.%3."/>
      <w:lvlJc w:val="left"/>
      <w:pPr>
        <w:tabs>
          <w:tab w:val="num" w:pos="1080"/>
        </w:tabs>
        <w:ind w:left="1080" w:hanging="720"/>
      </w:pPr>
      <w:rPr>
        <w:rFonts w:ascii="TimesNewRoman,Bold" w:eastAsia="Calibri" w:hAnsi="TimesNewRoman,Bold" w:cs="TimesNewRoman,Bold" w:hint="default"/>
      </w:rPr>
    </w:lvl>
    <w:lvl w:ilvl="3">
      <w:start w:val="1"/>
      <w:numFmt w:val="decimal"/>
      <w:isLgl/>
      <w:lvlText w:val="%1.%2.%3.%4."/>
      <w:lvlJc w:val="left"/>
      <w:pPr>
        <w:tabs>
          <w:tab w:val="num" w:pos="1080"/>
        </w:tabs>
        <w:ind w:left="1080" w:hanging="720"/>
      </w:pPr>
      <w:rPr>
        <w:rFonts w:ascii="TimesNewRoman,Bold" w:eastAsia="Calibri" w:hAnsi="TimesNewRoman,Bold" w:cs="TimesNewRoman,Bold" w:hint="default"/>
      </w:rPr>
    </w:lvl>
    <w:lvl w:ilvl="4">
      <w:start w:val="1"/>
      <w:numFmt w:val="decimal"/>
      <w:isLgl/>
      <w:lvlText w:val="%1.%2.%3.%4.%5."/>
      <w:lvlJc w:val="left"/>
      <w:pPr>
        <w:tabs>
          <w:tab w:val="num" w:pos="1440"/>
        </w:tabs>
        <w:ind w:left="1440" w:hanging="1080"/>
      </w:pPr>
      <w:rPr>
        <w:rFonts w:ascii="TimesNewRoman,Bold" w:eastAsia="Calibri" w:hAnsi="TimesNewRoman,Bold" w:cs="TimesNewRoman,Bold" w:hint="default"/>
      </w:rPr>
    </w:lvl>
    <w:lvl w:ilvl="5">
      <w:start w:val="1"/>
      <w:numFmt w:val="decimal"/>
      <w:isLgl/>
      <w:lvlText w:val="%1.%2.%3.%4.%5.%6."/>
      <w:lvlJc w:val="left"/>
      <w:pPr>
        <w:tabs>
          <w:tab w:val="num" w:pos="1440"/>
        </w:tabs>
        <w:ind w:left="1440" w:hanging="1080"/>
      </w:pPr>
      <w:rPr>
        <w:rFonts w:ascii="TimesNewRoman,Bold" w:eastAsia="Calibri" w:hAnsi="TimesNewRoman,Bold" w:cs="TimesNewRoman,Bold" w:hint="default"/>
      </w:rPr>
    </w:lvl>
    <w:lvl w:ilvl="6">
      <w:start w:val="1"/>
      <w:numFmt w:val="decimal"/>
      <w:isLgl/>
      <w:lvlText w:val="%1.%2.%3.%4.%5.%6.%7."/>
      <w:lvlJc w:val="left"/>
      <w:pPr>
        <w:tabs>
          <w:tab w:val="num" w:pos="1800"/>
        </w:tabs>
        <w:ind w:left="1800" w:hanging="1440"/>
      </w:pPr>
      <w:rPr>
        <w:rFonts w:ascii="TimesNewRoman,Bold" w:eastAsia="Calibri" w:hAnsi="TimesNewRoman,Bold" w:cs="TimesNewRoman,Bold" w:hint="default"/>
      </w:rPr>
    </w:lvl>
    <w:lvl w:ilvl="7">
      <w:start w:val="1"/>
      <w:numFmt w:val="decimal"/>
      <w:isLgl/>
      <w:lvlText w:val="%1.%2.%3.%4.%5.%6.%7.%8."/>
      <w:lvlJc w:val="left"/>
      <w:pPr>
        <w:tabs>
          <w:tab w:val="num" w:pos="1800"/>
        </w:tabs>
        <w:ind w:left="1800" w:hanging="1440"/>
      </w:pPr>
      <w:rPr>
        <w:rFonts w:ascii="TimesNewRoman,Bold" w:eastAsia="Calibri" w:hAnsi="TimesNewRoman,Bold" w:cs="TimesNewRoman,Bold" w:hint="default"/>
      </w:rPr>
    </w:lvl>
    <w:lvl w:ilvl="8">
      <w:start w:val="1"/>
      <w:numFmt w:val="decimal"/>
      <w:isLgl/>
      <w:lvlText w:val="%1.%2.%3.%4.%5.%6.%7.%8.%9."/>
      <w:lvlJc w:val="left"/>
      <w:pPr>
        <w:tabs>
          <w:tab w:val="num" w:pos="2160"/>
        </w:tabs>
        <w:ind w:left="2160" w:hanging="1800"/>
      </w:pPr>
      <w:rPr>
        <w:rFonts w:ascii="TimesNewRoman,Bold" w:eastAsia="Calibri" w:hAnsi="TimesNewRoman,Bold" w:cs="TimesNewRoman,Bold" w:hint="default"/>
      </w:rPr>
    </w:lvl>
  </w:abstractNum>
  <w:abstractNum w:abstractNumId="4">
    <w:nsid w:val="2C1C5E95"/>
    <w:multiLevelType w:val="hybridMultilevel"/>
    <w:tmpl w:val="24983B7C"/>
    <w:lvl w:ilvl="0" w:tplc="1146ECD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C9F5ACE"/>
    <w:multiLevelType w:val="hybridMultilevel"/>
    <w:tmpl w:val="A6FCB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0372CC5"/>
    <w:multiLevelType w:val="hybridMultilevel"/>
    <w:tmpl w:val="737CC99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506B5460"/>
    <w:multiLevelType w:val="hybridMultilevel"/>
    <w:tmpl w:val="9292961A"/>
    <w:lvl w:ilvl="0" w:tplc="5CEC34D8">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0B5038E"/>
    <w:multiLevelType w:val="hybridMultilevel"/>
    <w:tmpl w:val="D8FCD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3412214"/>
    <w:multiLevelType w:val="hybridMultilevel"/>
    <w:tmpl w:val="A7FE6822"/>
    <w:lvl w:ilvl="0" w:tplc="CCE04D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47527A2"/>
    <w:multiLevelType w:val="hybridMultilevel"/>
    <w:tmpl w:val="A5AC4398"/>
    <w:lvl w:ilvl="0" w:tplc="95ECE70E">
      <w:start w:val="2002"/>
      <w:numFmt w:val="decimal"/>
      <w:pStyle w:val="Heading1"/>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8"/>
  </w:num>
  <w:num w:numId="4">
    <w:abstractNumId w:val="6"/>
  </w:num>
  <w:num w:numId="5">
    <w:abstractNumId w:val="5"/>
  </w:num>
  <w:num w:numId="6">
    <w:abstractNumId w:val="2"/>
  </w:num>
  <w:num w:numId="7">
    <w:abstractNumId w:val="1"/>
  </w:num>
  <w:num w:numId="8">
    <w:abstractNumId w:val="9"/>
  </w:num>
  <w:num w:numId="9">
    <w:abstractNumId w:val="0"/>
  </w:num>
  <w:num w:numId="10">
    <w:abstractNumId w:val="4"/>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77"/>
    <w:rsid w:val="00021CFE"/>
    <w:rsid w:val="00086E27"/>
    <w:rsid w:val="000873C7"/>
    <w:rsid w:val="00090D16"/>
    <w:rsid w:val="000F1BA1"/>
    <w:rsid w:val="00141476"/>
    <w:rsid w:val="001614E2"/>
    <w:rsid w:val="0016408D"/>
    <w:rsid w:val="00164345"/>
    <w:rsid w:val="0018746D"/>
    <w:rsid w:val="0023009D"/>
    <w:rsid w:val="00333EFD"/>
    <w:rsid w:val="003471FF"/>
    <w:rsid w:val="003C426C"/>
    <w:rsid w:val="003C5323"/>
    <w:rsid w:val="003F440D"/>
    <w:rsid w:val="00431ADF"/>
    <w:rsid w:val="00477798"/>
    <w:rsid w:val="004F21FE"/>
    <w:rsid w:val="004F63FD"/>
    <w:rsid w:val="005152AD"/>
    <w:rsid w:val="00541F42"/>
    <w:rsid w:val="00545C54"/>
    <w:rsid w:val="00555247"/>
    <w:rsid w:val="005A116F"/>
    <w:rsid w:val="005B5435"/>
    <w:rsid w:val="005C3D0E"/>
    <w:rsid w:val="005D049D"/>
    <w:rsid w:val="005F1911"/>
    <w:rsid w:val="00600818"/>
    <w:rsid w:val="00650BD5"/>
    <w:rsid w:val="00660BB9"/>
    <w:rsid w:val="00677401"/>
    <w:rsid w:val="00686247"/>
    <w:rsid w:val="006A3C65"/>
    <w:rsid w:val="006E7C6E"/>
    <w:rsid w:val="00726C8A"/>
    <w:rsid w:val="0073706A"/>
    <w:rsid w:val="0074048C"/>
    <w:rsid w:val="007672EF"/>
    <w:rsid w:val="007A6082"/>
    <w:rsid w:val="007D642D"/>
    <w:rsid w:val="007F69A2"/>
    <w:rsid w:val="00802979"/>
    <w:rsid w:val="0081614D"/>
    <w:rsid w:val="00894DB8"/>
    <w:rsid w:val="008C4BF3"/>
    <w:rsid w:val="008C68C1"/>
    <w:rsid w:val="008D49F2"/>
    <w:rsid w:val="008E1C90"/>
    <w:rsid w:val="00951F56"/>
    <w:rsid w:val="00955B7B"/>
    <w:rsid w:val="00966CCA"/>
    <w:rsid w:val="00975F77"/>
    <w:rsid w:val="00981549"/>
    <w:rsid w:val="009A7F7D"/>
    <w:rsid w:val="009C6DAE"/>
    <w:rsid w:val="00A2381A"/>
    <w:rsid w:val="00A253E0"/>
    <w:rsid w:val="00A517EF"/>
    <w:rsid w:val="00A56AF6"/>
    <w:rsid w:val="00A56CC5"/>
    <w:rsid w:val="00A724A5"/>
    <w:rsid w:val="00A75D2F"/>
    <w:rsid w:val="00A85C1D"/>
    <w:rsid w:val="00AD13AD"/>
    <w:rsid w:val="00AF0B43"/>
    <w:rsid w:val="00B37F4B"/>
    <w:rsid w:val="00B54A2E"/>
    <w:rsid w:val="00BD1D06"/>
    <w:rsid w:val="00BE2285"/>
    <w:rsid w:val="00C10142"/>
    <w:rsid w:val="00C53663"/>
    <w:rsid w:val="00C72DE7"/>
    <w:rsid w:val="00C73F2A"/>
    <w:rsid w:val="00CB013F"/>
    <w:rsid w:val="00CE0FE9"/>
    <w:rsid w:val="00D01B29"/>
    <w:rsid w:val="00D26678"/>
    <w:rsid w:val="00D359F9"/>
    <w:rsid w:val="00D84BDE"/>
    <w:rsid w:val="00DC2E99"/>
    <w:rsid w:val="00DD53FC"/>
    <w:rsid w:val="00E45EFE"/>
    <w:rsid w:val="00E47B47"/>
    <w:rsid w:val="00E73E1D"/>
    <w:rsid w:val="00E92310"/>
    <w:rsid w:val="00EB02CF"/>
    <w:rsid w:val="00EB6546"/>
    <w:rsid w:val="00EB6549"/>
    <w:rsid w:val="00F12E77"/>
    <w:rsid w:val="00F1421E"/>
    <w:rsid w:val="00F9026B"/>
    <w:rsid w:val="00FB626F"/>
    <w:rsid w:val="00FD1289"/>
    <w:rsid w:val="00FD7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currency2"/>
  <w:smartTagType w:namespaceuri="schemas-tilde-lv/tildestengine" w:name="currenc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12E77"/>
    <w:pPr>
      <w:keepNext/>
      <w:numPr>
        <w:numId w:val="1"/>
      </w:numPr>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F12E77"/>
    <w:pPr>
      <w:keepNext/>
      <w:spacing w:after="0" w:line="36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F12E77"/>
    <w:pPr>
      <w:keepNext/>
      <w:spacing w:after="0" w:line="240" w:lineRule="auto"/>
      <w:ind w:left="-540" w:firstLine="1080"/>
      <w:jc w:val="both"/>
      <w:outlineLvl w:val="2"/>
    </w:pPr>
    <w:rPr>
      <w:rFonts w:ascii="Times New Roman" w:eastAsia="Times New Roman" w:hAnsi="Times New Roman" w:cs="Times New Roman"/>
      <w:b/>
      <w:bCs/>
      <w:szCs w:val="24"/>
    </w:rPr>
  </w:style>
  <w:style w:type="paragraph" w:styleId="Heading4">
    <w:name w:val="heading 4"/>
    <w:basedOn w:val="Normal"/>
    <w:next w:val="Normal"/>
    <w:link w:val="Heading4Char"/>
    <w:qFormat/>
    <w:rsid w:val="00F12E77"/>
    <w:pPr>
      <w:keepNext/>
      <w:spacing w:after="0" w:line="360" w:lineRule="auto"/>
      <w:jc w:val="both"/>
      <w:outlineLvl w:val="3"/>
    </w:pPr>
    <w:rPr>
      <w:rFonts w:ascii="Times New Roman" w:eastAsia="Times New Roman" w:hAnsi="Times New Roman" w:cs="Times New Roman"/>
      <w:b/>
      <w:bCs/>
      <w:color w:val="FF0000"/>
      <w:sz w:val="24"/>
      <w:szCs w:val="24"/>
    </w:rPr>
  </w:style>
  <w:style w:type="paragraph" w:styleId="Heading5">
    <w:name w:val="heading 5"/>
    <w:basedOn w:val="Normal"/>
    <w:next w:val="Normal"/>
    <w:link w:val="Heading5Char"/>
    <w:qFormat/>
    <w:rsid w:val="00F12E77"/>
    <w:pPr>
      <w:keepNext/>
      <w:spacing w:after="0" w:line="240" w:lineRule="auto"/>
      <w:ind w:firstLine="1080"/>
      <w:jc w:val="both"/>
      <w:outlineLvl w:val="4"/>
    </w:pPr>
    <w:rPr>
      <w:rFonts w:ascii="Times New Roman" w:eastAsia="Times New Roman" w:hAnsi="Times New Roman" w:cs="Times New Roman"/>
      <w:b/>
      <w:bCs/>
      <w:sz w:val="24"/>
      <w:szCs w:val="24"/>
      <w:lang w:val="en-GB"/>
    </w:rPr>
  </w:style>
  <w:style w:type="paragraph" w:styleId="Heading6">
    <w:name w:val="heading 6"/>
    <w:basedOn w:val="Normal"/>
    <w:next w:val="Normal"/>
    <w:link w:val="Heading6Char"/>
    <w:qFormat/>
    <w:rsid w:val="00F12E77"/>
    <w:pPr>
      <w:keepNext/>
      <w:widowControl w:val="0"/>
      <w:adjustRightInd w:val="0"/>
      <w:spacing w:after="0" w:line="360" w:lineRule="atLeast"/>
      <w:jc w:val="center"/>
      <w:textAlignment w:val="baseline"/>
      <w:outlineLvl w:val="5"/>
    </w:pPr>
    <w:rPr>
      <w:rFonts w:ascii="Times New Roman" w:eastAsia="Times New Roman" w:hAnsi="Times New Roman" w:cs="Times New Roman"/>
      <w:b/>
      <w:sz w:val="20"/>
      <w:szCs w:val="20"/>
      <w:lang w:eastAsia="lt-LT"/>
    </w:rPr>
  </w:style>
  <w:style w:type="paragraph" w:styleId="Heading7">
    <w:name w:val="heading 7"/>
    <w:basedOn w:val="Normal"/>
    <w:next w:val="Normal"/>
    <w:link w:val="Heading7Char"/>
    <w:qFormat/>
    <w:rsid w:val="00F12E77"/>
    <w:pPr>
      <w:keepNext/>
      <w:spacing w:after="0" w:line="240" w:lineRule="auto"/>
      <w:ind w:firstLine="708"/>
      <w:jc w:val="both"/>
      <w:outlineLvl w:val="6"/>
    </w:pPr>
    <w:rPr>
      <w:rFonts w:ascii="Times New Roman" w:eastAsia="Times New Roman" w:hAnsi="Times New Roman" w:cs="Times New Roman"/>
      <w:b/>
      <w:bCs/>
      <w:color w:val="FF0000"/>
      <w:sz w:val="24"/>
      <w:szCs w:val="24"/>
    </w:rPr>
  </w:style>
  <w:style w:type="paragraph" w:styleId="Heading8">
    <w:name w:val="heading 8"/>
    <w:basedOn w:val="Normal"/>
    <w:next w:val="Normal"/>
    <w:link w:val="Heading8Char"/>
    <w:qFormat/>
    <w:rsid w:val="00F12E77"/>
    <w:pPr>
      <w:keepNext/>
      <w:spacing w:after="0" w:line="240" w:lineRule="auto"/>
      <w:ind w:firstLine="680"/>
      <w:jc w:val="both"/>
      <w:outlineLvl w:val="7"/>
    </w:pPr>
    <w:rPr>
      <w:rFonts w:ascii="Times New Roman" w:eastAsia="Times New Roman" w:hAnsi="Times New Roman" w:cs="Times New Roman"/>
      <w:b/>
      <w:bCs/>
      <w:color w:val="FF0000"/>
      <w:sz w:val="24"/>
      <w:szCs w:val="24"/>
    </w:rPr>
  </w:style>
  <w:style w:type="paragraph" w:styleId="Heading9">
    <w:name w:val="heading 9"/>
    <w:basedOn w:val="Normal"/>
    <w:next w:val="Normal"/>
    <w:link w:val="Heading9Char"/>
    <w:qFormat/>
    <w:rsid w:val="00F12E77"/>
    <w:pPr>
      <w:keepNext/>
      <w:spacing w:after="0" w:line="360" w:lineRule="auto"/>
      <w:jc w:val="both"/>
      <w:outlineLvl w:val="8"/>
    </w:pPr>
    <w:rPr>
      <w:rFonts w:ascii="Times New Roman" w:eastAsia="Times New Roman" w:hAnsi="Times New Roman" w:cs="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E7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12E77"/>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F12E77"/>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F12E77"/>
    <w:rPr>
      <w:rFonts w:ascii="Times New Roman" w:eastAsia="Times New Roman" w:hAnsi="Times New Roman" w:cs="Times New Roman"/>
      <w:b/>
      <w:bCs/>
      <w:color w:val="FF0000"/>
      <w:sz w:val="24"/>
      <w:szCs w:val="24"/>
    </w:rPr>
  </w:style>
  <w:style w:type="character" w:customStyle="1" w:styleId="Heading5Char">
    <w:name w:val="Heading 5 Char"/>
    <w:basedOn w:val="DefaultParagraphFont"/>
    <w:link w:val="Heading5"/>
    <w:rsid w:val="00F12E77"/>
    <w:rPr>
      <w:rFonts w:ascii="Times New Roman" w:eastAsia="Times New Roman" w:hAnsi="Times New Roman" w:cs="Times New Roman"/>
      <w:b/>
      <w:bCs/>
      <w:sz w:val="24"/>
      <w:szCs w:val="24"/>
      <w:lang w:val="en-GB"/>
    </w:rPr>
  </w:style>
  <w:style w:type="character" w:customStyle="1" w:styleId="Heading6Char">
    <w:name w:val="Heading 6 Char"/>
    <w:basedOn w:val="DefaultParagraphFont"/>
    <w:link w:val="Heading6"/>
    <w:rsid w:val="00F12E77"/>
    <w:rPr>
      <w:rFonts w:ascii="Times New Roman" w:eastAsia="Times New Roman" w:hAnsi="Times New Roman" w:cs="Times New Roman"/>
      <w:b/>
      <w:sz w:val="20"/>
      <w:szCs w:val="20"/>
      <w:lang w:eastAsia="lt-LT"/>
    </w:rPr>
  </w:style>
  <w:style w:type="character" w:customStyle="1" w:styleId="Heading7Char">
    <w:name w:val="Heading 7 Char"/>
    <w:basedOn w:val="DefaultParagraphFont"/>
    <w:link w:val="Heading7"/>
    <w:rsid w:val="00F12E77"/>
    <w:rPr>
      <w:rFonts w:ascii="Times New Roman" w:eastAsia="Times New Roman" w:hAnsi="Times New Roman" w:cs="Times New Roman"/>
      <w:b/>
      <w:bCs/>
      <w:color w:val="FF0000"/>
      <w:sz w:val="24"/>
      <w:szCs w:val="24"/>
    </w:rPr>
  </w:style>
  <w:style w:type="character" w:customStyle="1" w:styleId="Heading8Char">
    <w:name w:val="Heading 8 Char"/>
    <w:basedOn w:val="DefaultParagraphFont"/>
    <w:link w:val="Heading8"/>
    <w:rsid w:val="00F12E77"/>
    <w:rPr>
      <w:rFonts w:ascii="Times New Roman" w:eastAsia="Times New Roman" w:hAnsi="Times New Roman" w:cs="Times New Roman"/>
      <w:b/>
      <w:bCs/>
      <w:color w:val="FF0000"/>
      <w:sz w:val="24"/>
      <w:szCs w:val="24"/>
    </w:rPr>
  </w:style>
  <w:style w:type="character" w:customStyle="1" w:styleId="Heading9Char">
    <w:name w:val="Heading 9 Char"/>
    <w:basedOn w:val="DefaultParagraphFont"/>
    <w:link w:val="Heading9"/>
    <w:rsid w:val="00F12E77"/>
    <w:rPr>
      <w:rFonts w:ascii="Times New Roman" w:eastAsia="Times New Roman" w:hAnsi="Times New Roman" w:cs="Times New Roman"/>
      <w:b/>
      <w:sz w:val="24"/>
      <w:szCs w:val="24"/>
      <w:lang w:val="en-GB"/>
    </w:rPr>
  </w:style>
  <w:style w:type="numbering" w:customStyle="1" w:styleId="NoList1">
    <w:name w:val="No List1"/>
    <w:next w:val="NoList"/>
    <w:semiHidden/>
    <w:rsid w:val="00F12E77"/>
  </w:style>
  <w:style w:type="paragraph" w:styleId="BlockText">
    <w:name w:val="Block Text"/>
    <w:basedOn w:val="Normal"/>
    <w:rsid w:val="00F12E77"/>
    <w:pPr>
      <w:spacing w:after="0" w:line="240" w:lineRule="auto"/>
      <w:ind w:left="-540" w:right="-1234" w:firstLine="1080"/>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F12E77"/>
    <w:pPr>
      <w:spacing w:after="0" w:line="240" w:lineRule="auto"/>
      <w:ind w:firstLine="10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12E77"/>
    <w:rPr>
      <w:rFonts w:ascii="Times New Roman" w:eastAsia="Times New Roman" w:hAnsi="Times New Roman" w:cs="Times New Roman"/>
      <w:sz w:val="24"/>
      <w:szCs w:val="24"/>
    </w:rPr>
  </w:style>
  <w:style w:type="character" w:styleId="PageNumber">
    <w:name w:val="page number"/>
    <w:basedOn w:val="DefaultParagraphFont"/>
    <w:rsid w:val="00F12E77"/>
  </w:style>
  <w:style w:type="paragraph" w:styleId="Header">
    <w:name w:val="header"/>
    <w:basedOn w:val="Normal"/>
    <w:link w:val="HeaderChar"/>
    <w:uiPriority w:val="99"/>
    <w:rsid w:val="00F12E7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F12E77"/>
    <w:rPr>
      <w:rFonts w:ascii="Times New Roman" w:eastAsia="Times New Roman" w:hAnsi="Times New Roman" w:cs="Times New Roman"/>
      <w:sz w:val="24"/>
      <w:szCs w:val="24"/>
      <w:lang w:val="en-GB"/>
    </w:rPr>
  </w:style>
  <w:style w:type="paragraph" w:styleId="Footer">
    <w:name w:val="footer"/>
    <w:basedOn w:val="Normal"/>
    <w:link w:val="FooterChar"/>
    <w:rsid w:val="00F12E7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F12E77"/>
    <w:rPr>
      <w:rFonts w:ascii="Times New Roman" w:eastAsia="Times New Roman" w:hAnsi="Times New Roman" w:cs="Times New Roman"/>
      <w:sz w:val="24"/>
      <w:szCs w:val="24"/>
      <w:lang w:val="en-GB"/>
    </w:rPr>
  </w:style>
  <w:style w:type="paragraph" w:styleId="BodyText">
    <w:name w:val="Body Text"/>
    <w:basedOn w:val="Normal"/>
    <w:link w:val="BodyTextChar"/>
    <w:rsid w:val="00F12E77"/>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F12E77"/>
    <w:rPr>
      <w:rFonts w:ascii="Times New Roman" w:eastAsia="Times New Roman" w:hAnsi="Times New Roman" w:cs="Times New Roman"/>
      <w:sz w:val="24"/>
      <w:szCs w:val="24"/>
      <w:lang w:val="en-GB"/>
    </w:rPr>
  </w:style>
  <w:style w:type="paragraph" w:styleId="Date">
    <w:name w:val="Date"/>
    <w:basedOn w:val="Normal"/>
    <w:next w:val="Normal"/>
    <w:link w:val="DateChar"/>
    <w:rsid w:val="00F12E77"/>
    <w:pPr>
      <w:spacing w:after="0" w:line="240" w:lineRule="auto"/>
    </w:pPr>
    <w:rPr>
      <w:rFonts w:ascii="Times New Roman" w:eastAsia="Times New Roman" w:hAnsi="Times New Roman" w:cs="Times New Roman"/>
      <w:sz w:val="24"/>
      <w:szCs w:val="24"/>
      <w:lang w:val="en-GB"/>
    </w:rPr>
  </w:style>
  <w:style w:type="character" w:customStyle="1" w:styleId="DateChar">
    <w:name w:val="Date Char"/>
    <w:basedOn w:val="DefaultParagraphFont"/>
    <w:link w:val="Date"/>
    <w:rsid w:val="00F12E77"/>
    <w:rPr>
      <w:rFonts w:ascii="Times New Roman" w:eastAsia="Times New Roman" w:hAnsi="Times New Roman" w:cs="Times New Roman"/>
      <w:sz w:val="24"/>
      <w:szCs w:val="24"/>
      <w:lang w:val="en-GB"/>
    </w:rPr>
  </w:style>
  <w:style w:type="paragraph" w:customStyle="1" w:styleId="xl24">
    <w:name w:val="xl24"/>
    <w:basedOn w:val="Normal"/>
    <w:rsid w:val="00F12E77"/>
    <w:pPr>
      <w:spacing w:before="100" w:beforeAutospacing="1" w:after="100" w:afterAutospacing="1" w:line="240" w:lineRule="auto"/>
    </w:pPr>
    <w:rPr>
      <w:rFonts w:ascii="Arial" w:eastAsia="Arial Unicode MS" w:hAnsi="Arial" w:cs="Arial"/>
      <w:sz w:val="24"/>
      <w:szCs w:val="24"/>
      <w:lang w:val="en-US"/>
    </w:rPr>
  </w:style>
  <w:style w:type="paragraph" w:customStyle="1" w:styleId="Debesliotekstas">
    <w:name w:val="Debesėlio tekstas"/>
    <w:aliases w:val=" Diagrama"/>
    <w:basedOn w:val="Normal"/>
    <w:rsid w:val="00F12E77"/>
    <w:pPr>
      <w:spacing w:after="0" w:line="240" w:lineRule="auto"/>
    </w:pPr>
    <w:rPr>
      <w:rFonts w:ascii="Tahoma" w:eastAsia="Times New Roman" w:hAnsi="Tahoma" w:cs="Tahoma"/>
      <w:sz w:val="16"/>
      <w:szCs w:val="16"/>
      <w:lang w:val="en-GB"/>
    </w:rPr>
  </w:style>
  <w:style w:type="character" w:customStyle="1" w:styleId="DiagramaDiagrama1">
    <w:name w:val="Diagrama Diagrama1"/>
    <w:rsid w:val="00F12E77"/>
    <w:rPr>
      <w:rFonts w:ascii="Tahoma" w:hAnsi="Tahoma" w:cs="Tahoma"/>
      <w:sz w:val="16"/>
      <w:szCs w:val="16"/>
      <w:lang w:val="en-GB" w:eastAsia="en-US"/>
    </w:rPr>
  </w:style>
  <w:style w:type="paragraph" w:styleId="BodyTextIndent2">
    <w:name w:val="Body Text Indent 2"/>
    <w:basedOn w:val="Normal"/>
    <w:link w:val="BodyTextIndent2Char"/>
    <w:rsid w:val="00F12E77"/>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F12E77"/>
    <w:rPr>
      <w:rFonts w:ascii="Times New Roman" w:eastAsia="Times New Roman" w:hAnsi="Times New Roman" w:cs="Times New Roman"/>
      <w:sz w:val="24"/>
      <w:szCs w:val="24"/>
      <w:lang w:val="en-GB"/>
    </w:rPr>
  </w:style>
  <w:style w:type="character" w:customStyle="1" w:styleId="DiagramaDiagrama">
    <w:name w:val="Diagrama Diagrama"/>
    <w:rsid w:val="00F12E77"/>
    <w:rPr>
      <w:sz w:val="24"/>
      <w:szCs w:val="24"/>
      <w:lang w:val="en-GB" w:eastAsia="en-US"/>
    </w:rPr>
  </w:style>
  <w:style w:type="character" w:customStyle="1" w:styleId="DiagramaDiagrama4">
    <w:name w:val="Diagrama Diagrama4"/>
    <w:rsid w:val="00F12E77"/>
    <w:rPr>
      <w:sz w:val="24"/>
      <w:szCs w:val="24"/>
      <w:lang w:val="en-GB" w:eastAsia="en-US"/>
    </w:rPr>
  </w:style>
  <w:style w:type="character" w:customStyle="1" w:styleId="DiagramaDiagrama3">
    <w:name w:val="Diagrama Diagrama3"/>
    <w:rsid w:val="00F12E77"/>
    <w:rPr>
      <w:sz w:val="24"/>
      <w:szCs w:val="24"/>
      <w:lang w:val="en-GB" w:eastAsia="en-US"/>
    </w:rPr>
  </w:style>
  <w:style w:type="character" w:customStyle="1" w:styleId="DiagramaDiagrama2">
    <w:name w:val="Diagrama Diagrama2"/>
    <w:rsid w:val="00F12E77"/>
    <w:rPr>
      <w:sz w:val="24"/>
      <w:szCs w:val="24"/>
      <w:lang w:val="en-GB" w:eastAsia="en-US"/>
    </w:rPr>
  </w:style>
  <w:style w:type="character" w:styleId="Hyperlink">
    <w:name w:val="Hyperlink"/>
    <w:rsid w:val="00F12E77"/>
    <w:rPr>
      <w:color w:val="0000FF"/>
      <w:u w:val="single"/>
    </w:rPr>
  </w:style>
  <w:style w:type="paragraph" w:customStyle="1" w:styleId="TableText">
    <w:name w:val="Table Text"/>
    <w:basedOn w:val="Normal"/>
    <w:rsid w:val="00F12E77"/>
    <w:pPr>
      <w:autoSpaceDE w:val="0"/>
      <w:autoSpaceDN w:val="0"/>
      <w:adjustRightInd w:val="0"/>
      <w:spacing w:after="0" w:line="240" w:lineRule="auto"/>
      <w:jc w:val="right"/>
    </w:pPr>
    <w:rPr>
      <w:rFonts w:ascii="Times New Roman" w:eastAsia="Times New Roman" w:hAnsi="Times New Roman" w:cs="Times New Roman"/>
      <w:sz w:val="24"/>
      <w:szCs w:val="24"/>
      <w:lang w:val="en-US"/>
    </w:rPr>
  </w:style>
  <w:style w:type="character" w:customStyle="1" w:styleId="Pareigos">
    <w:name w:val="Pareigos"/>
    <w:rsid w:val="00F12E77"/>
    <w:rPr>
      <w:rFonts w:ascii="TimesLT" w:hAnsi="TimesLT"/>
      <w:caps/>
      <w:sz w:val="24"/>
    </w:rPr>
  </w:style>
  <w:style w:type="paragraph" w:styleId="BodyTextIndent3">
    <w:name w:val="Body Text Indent 3"/>
    <w:basedOn w:val="Normal"/>
    <w:link w:val="BodyTextIndent3Char"/>
    <w:rsid w:val="00F12E77"/>
    <w:pPr>
      <w:spacing w:after="0" w:line="240" w:lineRule="auto"/>
      <w:ind w:firstLine="540"/>
      <w:jc w:val="both"/>
    </w:pPr>
    <w:rPr>
      <w:rFonts w:ascii="Times New Roman" w:eastAsia="Times New Roman" w:hAnsi="Times New Roman" w:cs="Times New Roman"/>
      <w:b/>
      <w:bCs/>
      <w:sz w:val="24"/>
      <w:szCs w:val="24"/>
    </w:rPr>
  </w:style>
  <w:style w:type="character" w:customStyle="1" w:styleId="BodyTextIndent3Char">
    <w:name w:val="Body Text Indent 3 Char"/>
    <w:basedOn w:val="DefaultParagraphFont"/>
    <w:link w:val="BodyTextIndent3"/>
    <w:rsid w:val="00F12E77"/>
    <w:rPr>
      <w:rFonts w:ascii="Times New Roman" w:eastAsia="Times New Roman" w:hAnsi="Times New Roman" w:cs="Times New Roman"/>
      <w:b/>
      <w:bCs/>
      <w:sz w:val="24"/>
      <w:szCs w:val="24"/>
    </w:rPr>
  </w:style>
  <w:style w:type="paragraph" w:styleId="BodyText3">
    <w:name w:val="Body Text 3"/>
    <w:basedOn w:val="Normal"/>
    <w:link w:val="BodyText3Char"/>
    <w:rsid w:val="00F12E77"/>
    <w:pPr>
      <w:spacing w:after="0" w:line="240" w:lineRule="auto"/>
      <w:jc w:val="both"/>
    </w:pPr>
    <w:rPr>
      <w:rFonts w:ascii="Times New Roman" w:eastAsia="Times New Roman" w:hAnsi="Times New Roman" w:cs="Times New Roman"/>
      <w:bCs/>
      <w:sz w:val="24"/>
      <w:szCs w:val="24"/>
    </w:rPr>
  </w:style>
  <w:style w:type="character" w:customStyle="1" w:styleId="BodyText3Char">
    <w:name w:val="Body Text 3 Char"/>
    <w:basedOn w:val="DefaultParagraphFont"/>
    <w:link w:val="BodyText3"/>
    <w:rsid w:val="00F12E77"/>
    <w:rPr>
      <w:rFonts w:ascii="Times New Roman" w:eastAsia="Times New Roman" w:hAnsi="Times New Roman" w:cs="Times New Roman"/>
      <w:bCs/>
      <w:sz w:val="24"/>
      <w:szCs w:val="24"/>
    </w:rPr>
  </w:style>
  <w:style w:type="paragraph" w:styleId="NoSpacing">
    <w:name w:val="No Spacing"/>
    <w:qFormat/>
    <w:rsid w:val="00F12E77"/>
    <w:pPr>
      <w:spacing w:after="0" w:line="240" w:lineRule="auto"/>
    </w:pPr>
    <w:rPr>
      <w:rFonts w:ascii="Calibri" w:eastAsia="Calibri" w:hAnsi="Calibri" w:cs="Times New Roman"/>
    </w:rPr>
  </w:style>
  <w:style w:type="paragraph" w:customStyle="1" w:styleId="BodyText1">
    <w:name w:val="Body Text1"/>
    <w:basedOn w:val="Normal"/>
    <w:rsid w:val="00F12E7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tableheading">
    <w:name w:val="tableheading"/>
    <w:basedOn w:val="Normal"/>
    <w:rsid w:val="00F12E77"/>
    <w:pPr>
      <w:suppressAutoHyphens/>
      <w:spacing w:after="0" w:line="240" w:lineRule="auto"/>
      <w:jc w:val="center"/>
    </w:pPr>
    <w:rPr>
      <w:rFonts w:ascii="Times New Roman" w:eastAsia="Times New Roman" w:hAnsi="Times New Roman" w:cs="Times New Roman"/>
      <w:b/>
      <w:bCs/>
      <w:i/>
      <w:iCs/>
      <w:sz w:val="24"/>
      <w:szCs w:val="24"/>
      <w:lang w:val="en-US" w:eastAsia="ar-SA"/>
    </w:rPr>
  </w:style>
  <w:style w:type="paragraph" w:customStyle="1" w:styleId="tablecontents">
    <w:name w:val="tablecontents"/>
    <w:basedOn w:val="Normal"/>
    <w:rsid w:val="00F12E77"/>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Standard">
    <w:name w:val="Standard"/>
    <w:rsid w:val="00F12E77"/>
    <w:pPr>
      <w:widowControl w:val="0"/>
      <w:suppressAutoHyphens/>
      <w:spacing w:after="0" w:line="240" w:lineRule="auto"/>
      <w:textAlignment w:val="baseline"/>
    </w:pPr>
    <w:rPr>
      <w:rFonts w:ascii="Times New Roman" w:eastAsia="Lucida Sans Unicode" w:hAnsi="Times New Roman" w:cs="Tahoma"/>
      <w:kern w:val="1"/>
      <w:sz w:val="24"/>
      <w:szCs w:val="24"/>
      <w:lang w:eastAsia="hi-IN"/>
    </w:rPr>
  </w:style>
  <w:style w:type="paragraph" w:customStyle="1" w:styleId="prastasis1">
    <w:name w:val="Įprastasis1"/>
    <w:rsid w:val="00F12E77"/>
    <w:pPr>
      <w:suppressAutoHyphens/>
    </w:pPr>
    <w:rPr>
      <w:rFonts w:ascii="Calibri" w:eastAsia="Calibri" w:hAnsi="Calibri" w:cs="Times New Roman"/>
      <w:lang w:eastAsia="ar-SA"/>
    </w:rPr>
  </w:style>
  <w:style w:type="paragraph" w:styleId="ListParagraph">
    <w:name w:val="List Paragraph"/>
    <w:basedOn w:val="Normal"/>
    <w:qFormat/>
    <w:rsid w:val="00F12E77"/>
    <w:pPr>
      <w:suppressAutoHyphens/>
      <w:spacing w:after="0" w:line="240" w:lineRule="auto"/>
      <w:ind w:left="720"/>
    </w:pPr>
    <w:rPr>
      <w:rFonts w:ascii="Times New Roman" w:eastAsia="Times New Roman" w:hAnsi="Times New Roman" w:cs="Times New Roman"/>
      <w:sz w:val="24"/>
      <w:szCs w:val="24"/>
      <w:lang w:eastAsia="my-MM"/>
    </w:rPr>
  </w:style>
  <w:style w:type="character" w:styleId="Strong">
    <w:name w:val="Strong"/>
    <w:qFormat/>
    <w:rsid w:val="00F12E77"/>
    <w:rPr>
      <w:b/>
      <w:bCs/>
    </w:rPr>
  </w:style>
  <w:style w:type="paragraph" w:styleId="BodyText2">
    <w:name w:val="Body Text 2"/>
    <w:basedOn w:val="Normal"/>
    <w:link w:val="BodyText2Char"/>
    <w:rsid w:val="00F12E77"/>
    <w:pPr>
      <w:snapToGrid w:val="0"/>
      <w:spacing w:after="0" w:line="240" w:lineRule="auto"/>
      <w:jc w:val="both"/>
    </w:pPr>
    <w:rPr>
      <w:rFonts w:ascii="Times New Roman" w:eastAsia="Times New Roman" w:hAnsi="Times New Roman" w:cs="Times New Roman"/>
      <w:b/>
      <w:color w:val="000000"/>
      <w:lang w:val="en-GB"/>
    </w:rPr>
  </w:style>
  <w:style w:type="character" w:customStyle="1" w:styleId="BodyText2Char">
    <w:name w:val="Body Text 2 Char"/>
    <w:basedOn w:val="DefaultParagraphFont"/>
    <w:link w:val="BodyText2"/>
    <w:rsid w:val="00F12E77"/>
    <w:rPr>
      <w:rFonts w:ascii="Times New Roman" w:eastAsia="Times New Roman" w:hAnsi="Times New Roman" w:cs="Times New Roman"/>
      <w:b/>
      <w:color w:val="000000"/>
      <w:lang w:val="en-GB"/>
    </w:rPr>
  </w:style>
  <w:style w:type="paragraph" w:styleId="ListContinue">
    <w:name w:val="List Continue"/>
    <w:basedOn w:val="Normal"/>
    <w:rsid w:val="00F12E77"/>
    <w:pPr>
      <w:spacing w:after="120" w:line="240" w:lineRule="auto"/>
      <w:ind w:left="283"/>
    </w:pPr>
    <w:rPr>
      <w:rFonts w:ascii="Times New Roman" w:eastAsia="Times New Roman" w:hAnsi="Times New Roman" w:cs="Times New Roman"/>
      <w:sz w:val="24"/>
      <w:szCs w:val="24"/>
      <w:lang w:eastAsia="lt-LT"/>
    </w:rPr>
  </w:style>
  <w:style w:type="paragraph" w:styleId="NormalWeb">
    <w:name w:val="Normal (Web)"/>
    <w:basedOn w:val="Normal"/>
    <w:rsid w:val="00F12E77"/>
    <w:pPr>
      <w:spacing w:before="100" w:beforeAutospacing="1" w:after="100" w:afterAutospacing="1" w:line="240" w:lineRule="auto"/>
    </w:pPr>
    <w:rPr>
      <w:rFonts w:ascii="Times New Roman" w:eastAsia="Times New Roman" w:hAnsi="Times New Roman" w:cs="Times New Roman"/>
      <w:sz w:val="17"/>
      <w:szCs w:val="17"/>
      <w:lang w:eastAsia="lt-LT"/>
    </w:rPr>
  </w:style>
  <w:style w:type="character" w:customStyle="1" w:styleId="pareigos0">
    <w:name w:val="pareigos"/>
    <w:basedOn w:val="DefaultParagraphFont"/>
    <w:rsid w:val="00F12E77"/>
  </w:style>
  <w:style w:type="paragraph" w:customStyle="1" w:styleId="TableContents0">
    <w:name w:val="Table Contents"/>
    <w:basedOn w:val="Normal"/>
    <w:rsid w:val="00F12E77"/>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tymopavad">
    <w:name w:val="?statymo pavad."/>
    <w:basedOn w:val="Normal"/>
    <w:rsid w:val="00F12E77"/>
    <w:pPr>
      <w:spacing w:after="0" w:line="360" w:lineRule="auto"/>
      <w:ind w:firstLine="720"/>
      <w:jc w:val="center"/>
    </w:pPr>
    <w:rPr>
      <w:rFonts w:ascii="TimesLT" w:eastAsia="Times New Roman" w:hAnsi="TimesLT" w:cs="Times New Roman"/>
      <w:caps/>
      <w:sz w:val="24"/>
      <w:szCs w:val="20"/>
    </w:rPr>
  </w:style>
  <w:style w:type="paragraph" w:customStyle="1" w:styleId="Sraopastraipa1">
    <w:name w:val="Sąrašo pastraipa1"/>
    <w:basedOn w:val="Normal"/>
    <w:rsid w:val="00F12E77"/>
    <w:pPr>
      <w:ind w:left="720"/>
    </w:pPr>
    <w:rPr>
      <w:rFonts w:ascii="Calibri" w:eastAsia="Times New Roman" w:hAnsi="Calibri" w:cs="Times New Roman"/>
      <w:lang w:val="en-US"/>
    </w:rPr>
  </w:style>
  <w:style w:type="character" w:customStyle="1" w:styleId="st">
    <w:name w:val="st"/>
    <w:basedOn w:val="DefaultParagraphFont"/>
    <w:rsid w:val="00F12E77"/>
  </w:style>
  <w:style w:type="character" w:styleId="Emphasis">
    <w:name w:val="Emphasis"/>
    <w:qFormat/>
    <w:rsid w:val="00F12E77"/>
    <w:rPr>
      <w:b/>
      <w:bCs/>
      <w:i w:val="0"/>
      <w:iCs w:val="0"/>
    </w:rPr>
  </w:style>
  <w:style w:type="paragraph" w:customStyle="1" w:styleId="Hyperlink1">
    <w:name w:val="Hyperlink1"/>
    <w:rsid w:val="00F12E7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nhideWhenUsed/>
    <w:rsid w:val="00C53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53663"/>
    <w:rPr>
      <w:rFonts w:ascii="Tahoma" w:hAnsi="Tahoma" w:cs="Tahoma"/>
      <w:sz w:val="16"/>
      <w:szCs w:val="16"/>
    </w:rPr>
  </w:style>
  <w:style w:type="numbering" w:customStyle="1" w:styleId="NoList2">
    <w:name w:val="No List2"/>
    <w:next w:val="NoList"/>
    <w:semiHidden/>
    <w:rsid w:val="00333EFD"/>
  </w:style>
  <w:style w:type="table" w:customStyle="1" w:styleId="TableGrid1">
    <w:name w:val="Table Grid1"/>
    <w:basedOn w:val="TableNormal"/>
    <w:next w:val="TableGrid"/>
    <w:uiPriority w:val="39"/>
    <w:rsid w:val="00EB6546"/>
    <w:pPr>
      <w:spacing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12E77"/>
    <w:pPr>
      <w:keepNext/>
      <w:numPr>
        <w:numId w:val="1"/>
      </w:numPr>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F12E77"/>
    <w:pPr>
      <w:keepNext/>
      <w:spacing w:after="0" w:line="36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F12E77"/>
    <w:pPr>
      <w:keepNext/>
      <w:spacing w:after="0" w:line="240" w:lineRule="auto"/>
      <w:ind w:left="-540" w:firstLine="1080"/>
      <w:jc w:val="both"/>
      <w:outlineLvl w:val="2"/>
    </w:pPr>
    <w:rPr>
      <w:rFonts w:ascii="Times New Roman" w:eastAsia="Times New Roman" w:hAnsi="Times New Roman" w:cs="Times New Roman"/>
      <w:b/>
      <w:bCs/>
      <w:szCs w:val="24"/>
    </w:rPr>
  </w:style>
  <w:style w:type="paragraph" w:styleId="Heading4">
    <w:name w:val="heading 4"/>
    <w:basedOn w:val="Normal"/>
    <w:next w:val="Normal"/>
    <w:link w:val="Heading4Char"/>
    <w:qFormat/>
    <w:rsid w:val="00F12E77"/>
    <w:pPr>
      <w:keepNext/>
      <w:spacing w:after="0" w:line="360" w:lineRule="auto"/>
      <w:jc w:val="both"/>
      <w:outlineLvl w:val="3"/>
    </w:pPr>
    <w:rPr>
      <w:rFonts w:ascii="Times New Roman" w:eastAsia="Times New Roman" w:hAnsi="Times New Roman" w:cs="Times New Roman"/>
      <w:b/>
      <w:bCs/>
      <w:color w:val="FF0000"/>
      <w:sz w:val="24"/>
      <w:szCs w:val="24"/>
    </w:rPr>
  </w:style>
  <w:style w:type="paragraph" w:styleId="Heading5">
    <w:name w:val="heading 5"/>
    <w:basedOn w:val="Normal"/>
    <w:next w:val="Normal"/>
    <w:link w:val="Heading5Char"/>
    <w:qFormat/>
    <w:rsid w:val="00F12E77"/>
    <w:pPr>
      <w:keepNext/>
      <w:spacing w:after="0" w:line="240" w:lineRule="auto"/>
      <w:ind w:firstLine="1080"/>
      <w:jc w:val="both"/>
      <w:outlineLvl w:val="4"/>
    </w:pPr>
    <w:rPr>
      <w:rFonts w:ascii="Times New Roman" w:eastAsia="Times New Roman" w:hAnsi="Times New Roman" w:cs="Times New Roman"/>
      <w:b/>
      <w:bCs/>
      <w:sz w:val="24"/>
      <w:szCs w:val="24"/>
      <w:lang w:val="en-GB"/>
    </w:rPr>
  </w:style>
  <w:style w:type="paragraph" w:styleId="Heading6">
    <w:name w:val="heading 6"/>
    <w:basedOn w:val="Normal"/>
    <w:next w:val="Normal"/>
    <w:link w:val="Heading6Char"/>
    <w:qFormat/>
    <w:rsid w:val="00F12E77"/>
    <w:pPr>
      <w:keepNext/>
      <w:widowControl w:val="0"/>
      <w:adjustRightInd w:val="0"/>
      <w:spacing w:after="0" w:line="360" w:lineRule="atLeast"/>
      <w:jc w:val="center"/>
      <w:textAlignment w:val="baseline"/>
      <w:outlineLvl w:val="5"/>
    </w:pPr>
    <w:rPr>
      <w:rFonts w:ascii="Times New Roman" w:eastAsia="Times New Roman" w:hAnsi="Times New Roman" w:cs="Times New Roman"/>
      <w:b/>
      <w:sz w:val="20"/>
      <w:szCs w:val="20"/>
      <w:lang w:eastAsia="lt-LT"/>
    </w:rPr>
  </w:style>
  <w:style w:type="paragraph" w:styleId="Heading7">
    <w:name w:val="heading 7"/>
    <w:basedOn w:val="Normal"/>
    <w:next w:val="Normal"/>
    <w:link w:val="Heading7Char"/>
    <w:qFormat/>
    <w:rsid w:val="00F12E77"/>
    <w:pPr>
      <w:keepNext/>
      <w:spacing w:after="0" w:line="240" w:lineRule="auto"/>
      <w:ind w:firstLine="708"/>
      <w:jc w:val="both"/>
      <w:outlineLvl w:val="6"/>
    </w:pPr>
    <w:rPr>
      <w:rFonts w:ascii="Times New Roman" w:eastAsia="Times New Roman" w:hAnsi="Times New Roman" w:cs="Times New Roman"/>
      <w:b/>
      <w:bCs/>
      <w:color w:val="FF0000"/>
      <w:sz w:val="24"/>
      <w:szCs w:val="24"/>
    </w:rPr>
  </w:style>
  <w:style w:type="paragraph" w:styleId="Heading8">
    <w:name w:val="heading 8"/>
    <w:basedOn w:val="Normal"/>
    <w:next w:val="Normal"/>
    <w:link w:val="Heading8Char"/>
    <w:qFormat/>
    <w:rsid w:val="00F12E77"/>
    <w:pPr>
      <w:keepNext/>
      <w:spacing w:after="0" w:line="240" w:lineRule="auto"/>
      <w:ind w:firstLine="680"/>
      <w:jc w:val="both"/>
      <w:outlineLvl w:val="7"/>
    </w:pPr>
    <w:rPr>
      <w:rFonts w:ascii="Times New Roman" w:eastAsia="Times New Roman" w:hAnsi="Times New Roman" w:cs="Times New Roman"/>
      <w:b/>
      <w:bCs/>
      <w:color w:val="FF0000"/>
      <w:sz w:val="24"/>
      <w:szCs w:val="24"/>
    </w:rPr>
  </w:style>
  <w:style w:type="paragraph" w:styleId="Heading9">
    <w:name w:val="heading 9"/>
    <w:basedOn w:val="Normal"/>
    <w:next w:val="Normal"/>
    <w:link w:val="Heading9Char"/>
    <w:qFormat/>
    <w:rsid w:val="00F12E77"/>
    <w:pPr>
      <w:keepNext/>
      <w:spacing w:after="0" w:line="360" w:lineRule="auto"/>
      <w:jc w:val="both"/>
      <w:outlineLvl w:val="8"/>
    </w:pPr>
    <w:rPr>
      <w:rFonts w:ascii="Times New Roman" w:eastAsia="Times New Roman" w:hAnsi="Times New Roman" w:cs="Times New Roman"/>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E7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12E77"/>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F12E77"/>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F12E77"/>
    <w:rPr>
      <w:rFonts w:ascii="Times New Roman" w:eastAsia="Times New Roman" w:hAnsi="Times New Roman" w:cs="Times New Roman"/>
      <w:b/>
      <w:bCs/>
      <w:color w:val="FF0000"/>
      <w:sz w:val="24"/>
      <w:szCs w:val="24"/>
    </w:rPr>
  </w:style>
  <w:style w:type="character" w:customStyle="1" w:styleId="Heading5Char">
    <w:name w:val="Heading 5 Char"/>
    <w:basedOn w:val="DefaultParagraphFont"/>
    <w:link w:val="Heading5"/>
    <w:rsid w:val="00F12E77"/>
    <w:rPr>
      <w:rFonts w:ascii="Times New Roman" w:eastAsia="Times New Roman" w:hAnsi="Times New Roman" w:cs="Times New Roman"/>
      <w:b/>
      <w:bCs/>
      <w:sz w:val="24"/>
      <w:szCs w:val="24"/>
      <w:lang w:val="en-GB"/>
    </w:rPr>
  </w:style>
  <w:style w:type="character" w:customStyle="1" w:styleId="Heading6Char">
    <w:name w:val="Heading 6 Char"/>
    <w:basedOn w:val="DefaultParagraphFont"/>
    <w:link w:val="Heading6"/>
    <w:rsid w:val="00F12E77"/>
    <w:rPr>
      <w:rFonts w:ascii="Times New Roman" w:eastAsia="Times New Roman" w:hAnsi="Times New Roman" w:cs="Times New Roman"/>
      <w:b/>
      <w:sz w:val="20"/>
      <w:szCs w:val="20"/>
      <w:lang w:eastAsia="lt-LT"/>
    </w:rPr>
  </w:style>
  <w:style w:type="character" w:customStyle="1" w:styleId="Heading7Char">
    <w:name w:val="Heading 7 Char"/>
    <w:basedOn w:val="DefaultParagraphFont"/>
    <w:link w:val="Heading7"/>
    <w:rsid w:val="00F12E77"/>
    <w:rPr>
      <w:rFonts w:ascii="Times New Roman" w:eastAsia="Times New Roman" w:hAnsi="Times New Roman" w:cs="Times New Roman"/>
      <w:b/>
      <w:bCs/>
      <w:color w:val="FF0000"/>
      <w:sz w:val="24"/>
      <w:szCs w:val="24"/>
    </w:rPr>
  </w:style>
  <w:style w:type="character" w:customStyle="1" w:styleId="Heading8Char">
    <w:name w:val="Heading 8 Char"/>
    <w:basedOn w:val="DefaultParagraphFont"/>
    <w:link w:val="Heading8"/>
    <w:rsid w:val="00F12E77"/>
    <w:rPr>
      <w:rFonts w:ascii="Times New Roman" w:eastAsia="Times New Roman" w:hAnsi="Times New Roman" w:cs="Times New Roman"/>
      <w:b/>
      <w:bCs/>
      <w:color w:val="FF0000"/>
      <w:sz w:val="24"/>
      <w:szCs w:val="24"/>
    </w:rPr>
  </w:style>
  <w:style w:type="character" w:customStyle="1" w:styleId="Heading9Char">
    <w:name w:val="Heading 9 Char"/>
    <w:basedOn w:val="DefaultParagraphFont"/>
    <w:link w:val="Heading9"/>
    <w:rsid w:val="00F12E77"/>
    <w:rPr>
      <w:rFonts w:ascii="Times New Roman" w:eastAsia="Times New Roman" w:hAnsi="Times New Roman" w:cs="Times New Roman"/>
      <w:b/>
      <w:sz w:val="24"/>
      <w:szCs w:val="24"/>
      <w:lang w:val="en-GB"/>
    </w:rPr>
  </w:style>
  <w:style w:type="numbering" w:customStyle="1" w:styleId="NoList1">
    <w:name w:val="No List1"/>
    <w:next w:val="NoList"/>
    <w:semiHidden/>
    <w:rsid w:val="00F12E77"/>
  </w:style>
  <w:style w:type="paragraph" w:styleId="BlockText">
    <w:name w:val="Block Text"/>
    <w:basedOn w:val="Normal"/>
    <w:rsid w:val="00F12E77"/>
    <w:pPr>
      <w:spacing w:after="0" w:line="240" w:lineRule="auto"/>
      <w:ind w:left="-540" w:right="-1234" w:firstLine="1080"/>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F12E77"/>
    <w:pPr>
      <w:spacing w:after="0" w:line="240" w:lineRule="auto"/>
      <w:ind w:firstLine="10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12E77"/>
    <w:rPr>
      <w:rFonts w:ascii="Times New Roman" w:eastAsia="Times New Roman" w:hAnsi="Times New Roman" w:cs="Times New Roman"/>
      <w:sz w:val="24"/>
      <w:szCs w:val="24"/>
    </w:rPr>
  </w:style>
  <w:style w:type="character" w:styleId="PageNumber">
    <w:name w:val="page number"/>
    <w:basedOn w:val="DefaultParagraphFont"/>
    <w:rsid w:val="00F12E77"/>
  </w:style>
  <w:style w:type="paragraph" w:styleId="Header">
    <w:name w:val="header"/>
    <w:basedOn w:val="Normal"/>
    <w:link w:val="HeaderChar"/>
    <w:uiPriority w:val="99"/>
    <w:rsid w:val="00F12E7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F12E77"/>
    <w:rPr>
      <w:rFonts w:ascii="Times New Roman" w:eastAsia="Times New Roman" w:hAnsi="Times New Roman" w:cs="Times New Roman"/>
      <w:sz w:val="24"/>
      <w:szCs w:val="24"/>
      <w:lang w:val="en-GB"/>
    </w:rPr>
  </w:style>
  <w:style w:type="paragraph" w:styleId="Footer">
    <w:name w:val="footer"/>
    <w:basedOn w:val="Normal"/>
    <w:link w:val="FooterChar"/>
    <w:rsid w:val="00F12E7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F12E77"/>
    <w:rPr>
      <w:rFonts w:ascii="Times New Roman" w:eastAsia="Times New Roman" w:hAnsi="Times New Roman" w:cs="Times New Roman"/>
      <w:sz w:val="24"/>
      <w:szCs w:val="24"/>
      <w:lang w:val="en-GB"/>
    </w:rPr>
  </w:style>
  <w:style w:type="paragraph" w:styleId="BodyText">
    <w:name w:val="Body Text"/>
    <w:basedOn w:val="Normal"/>
    <w:link w:val="BodyTextChar"/>
    <w:rsid w:val="00F12E77"/>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F12E77"/>
    <w:rPr>
      <w:rFonts w:ascii="Times New Roman" w:eastAsia="Times New Roman" w:hAnsi="Times New Roman" w:cs="Times New Roman"/>
      <w:sz w:val="24"/>
      <w:szCs w:val="24"/>
      <w:lang w:val="en-GB"/>
    </w:rPr>
  </w:style>
  <w:style w:type="paragraph" w:styleId="Date">
    <w:name w:val="Date"/>
    <w:basedOn w:val="Normal"/>
    <w:next w:val="Normal"/>
    <w:link w:val="DateChar"/>
    <w:rsid w:val="00F12E77"/>
    <w:pPr>
      <w:spacing w:after="0" w:line="240" w:lineRule="auto"/>
    </w:pPr>
    <w:rPr>
      <w:rFonts w:ascii="Times New Roman" w:eastAsia="Times New Roman" w:hAnsi="Times New Roman" w:cs="Times New Roman"/>
      <w:sz w:val="24"/>
      <w:szCs w:val="24"/>
      <w:lang w:val="en-GB"/>
    </w:rPr>
  </w:style>
  <w:style w:type="character" w:customStyle="1" w:styleId="DateChar">
    <w:name w:val="Date Char"/>
    <w:basedOn w:val="DefaultParagraphFont"/>
    <w:link w:val="Date"/>
    <w:rsid w:val="00F12E77"/>
    <w:rPr>
      <w:rFonts w:ascii="Times New Roman" w:eastAsia="Times New Roman" w:hAnsi="Times New Roman" w:cs="Times New Roman"/>
      <w:sz w:val="24"/>
      <w:szCs w:val="24"/>
      <w:lang w:val="en-GB"/>
    </w:rPr>
  </w:style>
  <w:style w:type="paragraph" w:customStyle="1" w:styleId="xl24">
    <w:name w:val="xl24"/>
    <w:basedOn w:val="Normal"/>
    <w:rsid w:val="00F12E77"/>
    <w:pPr>
      <w:spacing w:before="100" w:beforeAutospacing="1" w:after="100" w:afterAutospacing="1" w:line="240" w:lineRule="auto"/>
    </w:pPr>
    <w:rPr>
      <w:rFonts w:ascii="Arial" w:eastAsia="Arial Unicode MS" w:hAnsi="Arial" w:cs="Arial"/>
      <w:sz w:val="24"/>
      <w:szCs w:val="24"/>
      <w:lang w:val="en-US"/>
    </w:rPr>
  </w:style>
  <w:style w:type="paragraph" w:customStyle="1" w:styleId="Debesliotekstas">
    <w:name w:val="Debesėlio tekstas"/>
    <w:aliases w:val=" Diagrama"/>
    <w:basedOn w:val="Normal"/>
    <w:rsid w:val="00F12E77"/>
    <w:pPr>
      <w:spacing w:after="0" w:line="240" w:lineRule="auto"/>
    </w:pPr>
    <w:rPr>
      <w:rFonts w:ascii="Tahoma" w:eastAsia="Times New Roman" w:hAnsi="Tahoma" w:cs="Tahoma"/>
      <w:sz w:val="16"/>
      <w:szCs w:val="16"/>
      <w:lang w:val="en-GB"/>
    </w:rPr>
  </w:style>
  <w:style w:type="character" w:customStyle="1" w:styleId="DiagramaDiagrama1">
    <w:name w:val="Diagrama Diagrama1"/>
    <w:rsid w:val="00F12E77"/>
    <w:rPr>
      <w:rFonts w:ascii="Tahoma" w:hAnsi="Tahoma" w:cs="Tahoma"/>
      <w:sz w:val="16"/>
      <w:szCs w:val="16"/>
      <w:lang w:val="en-GB" w:eastAsia="en-US"/>
    </w:rPr>
  </w:style>
  <w:style w:type="paragraph" w:styleId="BodyTextIndent2">
    <w:name w:val="Body Text Indent 2"/>
    <w:basedOn w:val="Normal"/>
    <w:link w:val="BodyTextIndent2Char"/>
    <w:rsid w:val="00F12E77"/>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F12E77"/>
    <w:rPr>
      <w:rFonts w:ascii="Times New Roman" w:eastAsia="Times New Roman" w:hAnsi="Times New Roman" w:cs="Times New Roman"/>
      <w:sz w:val="24"/>
      <w:szCs w:val="24"/>
      <w:lang w:val="en-GB"/>
    </w:rPr>
  </w:style>
  <w:style w:type="character" w:customStyle="1" w:styleId="DiagramaDiagrama">
    <w:name w:val="Diagrama Diagrama"/>
    <w:rsid w:val="00F12E77"/>
    <w:rPr>
      <w:sz w:val="24"/>
      <w:szCs w:val="24"/>
      <w:lang w:val="en-GB" w:eastAsia="en-US"/>
    </w:rPr>
  </w:style>
  <w:style w:type="character" w:customStyle="1" w:styleId="DiagramaDiagrama4">
    <w:name w:val="Diagrama Diagrama4"/>
    <w:rsid w:val="00F12E77"/>
    <w:rPr>
      <w:sz w:val="24"/>
      <w:szCs w:val="24"/>
      <w:lang w:val="en-GB" w:eastAsia="en-US"/>
    </w:rPr>
  </w:style>
  <w:style w:type="character" w:customStyle="1" w:styleId="DiagramaDiagrama3">
    <w:name w:val="Diagrama Diagrama3"/>
    <w:rsid w:val="00F12E77"/>
    <w:rPr>
      <w:sz w:val="24"/>
      <w:szCs w:val="24"/>
      <w:lang w:val="en-GB" w:eastAsia="en-US"/>
    </w:rPr>
  </w:style>
  <w:style w:type="character" w:customStyle="1" w:styleId="DiagramaDiagrama2">
    <w:name w:val="Diagrama Diagrama2"/>
    <w:rsid w:val="00F12E77"/>
    <w:rPr>
      <w:sz w:val="24"/>
      <w:szCs w:val="24"/>
      <w:lang w:val="en-GB" w:eastAsia="en-US"/>
    </w:rPr>
  </w:style>
  <w:style w:type="character" w:styleId="Hyperlink">
    <w:name w:val="Hyperlink"/>
    <w:rsid w:val="00F12E77"/>
    <w:rPr>
      <w:color w:val="0000FF"/>
      <w:u w:val="single"/>
    </w:rPr>
  </w:style>
  <w:style w:type="paragraph" w:customStyle="1" w:styleId="TableText">
    <w:name w:val="Table Text"/>
    <w:basedOn w:val="Normal"/>
    <w:rsid w:val="00F12E77"/>
    <w:pPr>
      <w:autoSpaceDE w:val="0"/>
      <w:autoSpaceDN w:val="0"/>
      <w:adjustRightInd w:val="0"/>
      <w:spacing w:after="0" w:line="240" w:lineRule="auto"/>
      <w:jc w:val="right"/>
    </w:pPr>
    <w:rPr>
      <w:rFonts w:ascii="Times New Roman" w:eastAsia="Times New Roman" w:hAnsi="Times New Roman" w:cs="Times New Roman"/>
      <w:sz w:val="24"/>
      <w:szCs w:val="24"/>
      <w:lang w:val="en-US"/>
    </w:rPr>
  </w:style>
  <w:style w:type="character" w:customStyle="1" w:styleId="Pareigos">
    <w:name w:val="Pareigos"/>
    <w:rsid w:val="00F12E77"/>
    <w:rPr>
      <w:rFonts w:ascii="TimesLT" w:hAnsi="TimesLT"/>
      <w:caps/>
      <w:sz w:val="24"/>
    </w:rPr>
  </w:style>
  <w:style w:type="paragraph" w:styleId="BodyTextIndent3">
    <w:name w:val="Body Text Indent 3"/>
    <w:basedOn w:val="Normal"/>
    <w:link w:val="BodyTextIndent3Char"/>
    <w:rsid w:val="00F12E77"/>
    <w:pPr>
      <w:spacing w:after="0" w:line="240" w:lineRule="auto"/>
      <w:ind w:firstLine="540"/>
      <w:jc w:val="both"/>
    </w:pPr>
    <w:rPr>
      <w:rFonts w:ascii="Times New Roman" w:eastAsia="Times New Roman" w:hAnsi="Times New Roman" w:cs="Times New Roman"/>
      <w:b/>
      <w:bCs/>
      <w:sz w:val="24"/>
      <w:szCs w:val="24"/>
    </w:rPr>
  </w:style>
  <w:style w:type="character" w:customStyle="1" w:styleId="BodyTextIndent3Char">
    <w:name w:val="Body Text Indent 3 Char"/>
    <w:basedOn w:val="DefaultParagraphFont"/>
    <w:link w:val="BodyTextIndent3"/>
    <w:rsid w:val="00F12E77"/>
    <w:rPr>
      <w:rFonts w:ascii="Times New Roman" w:eastAsia="Times New Roman" w:hAnsi="Times New Roman" w:cs="Times New Roman"/>
      <w:b/>
      <w:bCs/>
      <w:sz w:val="24"/>
      <w:szCs w:val="24"/>
    </w:rPr>
  </w:style>
  <w:style w:type="paragraph" w:styleId="BodyText3">
    <w:name w:val="Body Text 3"/>
    <w:basedOn w:val="Normal"/>
    <w:link w:val="BodyText3Char"/>
    <w:rsid w:val="00F12E77"/>
    <w:pPr>
      <w:spacing w:after="0" w:line="240" w:lineRule="auto"/>
      <w:jc w:val="both"/>
    </w:pPr>
    <w:rPr>
      <w:rFonts w:ascii="Times New Roman" w:eastAsia="Times New Roman" w:hAnsi="Times New Roman" w:cs="Times New Roman"/>
      <w:bCs/>
      <w:sz w:val="24"/>
      <w:szCs w:val="24"/>
    </w:rPr>
  </w:style>
  <w:style w:type="character" w:customStyle="1" w:styleId="BodyText3Char">
    <w:name w:val="Body Text 3 Char"/>
    <w:basedOn w:val="DefaultParagraphFont"/>
    <w:link w:val="BodyText3"/>
    <w:rsid w:val="00F12E77"/>
    <w:rPr>
      <w:rFonts w:ascii="Times New Roman" w:eastAsia="Times New Roman" w:hAnsi="Times New Roman" w:cs="Times New Roman"/>
      <w:bCs/>
      <w:sz w:val="24"/>
      <w:szCs w:val="24"/>
    </w:rPr>
  </w:style>
  <w:style w:type="paragraph" w:styleId="NoSpacing">
    <w:name w:val="No Spacing"/>
    <w:qFormat/>
    <w:rsid w:val="00F12E77"/>
    <w:pPr>
      <w:spacing w:after="0" w:line="240" w:lineRule="auto"/>
    </w:pPr>
    <w:rPr>
      <w:rFonts w:ascii="Calibri" w:eastAsia="Calibri" w:hAnsi="Calibri" w:cs="Times New Roman"/>
    </w:rPr>
  </w:style>
  <w:style w:type="paragraph" w:customStyle="1" w:styleId="BodyText1">
    <w:name w:val="Body Text1"/>
    <w:basedOn w:val="Normal"/>
    <w:rsid w:val="00F12E7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tableheading">
    <w:name w:val="tableheading"/>
    <w:basedOn w:val="Normal"/>
    <w:rsid w:val="00F12E77"/>
    <w:pPr>
      <w:suppressAutoHyphens/>
      <w:spacing w:after="0" w:line="240" w:lineRule="auto"/>
      <w:jc w:val="center"/>
    </w:pPr>
    <w:rPr>
      <w:rFonts w:ascii="Times New Roman" w:eastAsia="Times New Roman" w:hAnsi="Times New Roman" w:cs="Times New Roman"/>
      <w:b/>
      <w:bCs/>
      <w:i/>
      <w:iCs/>
      <w:sz w:val="24"/>
      <w:szCs w:val="24"/>
      <w:lang w:val="en-US" w:eastAsia="ar-SA"/>
    </w:rPr>
  </w:style>
  <w:style w:type="paragraph" w:customStyle="1" w:styleId="tablecontents">
    <w:name w:val="tablecontents"/>
    <w:basedOn w:val="Normal"/>
    <w:rsid w:val="00F12E77"/>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Standard">
    <w:name w:val="Standard"/>
    <w:rsid w:val="00F12E77"/>
    <w:pPr>
      <w:widowControl w:val="0"/>
      <w:suppressAutoHyphens/>
      <w:spacing w:after="0" w:line="240" w:lineRule="auto"/>
      <w:textAlignment w:val="baseline"/>
    </w:pPr>
    <w:rPr>
      <w:rFonts w:ascii="Times New Roman" w:eastAsia="Lucida Sans Unicode" w:hAnsi="Times New Roman" w:cs="Tahoma"/>
      <w:kern w:val="1"/>
      <w:sz w:val="24"/>
      <w:szCs w:val="24"/>
      <w:lang w:eastAsia="hi-IN"/>
    </w:rPr>
  </w:style>
  <w:style w:type="paragraph" w:customStyle="1" w:styleId="prastasis1">
    <w:name w:val="Įprastasis1"/>
    <w:rsid w:val="00F12E77"/>
    <w:pPr>
      <w:suppressAutoHyphens/>
    </w:pPr>
    <w:rPr>
      <w:rFonts w:ascii="Calibri" w:eastAsia="Calibri" w:hAnsi="Calibri" w:cs="Times New Roman"/>
      <w:lang w:eastAsia="ar-SA"/>
    </w:rPr>
  </w:style>
  <w:style w:type="paragraph" w:styleId="ListParagraph">
    <w:name w:val="List Paragraph"/>
    <w:basedOn w:val="Normal"/>
    <w:qFormat/>
    <w:rsid w:val="00F12E77"/>
    <w:pPr>
      <w:suppressAutoHyphens/>
      <w:spacing w:after="0" w:line="240" w:lineRule="auto"/>
      <w:ind w:left="720"/>
    </w:pPr>
    <w:rPr>
      <w:rFonts w:ascii="Times New Roman" w:eastAsia="Times New Roman" w:hAnsi="Times New Roman" w:cs="Times New Roman"/>
      <w:sz w:val="24"/>
      <w:szCs w:val="24"/>
      <w:lang w:eastAsia="my-MM"/>
    </w:rPr>
  </w:style>
  <w:style w:type="character" w:styleId="Strong">
    <w:name w:val="Strong"/>
    <w:qFormat/>
    <w:rsid w:val="00F12E77"/>
    <w:rPr>
      <w:b/>
      <w:bCs/>
    </w:rPr>
  </w:style>
  <w:style w:type="paragraph" w:styleId="BodyText2">
    <w:name w:val="Body Text 2"/>
    <w:basedOn w:val="Normal"/>
    <w:link w:val="BodyText2Char"/>
    <w:rsid w:val="00F12E77"/>
    <w:pPr>
      <w:snapToGrid w:val="0"/>
      <w:spacing w:after="0" w:line="240" w:lineRule="auto"/>
      <w:jc w:val="both"/>
    </w:pPr>
    <w:rPr>
      <w:rFonts w:ascii="Times New Roman" w:eastAsia="Times New Roman" w:hAnsi="Times New Roman" w:cs="Times New Roman"/>
      <w:b/>
      <w:color w:val="000000"/>
      <w:lang w:val="en-GB"/>
    </w:rPr>
  </w:style>
  <w:style w:type="character" w:customStyle="1" w:styleId="BodyText2Char">
    <w:name w:val="Body Text 2 Char"/>
    <w:basedOn w:val="DefaultParagraphFont"/>
    <w:link w:val="BodyText2"/>
    <w:rsid w:val="00F12E77"/>
    <w:rPr>
      <w:rFonts w:ascii="Times New Roman" w:eastAsia="Times New Roman" w:hAnsi="Times New Roman" w:cs="Times New Roman"/>
      <w:b/>
      <w:color w:val="000000"/>
      <w:lang w:val="en-GB"/>
    </w:rPr>
  </w:style>
  <w:style w:type="paragraph" w:styleId="ListContinue">
    <w:name w:val="List Continue"/>
    <w:basedOn w:val="Normal"/>
    <w:rsid w:val="00F12E77"/>
    <w:pPr>
      <w:spacing w:after="120" w:line="240" w:lineRule="auto"/>
      <w:ind w:left="283"/>
    </w:pPr>
    <w:rPr>
      <w:rFonts w:ascii="Times New Roman" w:eastAsia="Times New Roman" w:hAnsi="Times New Roman" w:cs="Times New Roman"/>
      <w:sz w:val="24"/>
      <w:szCs w:val="24"/>
      <w:lang w:eastAsia="lt-LT"/>
    </w:rPr>
  </w:style>
  <w:style w:type="paragraph" w:styleId="NormalWeb">
    <w:name w:val="Normal (Web)"/>
    <w:basedOn w:val="Normal"/>
    <w:rsid w:val="00F12E77"/>
    <w:pPr>
      <w:spacing w:before="100" w:beforeAutospacing="1" w:after="100" w:afterAutospacing="1" w:line="240" w:lineRule="auto"/>
    </w:pPr>
    <w:rPr>
      <w:rFonts w:ascii="Times New Roman" w:eastAsia="Times New Roman" w:hAnsi="Times New Roman" w:cs="Times New Roman"/>
      <w:sz w:val="17"/>
      <w:szCs w:val="17"/>
      <w:lang w:eastAsia="lt-LT"/>
    </w:rPr>
  </w:style>
  <w:style w:type="character" w:customStyle="1" w:styleId="pareigos0">
    <w:name w:val="pareigos"/>
    <w:basedOn w:val="DefaultParagraphFont"/>
    <w:rsid w:val="00F12E77"/>
  </w:style>
  <w:style w:type="paragraph" w:customStyle="1" w:styleId="TableContents0">
    <w:name w:val="Table Contents"/>
    <w:basedOn w:val="Normal"/>
    <w:rsid w:val="00F12E77"/>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tymopavad">
    <w:name w:val="?statymo pavad."/>
    <w:basedOn w:val="Normal"/>
    <w:rsid w:val="00F12E77"/>
    <w:pPr>
      <w:spacing w:after="0" w:line="360" w:lineRule="auto"/>
      <w:ind w:firstLine="720"/>
      <w:jc w:val="center"/>
    </w:pPr>
    <w:rPr>
      <w:rFonts w:ascii="TimesLT" w:eastAsia="Times New Roman" w:hAnsi="TimesLT" w:cs="Times New Roman"/>
      <w:caps/>
      <w:sz w:val="24"/>
      <w:szCs w:val="20"/>
    </w:rPr>
  </w:style>
  <w:style w:type="paragraph" w:customStyle="1" w:styleId="Sraopastraipa1">
    <w:name w:val="Sąrašo pastraipa1"/>
    <w:basedOn w:val="Normal"/>
    <w:rsid w:val="00F12E77"/>
    <w:pPr>
      <w:ind w:left="720"/>
    </w:pPr>
    <w:rPr>
      <w:rFonts w:ascii="Calibri" w:eastAsia="Times New Roman" w:hAnsi="Calibri" w:cs="Times New Roman"/>
      <w:lang w:val="en-US"/>
    </w:rPr>
  </w:style>
  <w:style w:type="character" w:customStyle="1" w:styleId="st">
    <w:name w:val="st"/>
    <w:basedOn w:val="DefaultParagraphFont"/>
    <w:rsid w:val="00F12E77"/>
  </w:style>
  <w:style w:type="character" w:styleId="Emphasis">
    <w:name w:val="Emphasis"/>
    <w:qFormat/>
    <w:rsid w:val="00F12E77"/>
    <w:rPr>
      <w:b/>
      <w:bCs/>
      <w:i w:val="0"/>
      <w:iCs w:val="0"/>
    </w:rPr>
  </w:style>
  <w:style w:type="paragraph" w:customStyle="1" w:styleId="Hyperlink1">
    <w:name w:val="Hyperlink1"/>
    <w:rsid w:val="00F12E7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nhideWhenUsed/>
    <w:rsid w:val="00C53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53663"/>
    <w:rPr>
      <w:rFonts w:ascii="Tahoma" w:hAnsi="Tahoma" w:cs="Tahoma"/>
      <w:sz w:val="16"/>
      <w:szCs w:val="16"/>
    </w:rPr>
  </w:style>
  <w:style w:type="numbering" w:customStyle="1" w:styleId="NoList2">
    <w:name w:val="No List2"/>
    <w:next w:val="NoList"/>
    <w:semiHidden/>
    <w:rsid w:val="00333EFD"/>
  </w:style>
  <w:style w:type="table" w:customStyle="1" w:styleId="TableGrid1">
    <w:name w:val="Table Grid1"/>
    <w:basedOn w:val="TableNormal"/>
    <w:next w:val="TableGrid"/>
    <w:uiPriority w:val="39"/>
    <w:rsid w:val="00EB6546"/>
    <w:pPr>
      <w:spacing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5.xml"/><Relationship Id="rId26" Type="http://schemas.openxmlformats.org/officeDocument/2006/relationships/image" Target="http://upload.wikimedia.org/wikipedia/lt/7/7b/Kretingalesherbas.png"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5.emf"/><Relationship Id="rId25" Type="http://schemas.openxmlformats.org/officeDocument/2006/relationships/image" Target="media/image12.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image" Target="media/image10.jpe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image" Target="media/image9.png"/><Relationship Id="rId27" Type="http://schemas.openxmlformats.org/officeDocument/2006/relationships/image" Target="media/image13.jpeg"/><Relationship Id="rId30" Type="http://schemas.openxmlformats.org/officeDocument/2006/relationships/image" Target="media/image16.png"/><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CMS\Desktop\Diagrama,%20esantis%20Dokumentas2.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4479408917216642E-2"/>
          <c:y val="0.15100745886622663"/>
          <c:w val="0.89921754725665337"/>
          <c:h val="0.71576469716872504"/>
        </c:manualLayout>
      </c:layout>
      <c:barChart>
        <c:barDir val="col"/>
        <c:grouping val="clustered"/>
        <c:varyColors val="0"/>
        <c:ser>
          <c:idx val="0"/>
          <c:order val="0"/>
          <c:tx>
            <c:strRef>
              <c:f>Lapas1!$D$1</c:f>
              <c:strCache>
                <c:ptCount val="1"/>
                <c:pt idx="0">
                  <c:v>2015–2016</c:v>
                </c:pt>
              </c:strCache>
            </c:strRef>
          </c:tx>
          <c:invertIfNegative val="0"/>
          <c:dLbls>
            <c:spPr>
              <a:noFill/>
              <a:ln w="25412">
                <a:noFill/>
              </a:ln>
            </c:spPr>
            <c:txPr>
              <a:bodyPr/>
              <a:lstStyle/>
              <a:p>
                <a:pPr>
                  <a:defRPr sz="1201" b="0"/>
                </a:pPr>
                <a:endParaRPr lang="lt-LT"/>
              </a:p>
            </c:txPr>
            <c:showLegendKey val="0"/>
            <c:showVal val="1"/>
            <c:showCatName val="0"/>
            <c:showSerName val="0"/>
            <c:showPercent val="0"/>
            <c:showBubbleSize val="0"/>
            <c:showLeaderLines val="0"/>
          </c:dLbls>
          <c:cat>
            <c:strRef>
              <c:f>Lapas1!$A$2:$A$3</c:f>
              <c:strCache>
                <c:ptCount val="2"/>
                <c:pt idx="0">
                  <c:v>ikimokyklinukai</c:v>
                </c:pt>
                <c:pt idx="1">
                  <c:v>priešmokyklinukai</c:v>
                </c:pt>
              </c:strCache>
            </c:strRef>
          </c:cat>
          <c:val>
            <c:numRef>
              <c:f>Lapas1!$D$2:$D$3</c:f>
              <c:numCache>
                <c:formatCode>General</c:formatCode>
                <c:ptCount val="2"/>
                <c:pt idx="0">
                  <c:v>1530</c:v>
                </c:pt>
                <c:pt idx="1">
                  <c:v>505</c:v>
                </c:pt>
              </c:numCache>
            </c:numRef>
          </c:val>
        </c:ser>
        <c:ser>
          <c:idx val="1"/>
          <c:order val="1"/>
          <c:tx>
            <c:strRef>
              <c:f>Lapas1!$B$1</c:f>
              <c:strCache>
                <c:ptCount val="1"/>
                <c:pt idx="0">
                  <c:v>2013–2014</c:v>
                </c:pt>
              </c:strCache>
            </c:strRef>
          </c:tx>
          <c:invertIfNegative val="0"/>
          <c:dLbls>
            <c:spPr>
              <a:noFill/>
              <a:ln w="25412">
                <a:noFill/>
              </a:ln>
            </c:spPr>
            <c:txPr>
              <a:bodyPr/>
              <a:lstStyle/>
              <a:p>
                <a:pPr>
                  <a:defRPr sz="1201" b="0"/>
                </a:pPr>
                <a:endParaRPr lang="lt-LT"/>
              </a:p>
            </c:txPr>
            <c:showLegendKey val="0"/>
            <c:showVal val="1"/>
            <c:showCatName val="0"/>
            <c:showSerName val="0"/>
            <c:showPercent val="0"/>
            <c:showBubbleSize val="0"/>
            <c:showLeaderLines val="0"/>
          </c:dLbls>
          <c:cat>
            <c:strRef>
              <c:f>Lapas1!$A$2:$A$3</c:f>
              <c:strCache>
                <c:ptCount val="2"/>
                <c:pt idx="0">
                  <c:v>ikimokyklinukai</c:v>
                </c:pt>
                <c:pt idx="1">
                  <c:v>priešmokyklinukai</c:v>
                </c:pt>
              </c:strCache>
            </c:strRef>
          </c:cat>
          <c:val>
            <c:numRef>
              <c:f>Lapas1!$B$2:$B$3</c:f>
              <c:numCache>
                <c:formatCode>General</c:formatCode>
                <c:ptCount val="2"/>
                <c:pt idx="0">
                  <c:v>1417</c:v>
                </c:pt>
                <c:pt idx="1">
                  <c:v>435</c:v>
                </c:pt>
              </c:numCache>
            </c:numRef>
          </c:val>
        </c:ser>
        <c:ser>
          <c:idx val="2"/>
          <c:order val="2"/>
          <c:tx>
            <c:strRef>
              <c:f>Lapas1!$C$1</c:f>
              <c:strCache>
                <c:ptCount val="1"/>
                <c:pt idx="0">
                  <c:v>2014–2015</c:v>
                </c:pt>
              </c:strCache>
            </c:strRef>
          </c:tx>
          <c:invertIfNegative val="0"/>
          <c:dLbls>
            <c:spPr>
              <a:noFill/>
              <a:ln w="25412">
                <a:noFill/>
              </a:ln>
            </c:spPr>
            <c:txPr>
              <a:bodyPr/>
              <a:lstStyle/>
              <a:p>
                <a:pPr>
                  <a:defRPr sz="1201" b="0"/>
                </a:pPr>
                <a:endParaRPr lang="lt-LT"/>
              </a:p>
            </c:txPr>
            <c:showLegendKey val="0"/>
            <c:showVal val="1"/>
            <c:showCatName val="0"/>
            <c:showSerName val="0"/>
            <c:showPercent val="0"/>
            <c:showBubbleSize val="0"/>
            <c:showLeaderLines val="0"/>
          </c:dLbls>
          <c:cat>
            <c:strRef>
              <c:f>Lapas1!$A$2:$A$3</c:f>
              <c:strCache>
                <c:ptCount val="2"/>
                <c:pt idx="0">
                  <c:v>ikimokyklinukai</c:v>
                </c:pt>
                <c:pt idx="1">
                  <c:v>priešmokyklinukai</c:v>
                </c:pt>
              </c:strCache>
            </c:strRef>
          </c:cat>
          <c:val>
            <c:numRef>
              <c:f>Lapas1!$C$2:$C$3</c:f>
              <c:numCache>
                <c:formatCode>General</c:formatCode>
                <c:ptCount val="2"/>
                <c:pt idx="0">
                  <c:v>1482</c:v>
                </c:pt>
                <c:pt idx="1">
                  <c:v>479</c:v>
                </c:pt>
              </c:numCache>
            </c:numRef>
          </c:val>
        </c:ser>
        <c:dLbls>
          <c:showLegendKey val="0"/>
          <c:showVal val="0"/>
          <c:showCatName val="0"/>
          <c:showSerName val="0"/>
          <c:showPercent val="0"/>
          <c:showBubbleSize val="0"/>
        </c:dLbls>
        <c:gapWidth val="150"/>
        <c:axId val="237557248"/>
        <c:axId val="237558784"/>
      </c:barChart>
      <c:catAx>
        <c:axId val="237557248"/>
        <c:scaling>
          <c:orientation val="minMax"/>
        </c:scaling>
        <c:delete val="0"/>
        <c:axPos val="b"/>
        <c:numFmt formatCode="General" sourceLinked="0"/>
        <c:majorTickMark val="out"/>
        <c:minorTickMark val="none"/>
        <c:tickLblPos val="nextTo"/>
        <c:txPr>
          <a:bodyPr/>
          <a:lstStyle/>
          <a:p>
            <a:pPr>
              <a:defRPr sz="1201" b="0"/>
            </a:pPr>
            <a:endParaRPr lang="lt-LT"/>
          </a:p>
        </c:txPr>
        <c:crossAx val="237558784"/>
        <c:crosses val="autoZero"/>
        <c:auto val="1"/>
        <c:lblAlgn val="ctr"/>
        <c:lblOffset val="100"/>
        <c:noMultiLvlLbl val="0"/>
      </c:catAx>
      <c:valAx>
        <c:axId val="237558784"/>
        <c:scaling>
          <c:orientation val="minMax"/>
        </c:scaling>
        <c:delete val="1"/>
        <c:axPos val="l"/>
        <c:numFmt formatCode="General" sourceLinked="1"/>
        <c:majorTickMark val="out"/>
        <c:minorTickMark val="none"/>
        <c:tickLblPos val="none"/>
        <c:crossAx val="237557248"/>
        <c:crosses val="autoZero"/>
        <c:crossBetween val="between"/>
      </c:valAx>
    </c:plotArea>
    <c:legend>
      <c:legendPos val="t"/>
      <c:overlay val="0"/>
      <c:txPr>
        <a:bodyPr/>
        <a:lstStyle/>
        <a:p>
          <a:pPr>
            <a:defRPr sz="1201" b="0"/>
          </a:pPr>
          <a:endParaRPr lang="lt-LT"/>
        </a:p>
      </c:txPr>
    </c:legend>
    <c:plotVisOnly val="1"/>
    <c:dispBlanksAs val="gap"/>
    <c:showDLblsOverMax val="0"/>
  </c:chart>
  <c:txPr>
    <a:bodyPr/>
    <a:lstStyle/>
    <a:p>
      <a:pPr>
        <a:defRPr sz="1801"/>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Lapas1!$B$1</c:f>
              <c:strCache>
                <c:ptCount val="1"/>
                <c:pt idx="0">
                  <c:v>2013–2014</c:v>
                </c:pt>
              </c:strCache>
            </c:strRef>
          </c:tx>
          <c:invertIfNegative val="0"/>
          <c:dLbls>
            <c:dLbl>
              <c:idx val="0"/>
              <c:layout>
                <c:manualLayout>
                  <c:x val="-2.6875320731558985E-2"/>
                  <c:y val="-3.4582204759872892E-3"/>
                </c:manualLayout>
              </c:layout>
              <c:dLblPos val="outEnd"/>
              <c:showLegendKey val="0"/>
              <c:showVal val="1"/>
              <c:showCatName val="0"/>
              <c:showSerName val="0"/>
              <c:showPercent val="0"/>
              <c:showBubbleSize val="0"/>
            </c:dLbl>
            <c:spPr>
              <a:noFill/>
              <a:ln w="25393">
                <a:noFill/>
              </a:ln>
            </c:spPr>
            <c:txPr>
              <a:bodyPr/>
              <a:lstStyle/>
              <a:p>
                <a:pPr>
                  <a:defRPr b="0"/>
                </a:pPr>
                <a:endParaRPr lang="lt-LT"/>
              </a:p>
            </c:txPr>
            <c:showLegendKey val="0"/>
            <c:showVal val="1"/>
            <c:showCatName val="0"/>
            <c:showSerName val="0"/>
            <c:showPercent val="0"/>
            <c:showBubbleSize val="0"/>
            <c:showLeaderLines val="0"/>
          </c:dLbls>
          <c:cat>
            <c:strRef>
              <c:f>Lapas1!$A$2:$A$5</c:f>
              <c:strCache>
                <c:ptCount val="4"/>
                <c:pt idx="0">
                  <c:v>1–4 kl.</c:v>
                </c:pt>
                <c:pt idx="1">
                  <c:v>5–8 kl.</c:v>
                </c:pt>
                <c:pt idx="2">
                  <c:v>9–10  (I–II) kl.</c:v>
                </c:pt>
                <c:pt idx="3">
                  <c:v>11–12 (III–IV) kl.</c:v>
                </c:pt>
              </c:strCache>
            </c:strRef>
          </c:cat>
          <c:val>
            <c:numRef>
              <c:f>Lapas1!$B$2:$B$5</c:f>
              <c:numCache>
                <c:formatCode>General</c:formatCode>
                <c:ptCount val="4"/>
                <c:pt idx="0">
                  <c:v>1709</c:v>
                </c:pt>
                <c:pt idx="1">
                  <c:v>1807</c:v>
                </c:pt>
                <c:pt idx="2">
                  <c:v>853</c:v>
                </c:pt>
                <c:pt idx="3">
                  <c:v>538</c:v>
                </c:pt>
              </c:numCache>
            </c:numRef>
          </c:val>
        </c:ser>
        <c:ser>
          <c:idx val="1"/>
          <c:order val="1"/>
          <c:tx>
            <c:strRef>
              <c:f>Lapas1!$C$1</c:f>
              <c:strCache>
                <c:ptCount val="1"/>
                <c:pt idx="0">
                  <c:v>2014–2015</c:v>
                </c:pt>
              </c:strCache>
            </c:strRef>
          </c:tx>
          <c:invertIfNegative val="0"/>
          <c:dLbls>
            <c:spPr>
              <a:noFill/>
              <a:ln w="25393">
                <a:noFill/>
              </a:ln>
            </c:spPr>
            <c:txPr>
              <a:bodyPr/>
              <a:lstStyle/>
              <a:p>
                <a:pPr>
                  <a:defRPr b="0"/>
                </a:pPr>
                <a:endParaRPr lang="lt-LT"/>
              </a:p>
            </c:txPr>
            <c:showLegendKey val="0"/>
            <c:showVal val="1"/>
            <c:showCatName val="0"/>
            <c:showSerName val="0"/>
            <c:showPercent val="0"/>
            <c:showBubbleSize val="0"/>
            <c:showLeaderLines val="0"/>
          </c:dLbls>
          <c:cat>
            <c:strRef>
              <c:f>Lapas1!$A$2:$A$5</c:f>
              <c:strCache>
                <c:ptCount val="4"/>
                <c:pt idx="0">
                  <c:v>1–4 kl.</c:v>
                </c:pt>
                <c:pt idx="1">
                  <c:v>5–8 kl.</c:v>
                </c:pt>
                <c:pt idx="2">
                  <c:v>9–10  (I–II) kl.</c:v>
                </c:pt>
                <c:pt idx="3">
                  <c:v>11–12 (III–IV) kl.</c:v>
                </c:pt>
              </c:strCache>
            </c:strRef>
          </c:cat>
          <c:val>
            <c:numRef>
              <c:f>Lapas1!$C$2:$C$5</c:f>
              <c:numCache>
                <c:formatCode>General</c:formatCode>
                <c:ptCount val="4"/>
                <c:pt idx="0">
                  <c:v>1714</c:v>
                </c:pt>
                <c:pt idx="1">
                  <c:v>1700</c:v>
                </c:pt>
                <c:pt idx="2">
                  <c:v>939</c:v>
                </c:pt>
                <c:pt idx="3">
                  <c:v>479</c:v>
                </c:pt>
              </c:numCache>
            </c:numRef>
          </c:val>
        </c:ser>
        <c:ser>
          <c:idx val="2"/>
          <c:order val="2"/>
          <c:tx>
            <c:strRef>
              <c:f>Lapas1!$D$1</c:f>
              <c:strCache>
                <c:ptCount val="1"/>
                <c:pt idx="0">
                  <c:v>2015–2016</c:v>
                </c:pt>
              </c:strCache>
            </c:strRef>
          </c:tx>
          <c:invertIfNegative val="0"/>
          <c:dLbls>
            <c:dLbl>
              <c:idx val="0"/>
              <c:layout>
                <c:manualLayout>
                  <c:x val="1.3437660365779459E-2"/>
                  <c:y val="-3.4582204759872892E-3"/>
                </c:manualLayout>
              </c:layout>
              <c:dLblPos val="outEnd"/>
              <c:showLegendKey val="0"/>
              <c:showVal val="1"/>
              <c:showCatName val="0"/>
              <c:showSerName val="0"/>
              <c:showPercent val="0"/>
              <c:showBubbleSize val="0"/>
            </c:dLbl>
            <c:dLbl>
              <c:idx val="1"/>
              <c:layout>
                <c:manualLayout>
                  <c:x val="2.0156490548669196E-2"/>
                  <c:y val="0"/>
                </c:manualLayout>
              </c:layout>
              <c:dLblPos val="outEnd"/>
              <c:showLegendKey val="0"/>
              <c:showVal val="1"/>
              <c:showCatName val="0"/>
              <c:showSerName val="0"/>
              <c:showPercent val="0"/>
              <c:showBubbleSize val="0"/>
            </c:dLbl>
            <c:spPr>
              <a:noFill/>
              <a:ln w="25393">
                <a:noFill/>
              </a:ln>
            </c:spPr>
            <c:txPr>
              <a:bodyPr/>
              <a:lstStyle/>
              <a:p>
                <a:pPr>
                  <a:defRPr b="0"/>
                </a:pPr>
                <a:endParaRPr lang="lt-LT"/>
              </a:p>
            </c:txPr>
            <c:showLegendKey val="0"/>
            <c:showVal val="1"/>
            <c:showCatName val="0"/>
            <c:showSerName val="0"/>
            <c:showPercent val="0"/>
            <c:showBubbleSize val="0"/>
            <c:showLeaderLines val="0"/>
          </c:dLbls>
          <c:cat>
            <c:strRef>
              <c:f>Lapas1!$A$2:$A$5</c:f>
              <c:strCache>
                <c:ptCount val="4"/>
                <c:pt idx="0">
                  <c:v>1–4 kl.</c:v>
                </c:pt>
                <c:pt idx="1">
                  <c:v>5–8 kl.</c:v>
                </c:pt>
                <c:pt idx="2">
                  <c:v>9–10  (I–II) kl.</c:v>
                </c:pt>
                <c:pt idx="3">
                  <c:v>11–12 (III–IV) kl.</c:v>
                </c:pt>
              </c:strCache>
            </c:strRef>
          </c:cat>
          <c:val>
            <c:numRef>
              <c:f>Lapas1!$D$2:$D$5</c:f>
              <c:numCache>
                <c:formatCode>General</c:formatCode>
                <c:ptCount val="4"/>
                <c:pt idx="0">
                  <c:v>1820</c:v>
                </c:pt>
                <c:pt idx="1">
                  <c:v>1610</c:v>
                </c:pt>
                <c:pt idx="2">
                  <c:v>928</c:v>
                </c:pt>
                <c:pt idx="3">
                  <c:v>474</c:v>
                </c:pt>
              </c:numCache>
            </c:numRef>
          </c:val>
        </c:ser>
        <c:dLbls>
          <c:showLegendKey val="0"/>
          <c:showVal val="0"/>
          <c:showCatName val="0"/>
          <c:showSerName val="0"/>
          <c:showPercent val="0"/>
          <c:showBubbleSize val="0"/>
        </c:dLbls>
        <c:gapWidth val="150"/>
        <c:axId val="239060096"/>
        <c:axId val="239061632"/>
      </c:barChart>
      <c:catAx>
        <c:axId val="239060096"/>
        <c:scaling>
          <c:orientation val="minMax"/>
        </c:scaling>
        <c:delete val="0"/>
        <c:axPos val="b"/>
        <c:numFmt formatCode="General" sourceLinked="0"/>
        <c:majorTickMark val="out"/>
        <c:minorTickMark val="none"/>
        <c:tickLblPos val="nextTo"/>
        <c:txPr>
          <a:bodyPr/>
          <a:lstStyle/>
          <a:p>
            <a:pPr>
              <a:defRPr b="0"/>
            </a:pPr>
            <a:endParaRPr lang="lt-LT"/>
          </a:p>
        </c:txPr>
        <c:crossAx val="239061632"/>
        <c:crosses val="autoZero"/>
        <c:auto val="1"/>
        <c:lblAlgn val="ctr"/>
        <c:lblOffset val="100"/>
        <c:noMultiLvlLbl val="0"/>
      </c:catAx>
      <c:valAx>
        <c:axId val="239061632"/>
        <c:scaling>
          <c:orientation val="minMax"/>
        </c:scaling>
        <c:delete val="1"/>
        <c:axPos val="l"/>
        <c:numFmt formatCode="General" sourceLinked="1"/>
        <c:majorTickMark val="out"/>
        <c:minorTickMark val="none"/>
        <c:tickLblPos val="none"/>
        <c:crossAx val="239060096"/>
        <c:crosses val="autoZero"/>
        <c:crossBetween val="between"/>
      </c:valAx>
    </c:plotArea>
    <c:legend>
      <c:legendPos val="t"/>
      <c:overlay val="0"/>
      <c:txPr>
        <a:bodyPr/>
        <a:lstStyle/>
        <a:p>
          <a:pPr>
            <a:defRPr b="0"/>
          </a:pPr>
          <a:endParaRPr lang="lt-LT"/>
        </a:p>
      </c:txPr>
    </c:legend>
    <c:plotVisOnly val="1"/>
    <c:dispBlanksAs val="gap"/>
    <c:showDLblsOverMax val="0"/>
  </c:chart>
  <c:txPr>
    <a:bodyPr/>
    <a:lstStyle/>
    <a:p>
      <a:pPr>
        <a:defRPr sz="1200"/>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1 seka</c:v>
                </c:pt>
              </c:strCache>
            </c:strRef>
          </c:tx>
          <c:invertIfNegative val="0"/>
          <c:dLbls>
            <c:spPr>
              <a:noFill/>
              <a:ln w="25393">
                <a:noFill/>
              </a:ln>
            </c:spPr>
            <c:txPr>
              <a:bodyPr/>
              <a:lstStyle/>
              <a:p>
                <a:pPr>
                  <a:defRPr sz="1200" b="0"/>
                </a:pPr>
                <a:endParaRPr lang="lt-LT"/>
              </a:p>
            </c:txPr>
            <c:showLegendKey val="0"/>
            <c:showVal val="1"/>
            <c:showCatName val="0"/>
            <c:showSerName val="0"/>
            <c:showPercent val="0"/>
            <c:showBubbleSize val="0"/>
            <c:showLeaderLines val="0"/>
          </c:dLbls>
          <c:cat>
            <c:strRef>
              <c:f>Lapas1!$A$2:$A$7</c:f>
              <c:strCache>
                <c:ptCount val="6"/>
                <c:pt idx="0">
                  <c:v>Universitetai</c:v>
                </c:pt>
                <c:pt idx="1">
                  <c:v>Kolegijos</c:v>
                </c:pt>
                <c:pt idx="2">
                  <c:v>Užsienio aukštosios m.</c:v>
                </c:pt>
                <c:pt idx="3">
                  <c:v>Profesinės m.</c:v>
                </c:pt>
                <c:pt idx="4">
                  <c:v>Dirba</c:v>
                </c:pt>
                <c:pt idx="5">
                  <c:v>Išvyko į užsienį</c:v>
                </c:pt>
              </c:strCache>
            </c:strRef>
          </c:cat>
          <c:val>
            <c:numRef>
              <c:f>Lapas1!$B$2:$B$7</c:f>
              <c:numCache>
                <c:formatCode>General</c:formatCode>
                <c:ptCount val="6"/>
                <c:pt idx="0">
                  <c:v>38.9</c:v>
                </c:pt>
                <c:pt idx="1">
                  <c:v>32.800000000000004</c:v>
                </c:pt>
                <c:pt idx="2">
                  <c:v>4</c:v>
                </c:pt>
                <c:pt idx="3">
                  <c:v>7.1</c:v>
                </c:pt>
                <c:pt idx="4">
                  <c:v>10.200000000000001</c:v>
                </c:pt>
                <c:pt idx="5">
                  <c:v>5.5</c:v>
                </c:pt>
              </c:numCache>
            </c:numRef>
          </c:val>
        </c:ser>
        <c:dLbls>
          <c:showLegendKey val="0"/>
          <c:showVal val="0"/>
          <c:showCatName val="0"/>
          <c:showSerName val="0"/>
          <c:showPercent val="0"/>
          <c:showBubbleSize val="0"/>
        </c:dLbls>
        <c:gapWidth val="150"/>
        <c:axId val="239295104"/>
        <c:axId val="239296896"/>
      </c:barChart>
      <c:catAx>
        <c:axId val="239295104"/>
        <c:scaling>
          <c:orientation val="minMax"/>
        </c:scaling>
        <c:delete val="0"/>
        <c:axPos val="b"/>
        <c:numFmt formatCode="General" sourceLinked="0"/>
        <c:majorTickMark val="out"/>
        <c:minorTickMark val="none"/>
        <c:tickLblPos val="nextTo"/>
        <c:txPr>
          <a:bodyPr/>
          <a:lstStyle/>
          <a:p>
            <a:pPr>
              <a:defRPr sz="1200" b="0"/>
            </a:pPr>
            <a:endParaRPr lang="lt-LT"/>
          </a:p>
        </c:txPr>
        <c:crossAx val="239296896"/>
        <c:crosses val="autoZero"/>
        <c:auto val="1"/>
        <c:lblAlgn val="ctr"/>
        <c:lblOffset val="100"/>
        <c:noMultiLvlLbl val="0"/>
      </c:catAx>
      <c:valAx>
        <c:axId val="239296896"/>
        <c:scaling>
          <c:orientation val="minMax"/>
        </c:scaling>
        <c:delete val="1"/>
        <c:axPos val="l"/>
        <c:numFmt formatCode="General" sourceLinked="1"/>
        <c:majorTickMark val="out"/>
        <c:minorTickMark val="none"/>
        <c:tickLblPos val="none"/>
        <c:crossAx val="239295104"/>
        <c:crosses val="autoZero"/>
        <c:crossBetween val="between"/>
      </c:valAx>
    </c:plotArea>
    <c:plotVisOnly val="1"/>
    <c:dispBlanksAs val="gap"/>
    <c:showDLblsOverMax val="0"/>
  </c:chart>
  <c:txPr>
    <a:bodyPr/>
    <a:lstStyle/>
    <a:p>
      <a:pPr>
        <a:defRPr sz="1800"/>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Lapas1!$B$1</c:f>
              <c:strCache>
                <c:ptCount val="1"/>
                <c:pt idx="0">
                  <c:v>Pardavimas</c:v>
                </c:pt>
              </c:strCache>
            </c:strRef>
          </c:tx>
          <c:dLbls>
            <c:spPr>
              <a:noFill/>
              <a:ln w="25393">
                <a:noFill/>
              </a:ln>
            </c:spPr>
            <c:txPr>
              <a:bodyPr/>
              <a:lstStyle/>
              <a:p>
                <a:pPr>
                  <a:defRPr sz="1200" b="0"/>
                </a:pPr>
                <a:endParaRPr lang="lt-LT"/>
              </a:p>
            </c:txPr>
            <c:showLegendKey val="0"/>
            <c:showVal val="1"/>
            <c:showCatName val="0"/>
            <c:showSerName val="0"/>
            <c:showPercent val="0"/>
            <c:showBubbleSize val="0"/>
            <c:showLeaderLines val="1"/>
          </c:dLbls>
          <c:cat>
            <c:strRef>
              <c:f>Lapas1!$A$2:$A$5</c:f>
              <c:strCache>
                <c:ptCount val="4"/>
                <c:pt idx="0">
                  <c:v>Gimnazijos III kl.</c:v>
                </c:pt>
                <c:pt idx="1">
                  <c:v>Profesinėse mokyklose</c:v>
                </c:pt>
                <c:pt idx="2">
                  <c:v>Kartoja kursą</c:v>
                </c:pt>
                <c:pt idx="3">
                  <c:v>Dirba</c:v>
                </c:pt>
              </c:strCache>
            </c:strRef>
          </c:cat>
          <c:val>
            <c:numRef>
              <c:f>Lapas1!$B$2:$B$5</c:f>
              <c:numCache>
                <c:formatCode>General</c:formatCode>
                <c:ptCount val="4"/>
                <c:pt idx="0">
                  <c:v>62.6</c:v>
                </c:pt>
                <c:pt idx="1">
                  <c:v>34.700000000000003</c:v>
                </c:pt>
                <c:pt idx="2">
                  <c:v>1.2</c:v>
                </c:pt>
                <c:pt idx="3">
                  <c:v>1.2</c:v>
                </c:pt>
              </c:numCache>
            </c:numRef>
          </c:val>
        </c:ser>
        <c:dLbls>
          <c:showLegendKey val="0"/>
          <c:showVal val="0"/>
          <c:showCatName val="0"/>
          <c:showSerName val="0"/>
          <c:showPercent val="0"/>
          <c:showBubbleSize val="0"/>
          <c:showLeaderLines val="1"/>
        </c:dLbls>
        <c:firstSliceAng val="0"/>
      </c:pieChart>
      <c:spPr>
        <a:noFill/>
        <a:ln w="25393">
          <a:noFill/>
        </a:ln>
      </c:spPr>
    </c:plotArea>
    <c:legend>
      <c:legendPos val="r"/>
      <c:overlay val="0"/>
      <c:txPr>
        <a:bodyPr/>
        <a:lstStyle/>
        <a:p>
          <a:pPr>
            <a:defRPr sz="1200" b="0"/>
          </a:pPr>
          <a:endParaRPr lang="lt-LT"/>
        </a:p>
      </c:txPr>
    </c:legend>
    <c:plotVisOnly val="1"/>
    <c:dispBlanksAs val="zero"/>
    <c:showDLblsOverMax val="0"/>
  </c:chart>
  <c:txPr>
    <a:bodyPr/>
    <a:lstStyle/>
    <a:p>
      <a:pPr>
        <a:defRPr sz="1800"/>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Gimimo</c:v>
                </c:pt>
              </c:strCache>
            </c:strRef>
          </c:tx>
          <c:spPr>
            <a:solidFill>
              <a:srgbClr val="9999FF"/>
            </a:solidFill>
            <a:ln w="12700">
              <a:solidFill>
                <a:srgbClr val="000000"/>
              </a:solidFill>
              <a:prstDash val="solid"/>
            </a:ln>
          </c:spPr>
          <c:invertIfNegative val="0"/>
          <c:dLbls>
            <c:dLbl>
              <c:idx val="3"/>
              <c:layout>
                <c:manualLayout>
                  <c:x val="-5.9288537549407137E-3"/>
                  <c:y val="0"/>
                </c:manualLayout>
              </c:layout>
              <c:showLegendKey val="0"/>
              <c:showVal val="1"/>
              <c:showCatName val="0"/>
              <c:showSerName val="0"/>
              <c:showPercent val="0"/>
              <c:showBubbleSize val="0"/>
            </c:dLbl>
            <c:dLbl>
              <c:idx val="4"/>
              <c:layout>
                <c:manualLayout>
                  <c:x val="-7.9051383399210261E-3"/>
                  <c:y val="0"/>
                </c:manualLayout>
              </c:layout>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Sheet1!$A$2:$A$9</c:f>
              <c:numCache>
                <c:formatCode>General</c:formatCode>
                <c:ptCount val="8"/>
                <c:pt idx="0">
                  <c:v>1990</c:v>
                </c:pt>
                <c:pt idx="1">
                  <c:v>2000</c:v>
                </c:pt>
                <c:pt idx="2">
                  <c:v>2010</c:v>
                </c:pt>
                <c:pt idx="3">
                  <c:v>2011</c:v>
                </c:pt>
                <c:pt idx="4">
                  <c:v>2012</c:v>
                </c:pt>
                <c:pt idx="5">
                  <c:v>2013</c:v>
                </c:pt>
                <c:pt idx="6">
                  <c:v>2014</c:v>
                </c:pt>
                <c:pt idx="7">
                  <c:v>2015</c:v>
                </c:pt>
              </c:numCache>
            </c:numRef>
          </c:cat>
          <c:val>
            <c:numRef>
              <c:f>Sheet1!$B$2:$B$9</c:f>
              <c:numCache>
                <c:formatCode>General</c:formatCode>
                <c:ptCount val="8"/>
                <c:pt idx="0">
                  <c:v>809</c:v>
                </c:pt>
                <c:pt idx="1">
                  <c:v>482</c:v>
                </c:pt>
                <c:pt idx="2">
                  <c:v>596</c:v>
                </c:pt>
                <c:pt idx="3">
                  <c:v>541</c:v>
                </c:pt>
                <c:pt idx="4">
                  <c:v>519</c:v>
                </c:pt>
                <c:pt idx="5">
                  <c:v>622</c:v>
                </c:pt>
                <c:pt idx="6">
                  <c:v>550</c:v>
                </c:pt>
                <c:pt idx="7">
                  <c:v>551</c:v>
                </c:pt>
              </c:numCache>
            </c:numRef>
          </c:val>
        </c:ser>
        <c:ser>
          <c:idx val="1"/>
          <c:order val="1"/>
          <c:tx>
            <c:strRef>
              <c:f>Sheet1!$C$1</c:f>
              <c:strCache>
                <c:ptCount val="1"/>
                <c:pt idx="0">
                  <c:v>Mirties</c:v>
                </c:pt>
              </c:strCache>
            </c:strRef>
          </c:tx>
          <c:spPr>
            <a:solidFill>
              <a:srgbClr val="993366"/>
            </a:solidFill>
            <a:ln w="12700">
              <a:solidFill>
                <a:srgbClr val="000000"/>
              </a:solidFill>
              <a:prstDash val="solid"/>
            </a:ln>
          </c:spPr>
          <c:invertIfNegative val="0"/>
          <c:dLbls>
            <c:dLbl>
              <c:idx val="0"/>
              <c:layout>
                <c:manualLayout>
                  <c:x val="5.9288537549407137E-3"/>
                  <c:y val="0"/>
                </c:manualLayout>
              </c:layout>
              <c:showLegendKey val="0"/>
              <c:showVal val="1"/>
              <c:showCatName val="0"/>
              <c:showSerName val="0"/>
              <c:showPercent val="0"/>
              <c:showBubbleSize val="0"/>
            </c:dLbl>
            <c:dLbl>
              <c:idx val="1"/>
              <c:layout>
                <c:manualLayout>
                  <c:x val="5.9288537549407137E-3"/>
                  <c:y val="3.1897926634768753E-3"/>
                </c:manualLayout>
              </c:layout>
              <c:showLegendKey val="0"/>
              <c:showVal val="1"/>
              <c:showCatName val="0"/>
              <c:showSerName val="0"/>
              <c:showPercent val="0"/>
              <c:showBubbleSize val="0"/>
            </c:dLbl>
            <c:dLbl>
              <c:idx val="2"/>
              <c:layout>
                <c:manualLayout>
                  <c:x val="5.928853754940751E-3"/>
                  <c:y val="0"/>
                </c:manualLayout>
              </c:layout>
              <c:showLegendKey val="0"/>
              <c:showVal val="1"/>
              <c:showCatName val="0"/>
              <c:showSerName val="0"/>
              <c:showPercent val="0"/>
              <c:showBubbleSize val="0"/>
            </c:dLbl>
            <c:dLbl>
              <c:idx val="5"/>
              <c:layout>
                <c:manualLayout>
                  <c:x val="5.9288537549407137E-3"/>
                  <c:y val="0"/>
                </c:manualLayout>
              </c:layout>
              <c:showLegendKey val="0"/>
              <c:showVal val="1"/>
              <c:showCatName val="0"/>
              <c:showSerName val="0"/>
              <c:showPercent val="0"/>
              <c:showBubbleSize val="0"/>
            </c:dLbl>
            <c:dLbl>
              <c:idx val="6"/>
              <c:layout>
                <c:manualLayout>
                  <c:x val="5.9288537549407137E-3"/>
                  <c:y val="0"/>
                </c:manualLayout>
              </c:layout>
              <c:showLegendKey val="0"/>
              <c:showVal val="1"/>
              <c:showCatName val="0"/>
              <c:showSerName val="0"/>
              <c:showPercent val="0"/>
              <c:showBubbleSize val="0"/>
            </c:dLbl>
            <c:dLbl>
              <c:idx val="7"/>
              <c:layout>
                <c:manualLayout>
                  <c:x val="9.8814229249011912E-3"/>
                  <c:y val="0"/>
                </c:manualLayout>
              </c:layout>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Sheet1!$A$2:$A$9</c:f>
              <c:numCache>
                <c:formatCode>General</c:formatCode>
                <c:ptCount val="8"/>
                <c:pt idx="0">
                  <c:v>1990</c:v>
                </c:pt>
                <c:pt idx="1">
                  <c:v>2000</c:v>
                </c:pt>
                <c:pt idx="2">
                  <c:v>2010</c:v>
                </c:pt>
                <c:pt idx="3">
                  <c:v>2011</c:v>
                </c:pt>
                <c:pt idx="4">
                  <c:v>2012</c:v>
                </c:pt>
                <c:pt idx="5">
                  <c:v>2013</c:v>
                </c:pt>
                <c:pt idx="6">
                  <c:v>2014</c:v>
                </c:pt>
                <c:pt idx="7">
                  <c:v>2015</c:v>
                </c:pt>
              </c:numCache>
            </c:numRef>
          </c:cat>
          <c:val>
            <c:numRef>
              <c:f>Sheet1!$C$2:$C$9</c:f>
              <c:numCache>
                <c:formatCode>General</c:formatCode>
                <c:ptCount val="8"/>
                <c:pt idx="0">
                  <c:v>476</c:v>
                </c:pt>
                <c:pt idx="1">
                  <c:v>467</c:v>
                </c:pt>
                <c:pt idx="2">
                  <c:v>564</c:v>
                </c:pt>
                <c:pt idx="3">
                  <c:v>577</c:v>
                </c:pt>
                <c:pt idx="4">
                  <c:v>554</c:v>
                </c:pt>
                <c:pt idx="5">
                  <c:v>578</c:v>
                </c:pt>
                <c:pt idx="6">
                  <c:v>544</c:v>
                </c:pt>
                <c:pt idx="7">
                  <c:v>529</c:v>
                </c:pt>
              </c:numCache>
            </c:numRef>
          </c:val>
        </c:ser>
        <c:ser>
          <c:idx val="2"/>
          <c:order val="2"/>
          <c:tx>
            <c:strRef>
              <c:f>Sheet1!$D$1</c:f>
              <c:strCache>
                <c:ptCount val="1"/>
                <c:pt idx="0">
                  <c:v>Santuokos</c:v>
                </c:pt>
              </c:strCache>
            </c:strRef>
          </c:tx>
          <c:spPr>
            <a:solidFill>
              <a:srgbClr val="FFFFCC"/>
            </a:solidFill>
            <a:ln w="12700">
              <a:solidFill>
                <a:srgbClr val="000000"/>
              </a:solidFill>
              <a:prstDash val="solid"/>
            </a:ln>
          </c:spPr>
          <c:invertIfNegative val="0"/>
          <c:dLbls>
            <c:dLbl>
              <c:idx val="0"/>
              <c:layout>
                <c:manualLayout>
                  <c:x val="3.952569169960474E-3"/>
                  <c:y val="0"/>
                </c:manualLayout>
              </c:layout>
              <c:showLegendKey val="0"/>
              <c:showVal val="1"/>
              <c:showCatName val="0"/>
              <c:showSerName val="0"/>
              <c:showPercent val="0"/>
              <c:showBubbleSize val="0"/>
            </c:dLbl>
            <c:dLbl>
              <c:idx val="7"/>
              <c:layout>
                <c:manualLayout>
                  <c:x val="7.9051383399209481E-3"/>
                  <c:y val="5.8478856611001041E-17"/>
                </c:manualLayout>
              </c:layout>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Sheet1!$A$2:$A$9</c:f>
              <c:numCache>
                <c:formatCode>General</c:formatCode>
                <c:ptCount val="8"/>
                <c:pt idx="0">
                  <c:v>1990</c:v>
                </c:pt>
                <c:pt idx="1">
                  <c:v>2000</c:v>
                </c:pt>
                <c:pt idx="2">
                  <c:v>2010</c:v>
                </c:pt>
                <c:pt idx="3">
                  <c:v>2011</c:v>
                </c:pt>
                <c:pt idx="4">
                  <c:v>2012</c:v>
                </c:pt>
                <c:pt idx="5">
                  <c:v>2013</c:v>
                </c:pt>
                <c:pt idx="6">
                  <c:v>2014</c:v>
                </c:pt>
                <c:pt idx="7">
                  <c:v>2015</c:v>
                </c:pt>
              </c:numCache>
            </c:numRef>
          </c:cat>
          <c:val>
            <c:numRef>
              <c:f>Sheet1!$D$2:$D$9</c:f>
              <c:numCache>
                <c:formatCode>General</c:formatCode>
                <c:ptCount val="8"/>
                <c:pt idx="0">
                  <c:v>391</c:v>
                </c:pt>
                <c:pt idx="1">
                  <c:v>204</c:v>
                </c:pt>
                <c:pt idx="2">
                  <c:v>242</c:v>
                </c:pt>
                <c:pt idx="3">
                  <c:v>265</c:v>
                </c:pt>
                <c:pt idx="4">
                  <c:v>301</c:v>
                </c:pt>
                <c:pt idx="5">
                  <c:v>293</c:v>
                </c:pt>
                <c:pt idx="6">
                  <c:v>344</c:v>
                </c:pt>
                <c:pt idx="7">
                  <c:v>347</c:v>
                </c:pt>
              </c:numCache>
            </c:numRef>
          </c:val>
        </c:ser>
        <c:ser>
          <c:idx val="3"/>
          <c:order val="3"/>
          <c:tx>
            <c:strRef>
              <c:f>Sheet1!$E$1</c:f>
              <c:strCache>
                <c:ptCount val="1"/>
                <c:pt idx="0">
                  <c:v>Ištuokos</c:v>
                </c:pt>
              </c:strCache>
            </c:strRef>
          </c:tx>
          <c:spPr>
            <a:solidFill>
              <a:srgbClr val="CCFFFF"/>
            </a:solidFill>
            <a:ln w="12700">
              <a:solidFill>
                <a:srgbClr val="000000"/>
              </a:solidFill>
              <a:prstDash val="solid"/>
            </a:ln>
          </c:spPr>
          <c:invertIfNegative val="0"/>
          <c:dLbls>
            <c:dLbl>
              <c:idx val="1"/>
              <c:layout>
                <c:manualLayout>
                  <c:x val="5.9288537549407137E-3"/>
                  <c:y val="0"/>
                </c:manualLayout>
              </c:layout>
              <c:showLegendKey val="0"/>
              <c:showVal val="1"/>
              <c:showCatName val="0"/>
              <c:showSerName val="0"/>
              <c:showPercent val="0"/>
              <c:showBubbleSize val="0"/>
            </c:dLbl>
            <c:dLbl>
              <c:idx val="2"/>
              <c:layout>
                <c:manualLayout>
                  <c:x val="5.9288537549407137E-3"/>
                  <c:y val="0"/>
                </c:manualLayout>
              </c:layout>
              <c:showLegendKey val="0"/>
              <c:showVal val="1"/>
              <c:showCatName val="0"/>
              <c:showSerName val="0"/>
              <c:showPercent val="0"/>
              <c:showBubbleSize val="0"/>
            </c:dLbl>
            <c:dLbl>
              <c:idx val="4"/>
              <c:layout>
                <c:manualLayout>
                  <c:x val="5.9288537549407883E-3"/>
                  <c:y val="0"/>
                </c:manualLayout>
              </c:layout>
              <c:showLegendKey val="0"/>
              <c:showVal val="1"/>
              <c:showCatName val="0"/>
              <c:showSerName val="0"/>
              <c:showPercent val="0"/>
              <c:showBubbleSize val="0"/>
            </c:dLbl>
            <c:dLbl>
              <c:idx val="7"/>
              <c:layout>
                <c:manualLayout>
                  <c:x val="9.8814229249011912E-3"/>
                  <c:y val="0"/>
                </c:manualLayout>
              </c:layout>
              <c:showLegendKey val="0"/>
              <c:showVal val="1"/>
              <c:showCatName val="0"/>
              <c:showSerName val="0"/>
              <c:showPercent val="0"/>
              <c:showBubbleSize val="0"/>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Sheet1!$A$2:$A$9</c:f>
              <c:numCache>
                <c:formatCode>General</c:formatCode>
                <c:ptCount val="8"/>
                <c:pt idx="0">
                  <c:v>1990</c:v>
                </c:pt>
                <c:pt idx="1">
                  <c:v>2000</c:v>
                </c:pt>
                <c:pt idx="2">
                  <c:v>2010</c:v>
                </c:pt>
                <c:pt idx="3">
                  <c:v>2011</c:v>
                </c:pt>
                <c:pt idx="4">
                  <c:v>2012</c:v>
                </c:pt>
                <c:pt idx="5">
                  <c:v>2013</c:v>
                </c:pt>
                <c:pt idx="6">
                  <c:v>2014</c:v>
                </c:pt>
                <c:pt idx="7">
                  <c:v>2015</c:v>
                </c:pt>
              </c:numCache>
            </c:numRef>
          </c:cat>
          <c:val>
            <c:numRef>
              <c:f>Sheet1!$E$2:$E$9</c:f>
              <c:numCache>
                <c:formatCode>General</c:formatCode>
                <c:ptCount val="8"/>
                <c:pt idx="0">
                  <c:v>135</c:v>
                </c:pt>
                <c:pt idx="1">
                  <c:v>145</c:v>
                </c:pt>
                <c:pt idx="2">
                  <c:v>108</c:v>
                </c:pt>
                <c:pt idx="3">
                  <c:v>151</c:v>
                </c:pt>
                <c:pt idx="4">
                  <c:v>123</c:v>
                </c:pt>
                <c:pt idx="5">
                  <c:v>157</c:v>
                </c:pt>
                <c:pt idx="6">
                  <c:v>172</c:v>
                </c:pt>
                <c:pt idx="7">
                  <c:v>150</c:v>
                </c:pt>
              </c:numCache>
            </c:numRef>
          </c:val>
        </c:ser>
        <c:dLbls>
          <c:showLegendKey val="0"/>
          <c:showVal val="0"/>
          <c:showCatName val="0"/>
          <c:showSerName val="0"/>
          <c:showPercent val="0"/>
          <c:showBubbleSize val="0"/>
        </c:dLbls>
        <c:gapWidth val="75"/>
        <c:axId val="239393792"/>
        <c:axId val="239485696"/>
      </c:barChart>
      <c:catAx>
        <c:axId val="239393792"/>
        <c:scaling>
          <c:orientation val="minMax"/>
        </c:scaling>
        <c:delete val="0"/>
        <c:axPos val="b"/>
        <c:numFmt formatCode="General" sourceLinked="1"/>
        <c:majorTickMark val="none"/>
        <c:minorTickMark val="none"/>
        <c:tickLblPos val="nextTo"/>
        <c:crossAx val="239485696"/>
        <c:crosses val="autoZero"/>
        <c:auto val="1"/>
        <c:lblAlgn val="ctr"/>
        <c:lblOffset val="100"/>
        <c:noMultiLvlLbl val="0"/>
      </c:catAx>
      <c:valAx>
        <c:axId val="239485696"/>
        <c:scaling>
          <c:orientation val="minMax"/>
        </c:scaling>
        <c:delete val="0"/>
        <c:axPos val="l"/>
        <c:numFmt formatCode="General" sourceLinked="1"/>
        <c:majorTickMark val="none"/>
        <c:minorTickMark val="none"/>
        <c:tickLblPos val="nextTo"/>
        <c:crossAx val="239393792"/>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941C-AEC0-4E27-B70D-4DBD8ADF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97726</Words>
  <Characters>55705</Characters>
  <Application>Microsoft Office Word</Application>
  <DocSecurity>0</DocSecurity>
  <Lines>464</Lines>
  <Paragraphs>306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Beliokaitė</dc:creator>
  <cp:lastModifiedBy>Daiva Beliokaitė</cp:lastModifiedBy>
  <cp:revision>3</cp:revision>
  <cp:lastPrinted>2016-04-06T05:16:00Z</cp:lastPrinted>
  <dcterms:created xsi:type="dcterms:W3CDTF">2017-01-26T13:24:00Z</dcterms:created>
  <dcterms:modified xsi:type="dcterms:W3CDTF">2017-01-26T13:29:00Z</dcterms:modified>
</cp:coreProperties>
</file>