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27" w:rsidRDefault="0041206A" w:rsidP="00567E27">
      <w:pPr>
        <w:pStyle w:val="statymopavad"/>
        <w:spacing w:line="240" w:lineRule="auto"/>
        <w:ind w:firstLine="0"/>
        <w:rPr>
          <w:rFonts w:ascii="Times New Roman" w:hAnsi="Times New Roman"/>
          <w:b/>
          <w:bCs/>
          <w:sz w:val="20"/>
        </w:rPr>
      </w:pPr>
      <w:r>
        <w:rPr>
          <w:rFonts w:ascii="Times New Roman" w:hAnsi="Times New Roman"/>
          <w:b/>
          <w:noProof/>
          <w:sz w:val="20"/>
          <w:lang w:eastAsia="lt-LT"/>
        </w:rPr>
        <w:drawing>
          <wp:inline distT="0" distB="0" distL="0" distR="0">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567E27" w:rsidRPr="00567E27" w:rsidRDefault="00567E27" w:rsidP="00567E27">
      <w:pPr>
        <w:pStyle w:val="statymopavad"/>
        <w:spacing w:line="240" w:lineRule="auto"/>
        <w:ind w:firstLine="0"/>
        <w:rPr>
          <w:rFonts w:ascii="Times New Roman" w:hAnsi="Times New Roman"/>
          <w:b/>
          <w:bCs/>
          <w:sz w:val="20"/>
        </w:rPr>
      </w:pPr>
    </w:p>
    <w:p w:rsidR="00BB03DD" w:rsidRDefault="00B76CB8" w:rsidP="00567E27">
      <w:pPr>
        <w:pStyle w:val="statymopavad"/>
        <w:spacing w:line="240" w:lineRule="auto"/>
        <w:ind w:firstLine="0"/>
        <w:rPr>
          <w:b/>
          <w:bCs/>
          <w:sz w:val="28"/>
        </w:rPr>
      </w:pPr>
      <w:r>
        <w:rPr>
          <w:rFonts w:ascii="Times New Roman" w:hAnsi="Times New Roman"/>
          <w:b/>
          <w:bCs/>
          <w:sz w:val="28"/>
        </w:rPr>
        <w:t>KLAIPĖDOS RAJONO SAVIVALDYBĖS</w:t>
      </w:r>
      <w:r w:rsidR="00DA2544">
        <w:rPr>
          <w:rFonts w:ascii="Times New Roman" w:hAnsi="Times New Roman"/>
          <w:b/>
          <w:bCs/>
          <w:sz w:val="28"/>
        </w:rPr>
        <w:t xml:space="preserve"> </w:t>
      </w:r>
      <w:r w:rsidR="006D4B1D" w:rsidRPr="00B80AEA">
        <w:rPr>
          <w:rFonts w:ascii="Times New Roman" w:hAnsi="Times New Roman"/>
          <w:b/>
          <w:bCs/>
          <w:sz w:val="28"/>
        </w:rPr>
        <w:t>ADMINISTRACIJA</w:t>
      </w:r>
    </w:p>
    <w:p w:rsidR="002C7487" w:rsidRPr="00DA2544" w:rsidRDefault="002C7487" w:rsidP="00DA2544">
      <w:pPr>
        <w:pStyle w:val="statymopavad"/>
        <w:spacing w:line="240" w:lineRule="auto"/>
        <w:ind w:firstLine="0"/>
        <w:rPr>
          <w:rFonts w:ascii="Times New Roman" w:hAnsi="Times New Roman"/>
          <w:b/>
          <w:bCs/>
          <w:sz w:val="28"/>
        </w:rPr>
      </w:pPr>
    </w:p>
    <w:p w:rsidR="00BB03DD" w:rsidRDefault="00671831" w:rsidP="00920CAD">
      <w:pPr>
        <w:pStyle w:val="statymopavad"/>
        <w:pBdr>
          <w:bottom w:val="single" w:sz="6" w:space="4" w:color="auto"/>
        </w:pBdr>
        <w:spacing w:line="240" w:lineRule="auto"/>
        <w:ind w:firstLine="0"/>
        <w:rPr>
          <w:rStyle w:val="Pareigos"/>
          <w:rFonts w:ascii="Times New Roman" w:hAnsi="Times New Roman"/>
          <w:sz w:val="20"/>
        </w:rPr>
      </w:pPr>
      <w:r>
        <w:rPr>
          <w:rStyle w:val="Pareigos"/>
          <w:rFonts w:ascii="Times New Roman" w:hAnsi="Times New Roman"/>
          <w:sz w:val="20"/>
        </w:rPr>
        <w:t>B</w:t>
      </w:r>
      <w:r w:rsidR="00BB03DD">
        <w:rPr>
          <w:rStyle w:val="Pareigos"/>
          <w:rFonts w:ascii="Times New Roman" w:hAnsi="Times New Roman"/>
          <w:sz w:val="20"/>
        </w:rPr>
        <w:t xml:space="preserve">iudžetinė įstaiga, </w:t>
      </w:r>
      <w:r w:rsidR="00920CAD">
        <w:rPr>
          <w:rStyle w:val="Pareigos"/>
          <w:rFonts w:ascii="Times New Roman" w:hAnsi="Times New Roman"/>
          <w:sz w:val="20"/>
        </w:rPr>
        <w:t>K</w:t>
      </w:r>
      <w:r w:rsidR="00BB03DD">
        <w:rPr>
          <w:rStyle w:val="Pareigos"/>
          <w:rFonts w:ascii="Times New Roman" w:hAnsi="Times New Roman"/>
          <w:sz w:val="20"/>
        </w:rPr>
        <w:t>laipėdos g. 2, LT-96130 G</w:t>
      </w:r>
      <w:r w:rsidR="00BB03DD" w:rsidRPr="004744E9">
        <w:rPr>
          <w:rStyle w:val="Pareigos"/>
          <w:rFonts w:ascii="Times New Roman" w:hAnsi="Times New Roman"/>
          <w:sz w:val="20"/>
        </w:rPr>
        <w:t xml:space="preserve">argždai, </w:t>
      </w:r>
    </w:p>
    <w:p w:rsidR="00933888" w:rsidRDefault="007E079F" w:rsidP="00920CAD">
      <w:pPr>
        <w:pStyle w:val="statymopavad"/>
        <w:pBdr>
          <w:bottom w:val="single" w:sz="6" w:space="4" w:color="auto"/>
        </w:pBdr>
        <w:spacing w:line="240" w:lineRule="auto"/>
        <w:ind w:firstLine="0"/>
        <w:rPr>
          <w:rStyle w:val="Pareigos"/>
          <w:rFonts w:ascii="Times New Roman" w:hAnsi="Times New Roman"/>
          <w:sz w:val="20"/>
        </w:rPr>
      </w:pPr>
      <w:r>
        <w:rPr>
          <w:rStyle w:val="Pareigos"/>
          <w:rFonts w:ascii="Times New Roman" w:hAnsi="Times New Roman"/>
          <w:sz w:val="20"/>
        </w:rPr>
        <w:t>tel. (8 46)  45 25 4</w:t>
      </w:r>
      <w:r w:rsidR="00BB03DD" w:rsidRPr="004744E9">
        <w:rPr>
          <w:rStyle w:val="Pareigos"/>
          <w:rFonts w:ascii="Times New Roman" w:hAnsi="Times New Roman"/>
          <w:sz w:val="20"/>
        </w:rPr>
        <w:t xml:space="preserve">5, faks. </w:t>
      </w:r>
      <w:r w:rsidR="00BB03DD">
        <w:rPr>
          <w:rStyle w:val="Pareigos"/>
          <w:rFonts w:ascii="Times New Roman" w:hAnsi="Times New Roman"/>
          <w:sz w:val="20"/>
        </w:rPr>
        <w:t xml:space="preserve">(8 46)  </w:t>
      </w:r>
      <w:r w:rsidR="00BB03DD" w:rsidRPr="004744E9">
        <w:rPr>
          <w:rStyle w:val="Pareigos"/>
          <w:rFonts w:ascii="Times New Roman" w:hAnsi="Times New Roman"/>
          <w:sz w:val="20"/>
        </w:rPr>
        <w:t xml:space="preserve">47 20 05, el. p. </w:t>
      </w:r>
      <w:hyperlink r:id="rId9" w:history="1">
        <w:r w:rsidR="00BB03DD" w:rsidRPr="00B80AEA">
          <w:rPr>
            <w:rStyle w:val="Hyperlink"/>
            <w:rFonts w:ascii="Times New Roman" w:hAnsi="Times New Roman"/>
            <w:caps w:val="0"/>
            <w:sz w:val="20"/>
            <w:u w:val="none"/>
          </w:rPr>
          <w:t>savivaldybe@klaipedos-r.lt</w:t>
        </w:r>
      </w:hyperlink>
      <w:r w:rsidR="00BB03DD" w:rsidRPr="00B80AEA">
        <w:rPr>
          <w:rStyle w:val="Pareigos"/>
          <w:rFonts w:ascii="Times New Roman" w:hAnsi="Times New Roman"/>
          <w:sz w:val="20"/>
        </w:rPr>
        <w:t xml:space="preserve">, </w:t>
      </w:r>
      <w:hyperlink r:id="rId10" w:history="1">
        <w:r w:rsidR="00ED1342" w:rsidRPr="00B80AEA">
          <w:rPr>
            <w:rStyle w:val="Hyperlink"/>
            <w:rFonts w:ascii="Times New Roman" w:hAnsi="Times New Roman"/>
            <w:caps w:val="0"/>
            <w:sz w:val="20"/>
          </w:rPr>
          <w:t>www.klaipedos-r.lt</w:t>
        </w:r>
      </w:hyperlink>
      <w:r w:rsidR="002C7487" w:rsidRPr="00B80AEA">
        <w:rPr>
          <w:rStyle w:val="Pareigos"/>
          <w:rFonts w:ascii="Times New Roman" w:hAnsi="Times New Roman"/>
          <w:sz w:val="20"/>
        </w:rPr>
        <w:t>.</w:t>
      </w:r>
      <w:r w:rsidR="00ED1342">
        <w:rPr>
          <w:rStyle w:val="Pareigos"/>
          <w:rFonts w:ascii="Times New Roman" w:hAnsi="Times New Roman"/>
          <w:sz w:val="20"/>
        </w:rPr>
        <w:t xml:space="preserve"> </w:t>
      </w:r>
    </w:p>
    <w:p w:rsidR="000E7EF9" w:rsidRDefault="002C7487" w:rsidP="00920CAD">
      <w:pPr>
        <w:pStyle w:val="statymopavad"/>
        <w:pBdr>
          <w:bottom w:val="single" w:sz="6" w:space="4" w:color="auto"/>
        </w:pBdr>
        <w:spacing w:line="240" w:lineRule="auto"/>
        <w:ind w:firstLine="0"/>
        <w:rPr>
          <w:rFonts w:ascii="Times New Roman" w:hAnsi="Times New Roman"/>
          <w:caps w:val="0"/>
        </w:rPr>
        <w:sectPr w:rsidR="000E7EF9" w:rsidSect="00FA64A5">
          <w:headerReference w:type="even" r:id="rId11"/>
          <w:headerReference w:type="default" r:id="rId12"/>
          <w:type w:val="continuous"/>
          <w:pgSz w:w="11906" w:h="16838" w:code="9"/>
          <w:pgMar w:top="1134" w:right="567" w:bottom="1134" w:left="1701" w:header="567" w:footer="1134" w:gutter="0"/>
          <w:cols w:space="708"/>
          <w:titlePg/>
          <w:docGrid w:linePitch="360"/>
        </w:sectPr>
      </w:pPr>
      <w:r>
        <w:rPr>
          <w:rStyle w:val="Pareigos"/>
          <w:rFonts w:ascii="Times New Roman" w:hAnsi="Times New Roman"/>
          <w:sz w:val="20"/>
        </w:rPr>
        <w:t>D</w:t>
      </w:r>
      <w:r w:rsidR="00ED1342">
        <w:rPr>
          <w:rStyle w:val="Pareigos"/>
          <w:rFonts w:ascii="Times New Roman" w:hAnsi="Times New Roman"/>
          <w:sz w:val="20"/>
        </w:rPr>
        <w:t>uomenys kaupiami ir saugomi</w:t>
      </w:r>
      <w:r w:rsidR="00ED1342" w:rsidRPr="00ED1342">
        <w:rPr>
          <w:rStyle w:val="Pareigos"/>
          <w:rFonts w:ascii="Times New Roman" w:hAnsi="Times New Roman"/>
          <w:sz w:val="20"/>
        </w:rPr>
        <w:t xml:space="preserve"> </w:t>
      </w:r>
      <w:r w:rsidR="00ED1342">
        <w:rPr>
          <w:rStyle w:val="Pareigos"/>
          <w:rFonts w:ascii="Times New Roman" w:hAnsi="Times New Roman"/>
          <w:sz w:val="20"/>
        </w:rPr>
        <w:t>J</w:t>
      </w:r>
      <w:r w:rsidR="00ED1342" w:rsidRPr="004744E9">
        <w:rPr>
          <w:rStyle w:val="Pareigos"/>
          <w:rFonts w:ascii="Times New Roman" w:hAnsi="Times New Roman"/>
          <w:sz w:val="20"/>
        </w:rPr>
        <w:t>uridinių asmenų registr</w:t>
      </w:r>
      <w:r w:rsidR="00ED1342">
        <w:rPr>
          <w:rStyle w:val="Pareigos"/>
          <w:rFonts w:ascii="Times New Roman" w:hAnsi="Times New Roman"/>
          <w:sz w:val="20"/>
        </w:rPr>
        <w:t>e,</w:t>
      </w:r>
      <w:r w:rsidR="00ED1342" w:rsidRPr="00ED1342">
        <w:rPr>
          <w:rStyle w:val="Pareigos"/>
          <w:rFonts w:ascii="Times New Roman" w:hAnsi="Times New Roman"/>
          <w:sz w:val="20"/>
        </w:rPr>
        <w:t xml:space="preserve"> </w:t>
      </w:r>
      <w:r w:rsidR="00ED1342" w:rsidRPr="004744E9">
        <w:rPr>
          <w:rStyle w:val="Pareigos"/>
          <w:rFonts w:ascii="Times New Roman" w:hAnsi="Times New Roman"/>
          <w:sz w:val="20"/>
        </w:rPr>
        <w:t>kod</w:t>
      </w:r>
      <w:r w:rsidR="00ED1342">
        <w:rPr>
          <w:rStyle w:val="Pareigos"/>
          <w:rFonts w:ascii="Times New Roman" w:hAnsi="Times New Roman"/>
          <w:sz w:val="20"/>
        </w:rPr>
        <w:t>as 188773688</w:t>
      </w:r>
    </w:p>
    <w:p w:rsidR="00F146A8" w:rsidRDefault="00F146A8">
      <w:pPr>
        <w:pStyle w:val="statymopavad"/>
        <w:spacing w:line="240" w:lineRule="auto"/>
        <w:ind w:firstLine="0"/>
        <w:jc w:val="left"/>
        <w:rPr>
          <w:rFonts w:ascii="Times New Roman" w:hAnsi="Times New Roman"/>
          <w:caps w:val="0"/>
        </w:rPr>
      </w:pPr>
    </w:p>
    <w:p w:rsidR="00CA727B" w:rsidRDefault="00CA727B">
      <w:pPr>
        <w:pStyle w:val="statymopavad"/>
        <w:spacing w:line="240" w:lineRule="auto"/>
        <w:ind w:firstLine="0"/>
        <w:jc w:val="left"/>
        <w:rPr>
          <w:rFonts w:ascii="Times New Roman" w:hAnsi="Times New Roman"/>
          <w:caps w:val="0"/>
        </w:rPr>
      </w:pPr>
    </w:p>
    <w:p w:rsidR="00D9335E" w:rsidRDefault="00CA727B">
      <w:pPr>
        <w:pStyle w:val="statymopavad"/>
        <w:spacing w:line="240" w:lineRule="auto"/>
        <w:ind w:firstLine="0"/>
        <w:jc w:val="left"/>
        <w:rPr>
          <w:rFonts w:ascii="Times New Roman" w:hAnsi="Times New Roman"/>
          <w:caps w:val="0"/>
        </w:rPr>
      </w:pPr>
      <w:r>
        <w:rPr>
          <w:rFonts w:ascii="Times New Roman" w:hAnsi="Times New Roman"/>
          <w:caps w:val="0"/>
        </w:rPr>
        <w:t>Lietuvos Respublikos finansų ministerijai</w:t>
      </w:r>
      <w:r>
        <w:rPr>
          <w:rFonts w:ascii="Times New Roman" w:hAnsi="Times New Roman"/>
          <w:caps w:val="0"/>
        </w:rPr>
        <w:tab/>
      </w:r>
      <w:r>
        <w:rPr>
          <w:rFonts w:ascii="Times New Roman" w:hAnsi="Times New Roman"/>
          <w:caps w:val="0"/>
        </w:rPr>
        <w:tab/>
      </w:r>
      <w:r w:rsidR="00177327">
        <w:rPr>
          <w:rFonts w:ascii="Times New Roman" w:hAnsi="Times New Roman"/>
          <w:caps w:val="0"/>
        </w:rPr>
        <w:t xml:space="preserve">           </w:t>
      </w:r>
      <w:r>
        <w:rPr>
          <w:rFonts w:ascii="Times New Roman" w:hAnsi="Times New Roman"/>
          <w:caps w:val="0"/>
        </w:rPr>
        <w:t>201</w:t>
      </w:r>
      <w:r w:rsidR="00F41215">
        <w:rPr>
          <w:rFonts w:ascii="Times New Roman" w:hAnsi="Times New Roman"/>
          <w:caps w:val="0"/>
        </w:rPr>
        <w:t>9</w:t>
      </w:r>
      <w:r>
        <w:rPr>
          <w:rFonts w:ascii="Times New Roman" w:hAnsi="Times New Roman"/>
          <w:caps w:val="0"/>
        </w:rPr>
        <w:t>-02-</w:t>
      </w:r>
      <w:r w:rsidR="008874A7">
        <w:rPr>
          <w:rFonts w:ascii="Times New Roman" w:hAnsi="Times New Roman"/>
          <w:caps w:val="0"/>
        </w:rPr>
        <w:t>27</w:t>
      </w:r>
      <w:r>
        <w:rPr>
          <w:rFonts w:ascii="Times New Roman" w:hAnsi="Times New Roman"/>
          <w:caps w:val="0"/>
        </w:rPr>
        <w:t xml:space="preserve"> Nr.</w:t>
      </w:r>
      <w:r w:rsidR="00C63CF1">
        <w:rPr>
          <w:rFonts w:ascii="Times New Roman" w:hAnsi="Times New Roman"/>
          <w:caps w:val="0"/>
        </w:rPr>
        <w:t xml:space="preserve"> </w:t>
      </w:r>
      <w:r w:rsidR="008874A7">
        <w:rPr>
          <w:rFonts w:ascii="Times New Roman" w:hAnsi="Times New Roman"/>
          <w:caps w:val="0"/>
        </w:rPr>
        <w:t xml:space="preserve">(5.1.55E) </w:t>
      </w:r>
      <w:bookmarkStart w:id="0" w:name="_GoBack"/>
      <w:bookmarkEnd w:id="0"/>
      <w:r w:rsidR="008874A7">
        <w:rPr>
          <w:rFonts w:ascii="Times New Roman" w:hAnsi="Times New Roman"/>
          <w:caps w:val="0"/>
        </w:rPr>
        <w:t>A5-1019</w:t>
      </w:r>
      <w:r w:rsidR="00F41215">
        <w:rPr>
          <w:rFonts w:ascii="Times New Roman" w:hAnsi="Times New Roman"/>
          <w:caps w:val="0"/>
        </w:rPr>
        <w:t xml:space="preserve"> </w:t>
      </w:r>
    </w:p>
    <w:p w:rsidR="00CA727B" w:rsidRDefault="00CA727B">
      <w:pPr>
        <w:pStyle w:val="statymopavad"/>
        <w:spacing w:line="240" w:lineRule="auto"/>
        <w:ind w:firstLine="0"/>
        <w:jc w:val="left"/>
        <w:rPr>
          <w:rFonts w:ascii="Times New Roman" w:hAnsi="Times New Roman"/>
          <w:caps w:val="0"/>
        </w:rPr>
      </w:pPr>
    </w:p>
    <w:p w:rsidR="00CA727B" w:rsidRDefault="00CA727B" w:rsidP="00CA727B">
      <w:pPr>
        <w:pStyle w:val="BlockText"/>
        <w:ind w:left="0" w:right="0" w:firstLine="0"/>
        <w:jc w:val="left"/>
        <w:rPr>
          <w:b/>
          <w:bCs/>
        </w:rPr>
      </w:pPr>
    </w:p>
    <w:p w:rsidR="00D9335E" w:rsidRDefault="00D9335E" w:rsidP="00CA727B">
      <w:pPr>
        <w:pStyle w:val="BlockText"/>
        <w:ind w:left="0" w:right="0" w:firstLine="0"/>
        <w:jc w:val="left"/>
        <w:rPr>
          <w:b/>
          <w:bCs/>
        </w:rPr>
      </w:pPr>
      <w:r>
        <w:rPr>
          <w:b/>
          <w:bCs/>
        </w:rPr>
        <w:t>AIŠKINAMASIS RAŠTAS PRIE 201</w:t>
      </w:r>
      <w:r w:rsidR="00F41215">
        <w:rPr>
          <w:b/>
          <w:bCs/>
        </w:rPr>
        <w:t>8</w:t>
      </w:r>
      <w:r>
        <w:rPr>
          <w:b/>
          <w:bCs/>
        </w:rPr>
        <w:t xml:space="preserve"> M. SAVIVALDYBĖS BIUDŽETO VYKDYMO ATASKAITŲ RINKINIO</w:t>
      </w:r>
    </w:p>
    <w:p w:rsidR="00D9335E" w:rsidRDefault="00D9335E" w:rsidP="00D9335E">
      <w:pPr>
        <w:pStyle w:val="BlockText"/>
        <w:ind w:left="-360" w:right="0" w:firstLine="900"/>
        <w:jc w:val="left"/>
        <w:rPr>
          <w:b/>
          <w:bCs/>
        </w:rPr>
      </w:pPr>
    </w:p>
    <w:p w:rsidR="005D4793" w:rsidRPr="00B30E61" w:rsidRDefault="005D4793" w:rsidP="005D4793">
      <w:pPr>
        <w:ind w:firstLine="851"/>
        <w:jc w:val="both"/>
      </w:pPr>
      <w:r w:rsidRPr="009D4AB2">
        <w:rPr>
          <w:b/>
          <w:bCs/>
        </w:rPr>
        <w:t>SAVIVALDYBĖS BIUDŽETO PAJAMOS.</w:t>
      </w:r>
      <w:r w:rsidRPr="00B20D45">
        <w:rPr>
          <w:b/>
          <w:bCs/>
        </w:rPr>
        <w:t xml:space="preserve"> </w:t>
      </w:r>
      <w:r w:rsidRPr="00B20D45">
        <w:t xml:space="preserve">Klaipėdos rajono savivaldybės tarybos 2018 m. vasario 8 d. sprendimu Nr. T11-36  patvirtintame savivaldybės biudžeto pajamų plane buvo numatyta gauti 52 304,2 tūkst. eurų pajamų. </w:t>
      </w:r>
      <w:r w:rsidRPr="00B30E61">
        <w:t>Pajamų plano įvykdymas pagal pajamų rūšis pateiktas lentelėje.</w:t>
      </w:r>
    </w:p>
    <w:tbl>
      <w:tblPr>
        <w:tblW w:w="9790" w:type="dxa"/>
        <w:tblInd w:w="-34" w:type="dxa"/>
        <w:tblLayout w:type="fixed"/>
        <w:tblLook w:val="04A0" w:firstRow="1" w:lastRow="0" w:firstColumn="1" w:lastColumn="0" w:noHBand="0" w:noVBand="1"/>
      </w:tblPr>
      <w:tblGrid>
        <w:gridCol w:w="862"/>
        <w:gridCol w:w="3816"/>
        <w:gridCol w:w="851"/>
        <w:gridCol w:w="186"/>
        <w:gridCol w:w="664"/>
        <w:gridCol w:w="224"/>
        <w:gridCol w:w="627"/>
        <w:gridCol w:w="193"/>
        <w:gridCol w:w="657"/>
        <w:gridCol w:w="86"/>
        <w:gridCol w:w="804"/>
        <w:gridCol w:w="820"/>
      </w:tblGrid>
      <w:tr w:rsidR="005D4793" w:rsidRPr="00B20D45" w:rsidTr="00066EFA">
        <w:trPr>
          <w:trHeight w:val="255"/>
        </w:trPr>
        <w:tc>
          <w:tcPr>
            <w:tcW w:w="862"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8928" w:type="dxa"/>
            <w:gridSpan w:val="11"/>
            <w:tcBorders>
              <w:top w:val="nil"/>
              <w:left w:val="nil"/>
              <w:bottom w:val="nil"/>
              <w:right w:val="nil"/>
            </w:tcBorders>
            <w:shd w:val="clear" w:color="auto" w:fill="auto"/>
            <w:vAlign w:val="bottom"/>
            <w:hideMark/>
          </w:tcPr>
          <w:p w:rsidR="005D4793" w:rsidRPr="00B20D45" w:rsidRDefault="005D4793" w:rsidP="00066EFA">
            <w:pPr>
              <w:jc w:val="center"/>
              <w:rPr>
                <w:rFonts w:ascii="Arial" w:hAnsi="Arial" w:cs="Arial"/>
                <w:b/>
                <w:bCs/>
                <w:sz w:val="20"/>
                <w:szCs w:val="20"/>
              </w:rPr>
            </w:pPr>
            <w:r w:rsidRPr="00B20D45">
              <w:rPr>
                <w:rFonts w:ascii="Arial" w:hAnsi="Arial" w:cs="Arial"/>
                <w:b/>
                <w:bCs/>
                <w:sz w:val="20"/>
                <w:szCs w:val="20"/>
              </w:rPr>
              <w:t xml:space="preserve"> 2018  METŲ SAVIVALDYBĖS  BIUDŽETO  PAJAMŲ PLANO ĮVYKDYMAS</w:t>
            </w:r>
          </w:p>
        </w:tc>
      </w:tr>
      <w:tr w:rsidR="005D4793" w:rsidRPr="00B20D45" w:rsidTr="00066EFA">
        <w:trPr>
          <w:trHeight w:val="300"/>
        </w:trPr>
        <w:tc>
          <w:tcPr>
            <w:tcW w:w="862"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1037" w:type="dxa"/>
            <w:gridSpan w:val="2"/>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888" w:type="dxa"/>
            <w:gridSpan w:val="2"/>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820" w:type="dxa"/>
            <w:gridSpan w:val="2"/>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20"/>
                <w:szCs w:val="20"/>
              </w:rPr>
            </w:pPr>
          </w:p>
        </w:tc>
        <w:tc>
          <w:tcPr>
            <w:tcW w:w="743" w:type="dxa"/>
            <w:gridSpan w:val="2"/>
            <w:tcBorders>
              <w:top w:val="nil"/>
              <w:left w:val="nil"/>
              <w:bottom w:val="nil"/>
              <w:right w:val="nil"/>
            </w:tcBorders>
            <w:shd w:val="clear" w:color="auto" w:fill="auto"/>
            <w:vAlign w:val="bottom"/>
            <w:hideMark/>
          </w:tcPr>
          <w:p w:rsidR="005D4793" w:rsidRPr="00B20D45" w:rsidRDefault="005D4793" w:rsidP="00066EFA">
            <w:pPr>
              <w:jc w:val="center"/>
              <w:rPr>
                <w:rFonts w:ascii="Arial" w:hAnsi="Arial" w:cs="Arial"/>
                <w:b/>
                <w:bCs/>
                <w:sz w:val="20"/>
                <w:szCs w:val="20"/>
              </w:rPr>
            </w:pPr>
          </w:p>
        </w:tc>
        <w:tc>
          <w:tcPr>
            <w:tcW w:w="804" w:type="dxa"/>
            <w:tcBorders>
              <w:top w:val="nil"/>
              <w:left w:val="nil"/>
              <w:bottom w:val="nil"/>
              <w:right w:val="nil"/>
            </w:tcBorders>
            <w:shd w:val="clear" w:color="auto" w:fill="auto"/>
            <w:vAlign w:val="bottom"/>
            <w:hideMark/>
          </w:tcPr>
          <w:p w:rsidR="005D4793" w:rsidRPr="00B20D45" w:rsidRDefault="005D4793" w:rsidP="00066EFA">
            <w:pPr>
              <w:jc w:val="center"/>
              <w:rPr>
                <w:rFonts w:ascii="Arial" w:hAnsi="Arial" w:cs="Arial"/>
                <w:b/>
                <w:bCs/>
                <w:sz w:val="20"/>
                <w:szCs w:val="20"/>
              </w:rPr>
            </w:pPr>
          </w:p>
        </w:tc>
        <w:tc>
          <w:tcPr>
            <w:tcW w:w="820" w:type="dxa"/>
            <w:tcBorders>
              <w:top w:val="nil"/>
              <w:left w:val="nil"/>
              <w:bottom w:val="nil"/>
              <w:right w:val="nil"/>
            </w:tcBorders>
            <w:shd w:val="clear" w:color="auto" w:fill="auto"/>
            <w:vAlign w:val="bottom"/>
            <w:hideMark/>
          </w:tcPr>
          <w:p w:rsidR="005D4793" w:rsidRPr="00B20D45" w:rsidRDefault="005D4793" w:rsidP="00066EFA">
            <w:pPr>
              <w:jc w:val="center"/>
              <w:rPr>
                <w:rFonts w:ascii="Arial" w:hAnsi="Arial" w:cs="Arial"/>
                <w:b/>
                <w:bCs/>
                <w:sz w:val="20"/>
                <w:szCs w:val="20"/>
              </w:rPr>
            </w:pPr>
          </w:p>
        </w:tc>
      </w:tr>
      <w:tr w:rsidR="005D4793" w:rsidRPr="00B20D45" w:rsidTr="00066EFA">
        <w:trPr>
          <w:trHeight w:val="345"/>
        </w:trPr>
        <w:tc>
          <w:tcPr>
            <w:tcW w:w="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93" w:rsidRPr="00B20D45" w:rsidRDefault="005D4793" w:rsidP="00066EFA">
            <w:pPr>
              <w:jc w:val="center"/>
              <w:rPr>
                <w:rFonts w:ascii="Arial" w:hAnsi="Arial" w:cs="Arial"/>
                <w:sz w:val="16"/>
                <w:szCs w:val="16"/>
              </w:rPr>
            </w:pPr>
            <w:r w:rsidRPr="00B20D45">
              <w:rPr>
                <w:rFonts w:ascii="Arial" w:hAnsi="Arial" w:cs="Arial"/>
                <w:sz w:val="16"/>
                <w:szCs w:val="16"/>
              </w:rPr>
              <w:t>Eil. Nr.</w:t>
            </w:r>
          </w:p>
        </w:tc>
        <w:tc>
          <w:tcPr>
            <w:tcW w:w="38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93" w:rsidRPr="00B20D45" w:rsidRDefault="005D4793" w:rsidP="00066EFA">
            <w:pPr>
              <w:jc w:val="center"/>
              <w:rPr>
                <w:rFonts w:ascii="Arial" w:hAnsi="Arial" w:cs="Arial"/>
                <w:sz w:val="16"/>
                <w:szCs w:val="16"/>
              </w:rPr>
            </w:pPr>
            <w:r w:rsidRPr="00B20D45">
              <w:rPr>
                <w:rFonts w:ascii="Arial" w:hAnsi="Arial" w:cs="Arial"/>
                <w:sz w:val="16"/>
                <w:szCs w:val="16"/>
              </w:rPr>
              <w:t>Pajamų rūšys</w:t>
            </w:r>
          </w:p>
        </w:tc>
        <w:tc>
          <w:tcPr>
            <w:tcW w:w="5112" w:type="dxa"/>
            <w:gridSpan w:val="10"/>
            <w:tcBorders>
              <w:top w:val="single" w:sz="4" w:space="0" w:color="auto"/>
              <w:left w:val="nil"/>
              <w:bottom w:val="single" w:sz="4" w:space="0" w:color="auto"/>
              <w:right w:val="single" w:sz="4" w:space="0" w:color="000000"/>
            </w:tcBorders>
            <w:shd w:val="clear" w:color="auto" w:fill="auto"/>
            <w:vAlign w:val="center"/>
            <w:hideMark/>
          </w:tcPr>
          <w:p w:rsidR="005D4793" w:rsidRPr="00B20D45" w:rsidRDefault="005D4793" w:rsidP="00066EFA">
            <w:pPr>
              <w:jc w:val="center"/>
              <w:rPr>
                <w:rFonts w:ascii="Arial" w:hAnsi="Arial" w:cs="Arial"/>
                <w:sz w:val="16"/>
                <w:szCs w:val="16"/>
              </w:rPr>
            </w:pPr>
            <w:r w:rsidRPr="00B20D45">
              <w:rPr>
                <w:rFonts w:ascii="Arial" w:hAnsi="Arial" w:cs="Arial"/>
                <w:sz w:val="16"/>
                <w:szCs w:val="16"/>
              </w:rPr>
              <w:t>Sumos tūkst. eurų</w:t>
            </w:r>
          </w:p>
        </w:tc>
      </w:tr>
      <w:tr w:rsidR="005D4793" w:rsidRPr="00B20D45" w:rsidTr="00066EFA">
        <w:trPr>
          <w:trHeight w:val="1632"/>
        </w:trPr>
        <w:tc>
          <w:tcPr>
            <w:tcW w:w="862" w:type="dxa"/>
            <w:vMerge/>
            <w:tcBorders>
              <w:top w:val="single" w:sz="4" w:space="0" w:color="auto"/>
              <w:left w:val="single" w:sz="4" w:space="0" w:color="auto"/>
              <w:bottom w:val="single" w:sz="4" w:space="0" w:color="auto"/>
              <w:right w:val="single" w:sz="4" w:space="0" w:color="auto"/>
            </w:tcBorders>
            <w:vAlign w:val="center"/>
            <w:hideMark/>
          </w:tcPr>
          <w:p w:rsidR="005D4793" w:rsidRPr="00B20D45" w:rsidRDefault="005D4793" w:rsidP="00066EFA">
            <w:pPr>
              <w:rPr>
                <w:rFonts w:ascii="Arial" w:hAnsi="Arial" w:cs="Arial"/>
                <w:sz w:val="16"/>
                <w:szCs w:val="16"/>
              </w:rPr>
            </w:pPr>
          </w:p>
        </w:tc>
        <w:tc>
          <w:tcPr>
            <w:tcW w:w="3816" w:type="dxa"/>
            <w:vMerge/>
            <w:tcBorders>
              <w:top w:val="single" w:sz="4" w:space="0" w:color="auto"/>
              <w:left w:val="single" w:sz="4" w:space="0" w:color="auto"/>
              <w:bottom w:val="single" w:sz="4" w:space="0" w:color="auto"/>
              <w:right w:val="single" w:sz="4" w:space="0" w:color="auto"/>
            </w:tcBorders>
            <w:vAlign w:val="center"/>
            <w:hideMark/>
          </w:tcPr>
          <w:p w:rsidR="005D4793" w:rsidRPr="00B20D45" w:rsidRDefault="005D4793" w:rsidP="00066EFA">
            <w:pPr>
              <w:rPr>
                <w:rFonts w:ascii="Arial" w:hAnsi="Arial" w:cs="Arial"/>
                <w:sz w:val="16"/>
                <w:szCs w:val="16"/>
              </w:rPr>
            </w:pPr>
          </w:p>
        </w:tc>
        <w:tc>
          <w:tcPr>
            <w:tcW w:w="851" w:type="dxa"/>
            <w:tcBorders>
              <w:top w:val="nil"/>
              <w:left w:val="single" w:sz="4" w:space="0" w:color="auto"/>
              <w:bottom w:val="nil"/>
              <w:right w:val="single" w:sz="4" w:space="0" w:color="auto"/>
            </w:tcBorders>
            <w:shd w:val="clear" w:color="auto" w:fill="auto"/>
            <w:vAlign w:val="center"/>
            <w:hideMark/>
          </w:tcPr>
          <w:p w:rsidR="005D4793" w:rsidRPr="00B20D45" w:rsidRDefault="005D4793" w:rsidP="00066EFA">
            <w:pPr>
              <w:jc w:val="center"/>
              <w:rPr>
                <w:rFonts w:ascii="Arial" w:hAnsi="Arial" w:cs="Arial"/>
                <w:sz w:val="14"/>
                <w:szCs w:val="14"/>
              </w:rPr>
            </w:pPr>
            <w:r w:rsidRPr="00B20D45">
              <w:rPr>
                <w:rFonts w:ascii="Arial" w:hAnsi="Arial" w:cs="Arial"/>
                <w:sz w:val="14"/>
                <w:szCs w:val="14"/>
              </w:rPr>
              <w:t>2018 m. patvirtintas planas</w:t>
            </w:r>
          </w:p>
        </w:tc>
        <w:tc>
          <w:tcPr>
            <w:tcW w:w="850" w:type="dxa"/>
            <w:gridSpan w:val="2"/>
            <w:tcBorders>
              <w:top w:val="nil"/>
              <w:left w:val="nil"/>
              <w:bottom w:val="nil"/>
              <w:right w:val="single" w:sz="4" w:space="0" w:color="auto"/>
            </w:tcBorders>
            <w:shd w:val="clear" w:color="auto" w:fill="auto"/>
            <w:vAlign w:val="center"/>
            <w:hideMark/>
          </w:tcPr>
          <w:p w:rsidR="005D4793" w:rsidRPr="00B20D45" w:rsidRDefault="005D4793" w:rsidP="00066EFA">
            <w:pPr>
              <w:jc w:val="center"/>
              <w:rPr>
                <w:rFonts w:ascii="Arial" w:hAnsi="Arial" w:cs="Arial"/>
                <w:sz w:val="14"/>
                <w:szCs w:val="14"/>
              </w:rPr>
            </w:pPr>
            <w:r w:rsidRPr="00B20D45">
              <w:rPr>
                <w:rFonts w:ascii="Arial" w:hAnsi="Arial" w:cs="Arial"/>
                <w:sz w:val="14"/>
                <w:szCs w:val="14"/>
              </w:rPr>
              <w:t>2018 m. patikslintas planas</w:t>
            </w:r>
          </w:p>
        </w:tc>
        <w:tc>
          <w:tcPr>
            <w:tcW w:w="851" w:type="dxa"/>
            <w:gridSpan w:val="2"/>
            <w:tcBorders>
              <w:top w:val="nil"/>
              <w:left w:val="nil"/>
              <w:bottom w:val="nil"/>
              <w:right w:val="single" w:sz="4" w:space="0" w:color="auto"/>
            </w:tcBorders>
            <w:shd w:val="clear" w:color="auto" w:fill="auto"/>
            <w:vAlign w:val="center"/>
            <w:hideMark/>
          </w:tcPr>
          <w:p w:rsidR="005D4793" w:rsidRPr="00B20D45" w:rsidRDefault="005D4793" w:rsidP="00066EFA">
            <w:pPr>
              <w:jc w:val="center"/>
              <w:rPr>
                <w:rFonts w:ascii="Arial" w:hAnsi="Arial" w:cs="Arial"/>
                <w:sz w:val="14"/>
                <w:szCs w:val="14"/>
              </w:rPr>
            </w:pPr>
            <w:r w:rsidRPr="00B20D45">
              <w:rPr>
                <w:rFonts w:ascii="Arial" w:hAnsi="Arial" w:cs="Arial"/>
                <w:sz w:val="14"/>
                <w:szCs w:val="14"/>
              </w:rPr>
              <w:t>Kitimas, 2018 m. patikslintą planą lyginant su 2018 m. patvirtintu planu</w:t>
            </w:r>
            <w:r>
              <w:rPr>
                <w:rFonts w:ascii="Arial" w:hAnsi="Arial" w:cs="Arial"/>
                <w:sz w:val="14"/>
                <w:szCs w:val="14"/>
              </w:rPr>
              <w:t xml:space="preserve">  </w:t>
            </w:r>
            <w:r w:rsidRPr="00B20D45">
              <w:rPr>
                <w:rFonts w:ascii="Arial" w:hAnsi="Arial" w:cs="Arial"/>
                <w:sz w:val="14"/>
                <w:szCs w:val="14"/>
              </w:rPr>
              <w:t xml:space="preserve"> (+;-) </w:t>
            </w:r>
          </w:p>
        </w:tc>
        <w:tc>
          <w:tcPr>
            <w:tcW w:w="850" w:type="dxa"/>
            <w:gridSpan w:val="2"/>
            <w:tcBorders>
              <w:top w:val="nil"/>
              <w:left w:val="nil"/>
              <w:bottom w:val="nil"/>
              <w:right w:val="single" w:sz="4" w:space="0" w:color="auto"/>
            </w:tcBorders>
            <w:shd w:val="clear" w:color="auto" w:fill="auto"/>
            <w:vAlign w:val="center"/>
            <w:hideMark/>
          </w:tcPr>
          <w:p w:rsidR="005D4793" w:rsidRPr="00B20D45" w:rsidRDefault="005D4793" w:rsidP="00066EFA">
            <w:pPr>
              <w:jc w:val="center"/>
              <w:rPr>
                <w:rFonts w:ascii="Arial" w:hAnsi="Arial" w:cs="Arial"/>
                <w:sz w:val="14"/>
                <w:szCs w:val="14"/>
              </w:rPr>
            </w:pPr>
            <w:r w:rsidRPr="00B20D45">
              <w:rPr>
                <w:rFonts w:ascii="Arial" w:hAnsi="Arial" w:cs="Arial"/>
                <w:sz w:val="14"/>
                <w:szCs w:val="14"/>
              </w:rPr>
              <w:t>2018 m. įvykdyta</w:t>
            </w:r>
          </w:p>
        </w:tc>
        <w:tc>
          <w:tcPr>
            <w:tcW w:w="890" w:type="dxa"/>
            <w:gridSpan w:val="2"/>
            <w:tcBorders>
              <w:top w:val="nil"/>
              <w:left w:val="nil"/>
              <w:bottom w:val="nil"/>
              <w:right w:val="single" w:sz="4" w:space="0" w:color="auto"/>
            </w:tcBorders>
            <w:shd w:val="clear" w:color="auto" w:fill="auto"/>
            <w:vAlign w:val="center"/>
            <w:hideMark/>
          </w:tcPr>
          <w:p w:rsidR="005D4793" w:rsidRDefault="005D4793" w:rsidP="00066EFA">
            <w:pPr>
              <w:jc w:val="center"/>
              <w:rPr>
                <w:rFonts w:ascii="Arial" w:hAnsi="Arial" w:cs="Arial"/>
                <w:sz w:val="14"/>
                <w:szCs w:val="14"/>
              </w:rPr>
            </w:pPr>
            <w:r w:rsidRPr="00B20D45">
              <w:rPr>
                <w:rFonts w:ascii="Arial" w:hAnsi="Arial" w:cs="Arial"/>
                <w:sz w:val="14"/>
                <w:szCs w:val="14"/>
              </w:rPr>
              <w:t>Kitimas, 2018 m. įvykdy</w:t>
            </w:r>
            <w:r>
              <w:rPr>
                <w:rFonts w:ascii="Arial" w:hAnsi="Arial" w:cs="Arial"/>
                <w:sz w:val="14"/>
                <w:szCs w:val="14"/>
              </w:rPr>
              <w:t>mą</w:t>
            </w:r>
            <w:r w:rsidRPr="00B20D45">
              <w:rPr>
                <w:rFonts w:ascii="Arial" w:hAnsi="Arial" w:cs="Arial"/>
                <w:sz w:val="14"/>
                <w:szCs w:val="14"/>
              </w:rPr>
              <w:t xml:space="preserve"> lyginant su 2018 m. patvirtintu planu</w:t>
            </w:r>
          </w:p>
          <w:p w:rsidR="005D4793" w:rsidRPr="00B20D45" w:rsidRDefault="005D4793" w:rsidP="00066EFA">
            <w:pPr>
              <w:jc w:val="center"/>
              <w:rPr>
                <w:rFonts w:ascii="Arial" w:hAnsi="Arial" w:cs="Arial"/>
                <w:sz w:val="14"/>
                <w:szCs w:val="14"/>
              </w:rPr>
            </w:pPr>
            <w:r w:rsidRPr="00B20D45">
              <w:rPr>
                <w:rFonts w:ascii="Arial" w:hAnsi="Arial" w:cs="Arial"/>
                <w:sz w:val="14"/>
                <w:szCs w:val="14"/>
              </w:rPr>
              <w:t xml:space="preserve"> (+;-) </w:t>
            </w:r>
          </w:p>
        </w:tc>
        <w:tc>
          <w:tcPr>
            <w:tcW w:w="820" w:type="dxa"/>
            <w:tcBorders>
              <w:top w:val="nil"/>
              <w:left w:val="nil"/>
              <w:bottom w:val="nil"/>
              <w:right w:val="single" w:sz="4" w:space="0" w:color="auto"/>
            </w:tcBorders>
            <w:shd w:val="clear" w:color="auto" w:fill="auto"/>
            <w:vAlign w:val="center"/>
            <w:hideMark/>
          </w:tcPr>
          <w:p w:rsidR="005D4793" w:rsidRPr="00B20D45" w:rsidRDefault="005D4793" w:rsidP="00066EFA">
            <w:pPr>
              <w:jc w:val="center"/>
              <w:rPr>
                <w:rFonts w:ascii="Arial" w:hAnsi="Arial" w:cs="Arial"/>
                <w:sz w:val="14"/>
                <w:szCs w:val="14"/>
              </w:rPr>
            </w:pPr>
            <w:r w:rsidRPr="00B20D45">
              <w:rPr>
                <w:rFonts w:ascii="Arial" w:hAnsi="Arial" w:cs="Arial"/>
                <w:sz w:val="14"/>
                <w:szCs w:val="14"/>
              </w:rPr>
              <w:t>Kitimas, 2018 m. įvykdy</w:t>
            </w:r>
            <w:r>
              <w:rPr>
                <w:rFonts w:ascii="Arial" w:hAnsi="Arial" w:cs="Arial"/>
                <w:sz w:val="14"/>
                <w:szCs w:val="14"/>
              </w:rPr>
              <w:t>mą</w:t>
            </w:r>
            <w:r w:rsidRPr="00B20D45">
              <w:rPr>
                <w:rFonts w:ascii="Arial" w:hAnsi="Arial" w:cs="Arial"/>
                <w:sz w:val="14"/>
                <w:szCs w:val="14"/>
              </w:rPr>
              <w:t xml:space="preserve"> lyginant su 2018 m. patikslintu planu (+;-) </w:t>
            </w:r>
          </w:p>
        </w:tc>
      </w:tr>
      <w:tr w:rsidR="005D4793" w:rsidRPr="00B20D45" w:rsidTr="00066EFA">
        <w:trPr>
          <w:trHeight w:val="31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1</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3</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4</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5</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6</w:t>
            </w:r>
          </w:p>
        </w:tc>
        <w:tc>
          <w:tcPr>
            <w:tcW w:w="890" w:type="dxa"/>
            <w:gridSpan w:val="2"/>
            <w:tcBorders>
              <w:top w:val="single" w:sz="4" w:space="0" w:color="auto"/>
              <w:left w:val="nil"/>
              <w:bottom w:val="single" w:sz="4" w:space="0" w:color="auto"/>
              <w:right w:val="single" w:sz="4" w:space="0" w:color="auto"/>
            </w:tcBorders>
            <w:shd w:val="clear" w:color="auto" w:fill="auto"/>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5D4793" w:rsidRPr="00D84BE4" w:rsidRDefault="005D4793" w:rsidP="00066EFA">
            <w:pPr>
              <w:jc w:val="center"/>
              <w:rPr>
                <w:rFonts w:ascii="Arial" w:hAnsi="Arial" w:cs="Arial"/>
                <w:sz w:val="18"/>
                <w:szCs w:val="18"/>
              </w:rPr>
            </w:pPr>
            <w:r w:rsidRPr="00D84BE4">
              <w:rPr>
                <w:rFonts w:ascii="Arial" w:hAnsi="Arial" w:cs="Arial"/>
                <w:sz w:val="18"/>
                <w:szCs w:val="18"/>
              </w:rPr>
              <w:t>8</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1.</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Mokesčiai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27 531,0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27 527,8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28 178,0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647,0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650,2</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1.1.</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Gyventojų pajamų mokestis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25 551,0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25 551,0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25 862,1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311,1</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311,1</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1.2.</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Turto mokesčiai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1 870,0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1 870,0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2 226,7</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356,7</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356,7</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1.2.1.</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Žemės mokestis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450,0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450,0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617,0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167,0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167,0</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1.2.2.</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Paveldimo  turto mokestis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27,4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7,4</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1.2.3.</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Nekilnojamojo turto mokestis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1 400,0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1 400,0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1 582,3</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182,3</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182,3</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1.3.</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Prekių ir paslaugų mokesčiai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106,8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89,2</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-20,8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-17,6</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1.3.1.</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Mokestis už aplinkos teršimą</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106,8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89,2</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-20,8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-17,6</w:t>
            </w:r>
          </w:p>
        </w:tc>
      </w:tr>
      <w:tr w:rsidR="005D4793" w:rsidRPr="00B20D45" w:rsidTr="00066EFA">
        <w:trPr>
          <w:trHeight w:val="294"/>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2.</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Dotacijos iš kitų valdžios sektoriaus subjektų</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19 702,8</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18 360,4</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-1 342,4</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17 308,0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-2 394,8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-1 052,4</w:t>
            </w:r>
          </w:p>
        </w:tc>
      </w:tr>
      <w:tr w:rsidR="005D4793" w:rsidRPr="00B20D45" w:rsidTr="00066EFA">
        <w:trPr>
          <w:trHeight w:val="283"/>
        </w:trPr>
        <w:tc>
          <w:tcPr>
            <w:tcW w:w="862" w:type="dxa"/>
            <w:tcBorders>
              <w:top w:val="nil"/>
              <w:left w:val="single" w:sz="4" w:space="0" w:color="auto"/>
              <w:bottom w:val="nil"/>
              <w:right w:val="single" w:sz="4" w:space="0" w:color="auto"/>
            </w:tcBorders>
            <w:shd w:val="clear" w:color="auto" w:fill="auto"/>
            <w:noWrap/>
            <w:hideMark/>
          </w:tcPr>
          <w:p w:rsidR="005D4793" w:rsidRPr="00B20D45" w:rsidRDefault="005D4793" w:rsidP="00066EFA">
            <w:pPr>
              <w:rPr>
                <w:rFonts w:ascii="Arial" w:hAnsi="Arial" w:cs="Arial"/>
                <w:sz w:val="16"/>
                <w:szCs w:val="16"/>
              </w:rPr>
            </w:pPr>
            <w:r w:rsidRPr="00B20D45">
              <w:rPr>
                <w:rFonts w:ascii="Arial" w:hAnsi="Arial" w:cs="Arial"/>
                <w:sz w:val="16"/>
                <w:szCs w:val="16"/>
              </w:rPr>
              <w:t>2.1.</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Dotacijos iš kitų valdžios sektoriaus subjektų einamiesiems tikslams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13 920,4</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14 787,3</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866,9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14 518,3</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597,9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-269,0</w:t>
            </w:r>
          </w:p>
        </w:tc>
      </w:tr>
      <w:tr w:rsidR="005D4793" w:rsidRPr="00B20D45" w:rsidTr="00066EFA">
        <w:trPr>
          <w:trHeight w:val="43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w:t>
            </w:r>
          </w:p>
        </w:tc>
        <w:tc>
          <w:tcPr>
            <w:tcW w:w="3816" w:type="dxa"/>
            <w:tcBorders>
              <w:top w:val="nil"/>
              <w:left w:val="nil"/>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Speciali tikslinė dotacija savivaldybėms einamiesiems tikslams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13 139,5</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13 720,7</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581,2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13 681,4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541,9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-39,3</w:t>
            </w:r>
          </w:p>
        </w:tc>
      </w:tr>
      <w:tr w:rsidR="005D4793" w:rsidRPr="00B20D45" w:rsidTr="00066EFA">
        <w:trPr>
          <w:trHeight w:val="338"/>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2.1.1.1.</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Valstybinėms (valstybės perduotoms savivaldybėms) funkcijoms atlikti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2 718,8</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2 852,4</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133,6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2 816,0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97,2</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-36,4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2.1.1.2.</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Mokymo reikmėms finansuoti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9 671,6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10 000,3</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328,7</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10 000,3</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328,7</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333"/>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2.1.1.3.</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Klasių, skirtų mokiniams, turintiems specialiųjų ugdymosi poreikių, ūkio lėšoms finansuoti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104,1</w:t>
            </w:r>
          </w:p>
        </w:tc>
        <w:tc>
          <w:tcPr>
            <w:tcW w:w="850" w:type="dxa"/>
            <w:gridSpan w:val="2"/>
            <w:tcBorders>
              <w:top w:val="nil"/>
              <w:left w:val="nil"/>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104,1</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104,1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240"/>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2.1.1.4.</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Iš apskrities perduotai įstaigai finansuoti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333,8</w:t>
            </w:r>
          </w:p>
        </w:tc>
        <w:tc>
          <w:tcPr>
            <w:tcW w:w="850" w:type="dxa"/>
            <w:gridSpan w:val="2"/>
            <w:tcBorders>
              <w:top w:val="nil"/>
              <w:left w:val="nil"/>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333,8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333,8</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28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2.1.1.5.</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Vietinės reikšmės keliams (gatvėms) tiesti, taisyti, prižiūrėti ir saugaus eismo sąlygoms užtikrinti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281,2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403,8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122,6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402,0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120,8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-1,8</w:t>
            </w:r>
          </w:p>
        </w:tc>
      </w:tr>
      <w:tr w:rsidR="005D4793" w:rsidRPr="00B20D45" w:rsidTr="00066EFA">
        <w:trPr>
          <w:trHeight w:val="489"/>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2.1.1.6.</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Pagal 2014-2020 metų Europos Sąjungos fondų investicijų veiksmų programas įgyvendinamų projektų nuosavam indėliui užtikrinti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24,2</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-5,8</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23,1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w:t>
            </w:r>
          </w:p>
        </w:tc>
      </w:tr>
      <w:tr w:rsidR="005D4793" w:rsidRPr="00B20D45" w:rsidTr="00066EFA">
        <w:trPr>
          <w:trHeight w:val="900"/>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lastRenderedPageBreak/>
              <w:t>2.1.1.7.</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Valstybės biudžeto speciali tikslinė dotacija privalomųjų biologinio saugumo priemonių neversliniuose kiaulininkystės ūkiuose taikymo įvertinimo ir sklaidos apie afrikinį kiaulių marą organizavimo išlaidoms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2,1</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2,1</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2,1</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567"/>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2.1.2.</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Dotacija savivaldybėms iš Europos Sąjungos, kitos tarptautinės finansinės paramos ir bendrojo finansavimo lėšų einamiesiems tikslams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780,9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1 009,5</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228,6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782,4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1,5</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-227,1</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2.1.3.</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Kitos dotacijos einamiesiems tikslams</w:t>
            </w:r>
          </w:p>
        </w:tc>
        <w:tc>
          <w:tcPr>
            <w:tcW w:w="851" w:type="dxa"/>
            <w:tcBorders>
              <w:top w:val="nil"/>
              <w:left w:val="single" w:sz="4" w:space="0" w:color="auto"/>
              <w:bottom w:val="nil"/>
              <w:right w:val="single" w:sz="4" w:space="0" w:color="auto"/>
            </w:tcBorders>
            <w:shd w:val="clear" w:color="auto" w:fill="auto"/>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57,1</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57,1</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54,5</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54,5</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-2,6</w:t>
            </w:r>
          </w:p>
        </w:tc>
      </w:tr>
      <w:tr w:rsidR="005D4793" w:rsidRPr="00B20D45" w:rsidTr="00066EFA">
        <w:trPr>
          <w:trHeight w:val="317"/>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2.1.3.1.</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Išlaidoms, susijusioms su pedagoginių darbuotojų skaičiaus optimizavimu, apmokėti</w:t>
            </w:r>
          </w:p>
        </w:tc>
        <w:tc>
          <w:tcPr>
            <w:tcW w:w="851"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32,9</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30,3</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30,3</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-2,6</w:t>
            </w:r>
          </w:p>
        </w:tc>
      </w:tr>
      <w:tr w:rsidR="005D4793" w:rsidRPr="00B20D45" w:rsidTr="00066EFA">
        <w:trPr>
          <w:trHeight w:val="510"/>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2.1.3.2.</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Asbesto turinčių gaminių atliekų surinkimui apvažiavimo būdu, transportavimui ir saugiam šalinimui finansuoti</w:t>
            </w:r>
          </w:p>
        </w:tc>
        <w:tc>
          <w:tcPr>
            <w:tcW w:w="851"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6,9</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6,9</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1442"/>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2.1.3.3.</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Mokytojų, dirbančių pagal neformaliojo vaikų švietimo (išskyrus ikimokyklinio ir priešmokyklinio ugdymo) programas savivaldybių mokyklose, kurios yra priskirtos Lietuvos Respublikos švietimo įstatymo 41 straipsnio 13 dalies 2 punkte nurodytoms mokyklų grupėms ir kurių teisinė forma yra biudžetinė įstaiga, darbo apmokėjimui 2018 metais</w:t>
            </w:r>
          </w:p>
        </w:tc>
        <w:tc>
          <w:tcPr>
            <w:tcW w:w="851"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17,3</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17,3</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17,3</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17,3</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116"/>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Dotacijos iš kitų valdžios sektoriaus subjektų turtui įsigyti</w:t>
            </w:r>
          </w:p>
        </w:tc>
        <w:tc>
          <w:tcPr>
            <w:tcW w:w="851" w:type="dxa"/>
            <w:tcBorders>
              <w:top w:val="nil"/>
              <w:left w:val="single" w:sz="4" w:space="0" w:color="auto"/>
              <w:bottom w:val="nil"/>
              <w:right w:val="single" w:sz="4" w:space="0" w:color="auto"/>
            </w:tcBorders>
            <w:shd w:val="clear" w:color="auto" w:fill="auto"/>
            <w:hideMark/>
          </w:tcPr>
          <w:p w:rsidR="005D4793" w:rsidRDefault="005D4793" w:rsidP="00066EFA">
            <w:pPr>
              <w:jc w:val="right"/>
              <w:rPr>
                <w:rFonts w:ascii="Arial" w:hAnsi="Arial" w:cs="Arial"/>
                <w:sz w:val="16"/>
                <w:szCs w:val="16"/>
              </w:rPr>
            </w:pPr>
          </w:p>
          <w:p w:rsidR="005D4793" w:rsidRPr="00B20D45" w:rsidRDefault="005D4793" w:rsidP="00066EFA">
            <w:pPr>
              <w:jc w:val="right"/>
              <w:rPr>
                <w:rFonts w:ascii="Arial" w:hAnsi="Arial" w:cs="Arial"/>
                <w:sz w:val="16"/>
                <w:szCs w:val="16"/>
              </w:rPr>
            </w:pPr>
            <w:r w:rsidRPr="00B20D45">
              <w:rPr>
                <w:rFonts w:ascii="Arial" w:hAnsi="Arial" w:cs="Arial"/>
                <w:sz w:val="16"/>
                <w:szCs w:val="16"/>
              </w:rPr>
              <w:t>5 782,4</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3 573,1</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-2 209,3</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2 789,7</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-2 992,7</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-783,4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2.2.1.</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Speciali tikslinė dotacija savivaldybėms turtui įsigyti</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2 887,9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2 601,2</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-286,7</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2 261,6</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-626,3</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-339,6</w:t>
            </w:r>
          </w:p>
        </w:tc>
      </w:tr>
      <w:tr w:rsidR="005D4793" w:rsidRPr="00B20D45" w:rsidTr="00066EFA">
        <w:trPr>
          <w:trHeight w:val="368"/>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2.2.1.1.</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Vietinės reikšmės keliams (gatvėms) tiesti, taisyti, prižiūrėti ir saugaus eismo sąlygoms užtikrinti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2 094,0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1 983,8</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1 657,4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-436,6</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-326,4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2.2.1.2.</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Ilgalaikiam materialiam ir nematerialiam turtui įsigyti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460,0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510,0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496,8</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36,8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-13,2</w:t>
            </w:r>
          </w:p>
        </w:tc>
      </w:tr>
      <w:tr w:rsidR="005D4793" w:rsidRPr="00B20D45" w:rsidTr="00066EFA">
        <w:trPr>
          <w:trHeight w:val="64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2.2.1.3.</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Pagal 2014-2020 metų Europos Sąjungos fondų investicijų veiksmų programas įgyvendinamų projektų nuosavam indėliui užtikrinti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333,9</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107,4</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-226,5</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107,4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-226,5</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r>
      <w:tr w:rsidR="005D4793" w:rsidRPr="00B20D45" w:rsidTr="00066EFA">
        <w:trPr>
          <w:trHeight w:val="64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2.2.2.</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Dotacija savivaldybėms iš Europos Sąjungos, kitos tarptautinės finansinės paramos ir bendrojo finansavimo lėšų turtui įsigyti</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2 894,5</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971,9</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-1 922,6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528,1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-2 366,4</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-443,8</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3.</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Turto pajamos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497,0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500,2</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549,0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52,0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48,8</w:t>
            </w:r>
          </w:p>
        </w:tc>
      </w:tr>
      <w:tr w:rsidR="005D4793" w:rsidRPr="00B20D45" w:rsidTr="00066EFA">
        <w:trPr>
          <w:trHeight w:val="43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3.1.</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Nuomos mokestis už valstybinę žemę ir valstybinio vidaus vandenų fondo vandens telkinius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243,8</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23,8</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23,8</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3.2.</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Mokestis už medžiojamų gyvūnų išteklius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17,9</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0,9</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3.3.</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Kiti mokesčiai už valstybinius gamtos išteklius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140,0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140,0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157,5</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17,5</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17,5</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3.4.</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Angliavandenilių išteklių mokestis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122,2</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2,2</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3.5.</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 xml:space="preserve">Kitos pajamos </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7,6</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7,6</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3.5.1.</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Želdinių atkuriamoji vertė</w:t>
            </w:r>
          </w:p>
        </w:tc>
        <w:tc>
          <w:tcPr>
            <w:tcW w:w="851"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0,3</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4.</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Pajamos už prekes ir paslaugas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4 493,4</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4 810,9</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317,5</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4 662,0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168,6</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-148,9</w:t>
            </w:r>
          </w:p>
        </w:tc>
      </w:tr>
      <w:tr w:rsidR="005D4793" w:rsidRPr="00B20D45" w:rsidTr="00066EFA">
        <w:trPr>
          <w:trHeight w:val="282"/>
        </w:trPr>
        <w:tc>
          <w:tcPr>
            <w:tcW w:w="862" w:type="dxa"/>
            <w:tcBorders>
              <w:top w:val="nil"/>
              <w:left w:val="single" w:sz="4" w:space="0" w:color="auto"/>
              <w:bottom w:val="nil"/>
              <w:right w:val="single" w:sz="4" w:space="0" w:color="auto"/>
            </w:tcBorders>
            <w:shd w:val="clear" w:color="auto" w:fill="auto"/>
            <w:noWrap/>
            <w:hideMark/>
          </w:tcPr>
          <w:p w:rsidR="005D4793" w:rsidRPr="00B20D45" w:rsidRDefault="005D4793" w:rsidP="00066EFA">
            <w:pPr>
              <w:rPr>
                <w:rFonts w:ascii="Arial" w:hAnsi="Arial" w:cs="Arial"/>
                <w:sz w:val="16"/>
                <w:szCs w:val="16"/>
              </w:rPr>
            </w:pPr>
            <w:r w:rsidRPr="00B20D45">
              <w:rPr>
                <w:rFonts w:ascii="Arial" w:hAnsi="Arial" w:cs="Arial"/>
                <w:sz w:val="16"/>
                <w:szCs w:val="16"/>
              </w:rPr>
              <w:t>4.1.</w:t>
            </w:r>
          </w:p>
        </w:tc>
        <w:tc>
          <w:tcPr>
            <w:tcW w:w="3816" w:type="dxa"/>
            <w:tcBorders>
              <w:top w:val="nil"/>
              <w:left w:val="nil"/>
              <w:bottom w:val="nil"/>
              <w:right w:val="nil"/>
            </w:tcBorders>
            <w:shd w:val="clear" w:color="auto" w:fill="auto"/>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Pajamos už ilgalaikio ir trumpalaikio materialiojo turto nuomą</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91,0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126,7</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35,7</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115,7</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24,7</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4.2.</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Pajamos už prekes ir paslaugas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966,8</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1 005,3</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38,5</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927,50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-39,3</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-77,8</w:t>
            </w:r>
          </w:p>
        </w:tc>
      </w:tr>
      <w:tr w:rsidR="005D4793" w:rsidRPr="00B20D45" w:rsidTr="00066EFA">
        <w:trPr>
          <w:trHeight w:val="296"/>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4.3.</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Įmokos už išlaikymą švietimo, socialinės apsaugos įstaigose</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1 680,6</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1 793,9</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113,3</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1 752,6</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72,0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-41,3</w:t>
            </w:r>
          </w:p>
        </w:tc>
      </w:tr>
      <w:tr w:rsidR="005D4793" w:rsidRPr="00B20D45" w:rsidTr="00066EFA">
        <w:trPr>
          <w:trHeight w:val="270"/>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4.4.</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Valstybės rinkliava</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106,8</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-3,2</w:t>
            </w:r>
          </w:p>
        </w:tc>
      </w:tr>
      <w:tr w:rsidR="005D4793" w:rsidRPr="00B20D45" w:rsidTr="00066EFA">
        <w:trPr>
          <w:trHeight w:val="270"/>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4.5.</w:t>
            </w:r>
          </w:p>
        </w:tc>
        <w:tc>
          <w:tcPr>
            <w:tcW w:w="3816" w:type="dxa"/>
            <w:tcBorders>
              <w:top w:val="nil"/>
              <w:left w:val="nil"/>
              <w:bottom w:val="nil"/>
              <w:right w:val="nil"/>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Vietinės rinkliavos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1 645,0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1 775,0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1 759,4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114,4</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-15,6</w:t>
            </w:r>
          </w:p>
        </w:tc>
      </w:tr>
      <w:tr w:rsidR="005D4793" w:rsidRPr="00B20D45" w:rsidTr="00066EFA">
        <w:trPr>
          <w:trHeight w:val="232"/>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4.5.1.</w:t>
            </w:r>
          </w:p>
        </w:tc>
        <w:tc>
          <w:tcPr>
            <w:tcW w:w="3816" w:type="dxa"/>
            <w:tcBorders>
              <w:top w:val="nil"/>
              <w:left w:val="nil"/>
              <w:bottom w:val="nil"/>
              <w:right w:val="nil"/>
            </w:tcBorders>
            <w:shd w:val="clear" w:color="auto" w:fill="auto"/>
            <w:vAlign w:val="bottom"/>
            <w:hideMark/>
          </w:tcPr>
          <w:p w:rsidR="005D4793" w:rsidRPr="00B20D45" w:rsidRDefault="005D4793" w:rsidP="00066EFA">
            <w:pPr>
              <w:rPr>
                <w:color w:val="000000"/>
                <w:sz w:val="16"/>
                <w:szCs w:val="16"/>
              </w:rPr>
            </w:pPr>
            <w:r w:rsidRPr="00B20D45">
              <w:rPr>
                <w:color w:val="000000"/>
                <w:sz w:val="16"/>
                <w:szCs w:val="16"/>
              </w:rPr>
              <w:t>Komunalinių atliekų surinkimą iš atliekų turėtojų ir atliekų tvarkymą</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1 600,0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1 730,0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130,0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1 722,1</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122,1</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-7,9</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5.</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Pajamos iš baudų ir konfiskacijos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64,0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34,0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34,0</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5.1.</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 xml:space="preserve">AARSP </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0,4</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0,4</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0,4</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6.</w:t>
            </w:r>
          </w:p>
        </w:tc>
        <w:tc>
          <w:tcPr>
            <w:tcW w:w="3816" w:type="dxa"/>
            <w:tcBorders>
              <w:top w:val="nil"/>
              <w:left w:val="nil"/>
              <w:bottom w:val="nil"/>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Kitos neišvardintos pajamos</w:t>
            </w:r>
          </w:p>
        </w:tc>
        <w:tc>
          <w:tcPr>
            <w:tcW w:w="851" w:type="dxa"/>
            <w:tcBorders>
              <w:top w:val="nil"/>
              <w:left w:val="single" w:sz="4" w:space="0" w:color="auto"/>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 </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 </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297,9</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297,9</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297,9</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7.</w:t>
            </w:r>
          </w:p>
        </w:tc>
        <w:tc>
          <w:tcPr>
            <w:tcW w:w="3816" w:type="dxa"/>
            <w:tcBorders>
              <w:top w:val="nil"/>
              <w:left w:val="nil"/>
              <w:bottom w:val="nil"/>
              <w:right w:val="nil"/>
            </w:tcBorders>
            <w:shd w:val="clear" w:color="auto" w:fill="auto"/>
            <w:hideMark/>
          </w:tcPr>
          <w:p w:rsidR="005D4793" w:rsidRPr="00B20D45" w:rsidRDefault="005D4793" w:rsidP="00066EFA">
            <w:pPr>
              <w:jc w:val="both"/>
              <w:rPr>
                <w:rFonts w:ascii="Arial" w:hAnsi="Arial" w:cs="Arial"/>
                <w:sz w:val="16"/>
                <w:szCs w:val="16"/>
              </w:rPr>
            </w:pPr>
            <w:r w:rsidRPr="00B20D45">
              <w:rPr>
                <w:rFonts w:ascii="Arial" w:hAnsi="Arial" w:cs="Arial"/>
                <w:sz w:val="16"/>
                <w:szCs w:val="16"/>
              </w:rPr>
              <w:t>Materialiojo ir nematerialiojo turto realizavimo pajamos</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50,0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75,0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25,0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58,0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8,0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-17,0</w:t>
            </w:r>
          </w:p>
        </w:tc>
      </w:tr>
      <w:tr w:rsidR="005D4793" w:rsidRPr="00B20D45" w:rsidTr="00066EFA">
        <w:trPr>
          <w:trHeight w:val="255"/>
        </w:trPr>
        <w:tc>
          <w:tcPr>
            <w:tcW w:w="862" w:type="dxa"/>
            <w:tcBorders>
              <w:top w:val="nil"/>
              <w:left w:val="single" w:sz="4" w:space="0" w:color="auto"/>
              <w:bottom w:val="nil"/>
              <w:right w:val="single" w:sz="4" w:space="0" w:color="auto"/>
            </w:tcBorders>
            <w:shd w:val="clear" w:color="auto" w:fill="auto"/>
            <w:hideMark/>
          </w:tcPr>
          <w:p w:rsidR="005D4793" w:rsidRPr="00B20D45" w:rsidRDefault="005D4793" w:rsidP="00066EFA">
            <w:pPr>
              <w:rPr>
                <w:rFonts w:ascii="Arial" w:hAnsi="Arial" w:cs="Arial"/>
                <w:sz w:val="16"/>
                <w:szCs w:val="16"/>
              </w:rPr>
            </w:pPr>
            <w:r w:rsidRPr="00B20D45">
              <w:rPr>
                <w:rFonts w:ascii="Arial" w:hAnsi="Arial" w:cs="Arial"/>
                <w:sz w:val="16"/>
                <w:szCs w:val="16"/>
              </w:rPr>
              <w:t>7.1.</w:t>
            </w:r>
          </w:p>
        </w:tc>
        <w:tc>
          <w:tcPr>
            <w:tcW w:w="3816" w:type="dxa"/>
            <w:tcBorders>
              <w:top w:val="nil"/>
              <w:left w:val="nil"/>
              <w:bottom w:val="nil"/>
              <w:right w:val="nil"/>
            </w:tcBorders>
            <w:shd w:val="clear" w:color="auto" w:fill="auto"/>
            <w:hideMark/>
          </w:tcPr>
          <w:p w:rsidR="005D4793" w:rsidRPr="00B20D45" w:rsidRDefault="005D4793" w:rsidP="00066EFA">
            <w:pPr>
              <w:jc w:val="both"/>
              <w:rPr>
                <w:rFonts w:ascii="Arial" w:hAnsi="Arial" w:cs="Arial"/>
                <w:sz w:val="16"/>
                <w:szCs w:val="16"/>
              </w:rPr>
            </w:pPr>
            <w:r w:rsidRPr="00B20D45">
              <w:rPr>
                <w:rFonts w:ascii="Arial" w:hAnsi="Arial" w:cs="Arial"/>
                <w:sz w:val="16"/>
                <w:szCs w:val="16"/>
              </w:rPr>
              <w:t>Pajamos už parduotą žemę</w:t>
            </w:r>
          </w:p>
        </w:tc>
        <w:tc>
          <w:tcPr>
            <w:tcW w:w="851" w:type="dxa"/>
            <w:tcBorders>
              <w:top w:val="nil"/>
              <w:left w:val="single" w:sz="4" w:space="0" w:color="auto"/>
              <w:bottom w:val="nil"/>
              <w:right w:val="single" w:sz="4" w:space="0" w:color="auto"/>
            </w:tcBorders>
            <w:shd w:val="clear" w:color="auto" w:fill="auto"/>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15,0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40,0</w:t>
            </w:r>
          </w:p>
        </w:tc>
        <w:tc>
          <w:tcPr>
            <w:tcW w:w="851"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25,0</w:t>
            </w:r>
          </w:p>
        </w:tc>
        <w:tc>
          <w:tcPr>
            <w:tcW w:w="85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35,0</w:t>
            </w:r>
          </w:p>
        </w:tc>
        <w:tc>
          <w:tcPr>
            <w:tcW w:w="890" w:type="dxa"/>
            <w:gridSpan w:val="2"/>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20,0</w:t>
            </w:r>
          </w:p>
        </w:tc>
        <w:tc>
          <w:tcPr>
            <w:tcW w:w="820" w:type="dxa"/>
            <w:tcBorders>
              <w:top w:val="nil"/>
              <w:left w:val="nil"/>
              <w:bottom w:val="nil"/>
              <w:right w:val="single" w:sz="4" w:space="0" w:color="auto"/>
            </w:tcBorders>
            <w:shd w:val="clear" w:color="auto" w:fill="auto"/>
            <w:noWrap/>
            <w:vAlign w:val="bottom"/>
            <w:hideMark/>
          </w:tcPr>
          <w:p w:rsidR="005D4793" w:rsidRPr="00B20D45" w:rsidRDefault="005D4793" w:rsidP="00066EFA">
            <w:pPr>
              <w:jc w:val="right"/>
              <w:rPr>
                <w:rFonts w:ascii="Arial" w:hAnsi="Arial" w:cs="Arial"/>
                <w:sz w:val="16"/>
                <w:szCs w:val="16"/>
              </w:rPr>
            </w:pPr>
            <w:r w:rsidRPr="00B20D45">
              <w:rPr>
                <w:rFonts w:ascii="Arial" w:hAnsi="Arial" w:cs="Arial"/>
                <w:sz w:val="16"/>
                <w:szCs w:val="16"/>
              </w:rPr>
              <w:t>-5,0</w:t>
            </w:r>
          </w:p>
        </w:tc>
      </w:tr>
      <w:tr w:rsidR="005D4793" w:rsidRPr="00B20D45" w:rsidTr="00066EFA">
        <w:trPr>
          <w:trHeight w:val="255"/>
        </w:trPr>
        <w:tc>
          <w:tcPr>
            <w:tcW w:w="862" w:type="dxa"/>
            <w:tcBorders>
              <w:top w:val="single" w:sz="4" w:space="0" w:color="auto"/>
              <w:left w:val="single" w:sz="4" w:space="0" w:color="auto"/>
              <w:bottom w:val="single" w:sz="4" w:space="0" w:color="auto"/>
              <w:right w:val="nil"/>
            </w:tcBorders>
            <w:shd w:val="clear" w:color="auto" w:fill="auto"/>
            <w:noWrap/>
            <w:vAlign w:val="bottom"/>
            <w:hideMark/>
          </w:tcPr>
          <w:p w:rsidR="005D4793" w:rsidRPr="00B20D45" w:rsidRDefault="005D4793" w:rsidP="00066EFA">
            <w:pPr>
              <w:rPr>
                <w:rFonts w:ascii="Arial" w:hAnsi="Arial" w:cs="Arial"/>
                <w:sz w:val="16"/>
                <w:szCs w:val="16"/>
              </w:rPr>
            </w:pPr>
            <w:r w:rsidRPr="00B20D45">
              <w:rPr>
                <w:rFonts w:ascii="Arial" w:hAnsi="Arial" w:cs="Arial"/>
                <w:sz w:val="16"/>
                <w:szCs w:val="16"/>
              </w:rPr>
              <w:t>8.</w:t>
            </w:r>
          </w:p>
        </w:tc>
        <w:tc>
          <w:tcPr>
            <w:tcW w:w="3816" w:type="dxa"/>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rPr>
                <w:rFonts w:ascii="Arial" w:hAnsi="Arial" w:cs="Arial"/>
                <w:b/>
                <w:bCs/>
                <w:sz w:val="16"/>
                <w:szCs w:val="16"/>
              </w:rPr>
            </w:pPr>
            <w:r w:rsidRPr="00B20D45">
              <w:rPr>
                <w:rFonts w:ascii="Arial" w:hAnsi="Arial" w:cs="Arial"/>
                <w:b/>
                <w:bCs/>
                <w:sz w:val="16"/>
                <w:szCs w:val="16"/>
              </w:rPr>
              <w:t>Iš viso pajamų:</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52 304,2</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51 304,3</w:t>
            </w:r>
          </w:p>
        </w:tc>
        <w:tc>
          <w:tcPr>
            <w:tcW w:w="851" w:type="dxa"/>
            <w:gridSpan w:val="2"/>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-999,9</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51 116,9</w:t>
            </w:r>
          </w:p>
        </w:tc>
        <w:tc>
          <w:tcPr>
            <w:tcW w:w="890" w:type="dxa"/>
            <w:gridSpan w:val="2"/>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-1 187,3</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5D4793" w:rsidRPr="00B20D45" w:rsidRDefault="005D4793" w:rsidP="00066EFA">
            <w:pPr>
              <w:jc w:val="right"/>
              <w:rPr>
                <w:rFonts w:ascii="Arial" w:hAnsi="Arial" w:cs="Arial"/>
                <w:b/>
                <w:bCs/>
                <w:sz w:val="16"/>
                <w:szCs w:val="16"/>
              </w:rPr>
            </w:pPr>
            <w:r w:rsidRPr="00B20D45">
              <w:rPr>
                <w:rFonts w:ascii="Arial" w:hAnsi="Arial" w:cs="Arial"/>
                <w:b/>
                <w:bCs/>
                <w:sz w:val="16"/>
                <w:szCs w:val="16"/>
              </w:rPr>
              <w:t>-187,4</w:t>
            </w:r>
          </w:p>
        </w:tc>
      </w:tr>
    </w:tbl>
    <w:p w:rsidR="005D4793" w:rsidRPr="00B20D45" w:rsidRDefault="005D4793" w:rsidP="005D4793">
      <w:pPr>
        <w:jc w:val="both"/>
      </w:pPr>
    </w:p>
    <w:p w:rsidR="005D4793" w:rsidRDefault="005D4793" w:rsidP="00740874">
      <w:pPr>
        <w:ind w:firstLine="851"/>
        <w:jc w:val="both"/>
      </w:pPr>
      <w:r>
        <w:t xml:space="preserve">Metų eigoje pajamų planas keletą kartų tikslintas. 3,2 tūkst. eurų sumažintas pajamų iš mokesčio už aplinkos teršimą planas, ta pačia suma padidinant pajamų iš želdinių atkuriamosios vertės planą. Atsižvelgiant į valstybės institucijų priimtus teisės aktus, buvo tikslinamos dotacijų sumos. </w:t>
      </w:r>
      <w:r w:rsidRPr="00014DAA">
        <w:t>133,6 tūkst. eurų</w:t>
      </w:r>
      <w:r>
        <w:rPr>
          <w:b/>
        </w:rPr>
        <w:t xml:space="preserve"> </w:t>
      </w:r>
      <w:r>
        <w:t>padidinta</w:t>
      </w:r>
      <w:r>
        <w:rPr>
          <w:b/>
        </w:rPr>
        <w:t xml:space="preserve"> </w:t>
      </w:r>
      <w:r w:rsidRPr="00E957F5">
        <w:t>dotacija valstybinėms funkcijoms</w:t>
      </w:r>
      <w:r>
        <w:t xml:space="preserve"> atlikti: </w:t>
      </w:r>
      <w:r w:rsidRPr="00AC640F">
        <w:t xml:space="preserve">5,7 tūkst. eurų padidinta socialinėms išmokoms ir kompensacijoms skaičiuoti ir mokėti, 6,8 tūkst. eurų </w:t>
      </w:r>
      <w:r>
        <w:t xml:space="preserve">padidinta </w:t>
      </w:r>
      <w:r w:rsidRPr="00AC640F">
        <w:t xml:space="preserve">vaiko teisių </w:t>
      </w:r>
      <w:r w:rsidRPr="00AC640F">
        <w:lastRenderedPageBreak/>
        <w:t>apsaugai, 103,5 tūkst. eurų sumažinta socialinei paramai mokiniams, 164,1 tūkst. eurų padidinta socialinėms paslaugoms,</w:t>
      </w:r>
      <w:r>
        <w:t xml:space="preserve"> 1,5 tūkst. eurų padidinta neveiksnių asmenų būklei peržiūrėti, 56,5 tūkst. eurų skirta savivaldybės erdvinių duomenų rinkiniui tvarkyti, 2,5 tūkst. eurų skirta kompensacijai už išperkamą piliečių nekilnojamąjį turtą</w:t>
      </w:r>
      <w:r w:rsidRPr="00014DAA">
        <w:t>. 328,7 tūkst. eurų</w:t>
      </w:r>
      <w:r>
        <w:t xml:space="preserve"> padidinta speciali tikslinė dotacija mokymo reikmėms finansuoti. </w:t>
      </w:r>
      <w:r w:rsidRPr="00014DAA">
        <w:t>12,4 tūkst. eurų</w:t>
      </w:r>
      <w:r>
        <w:t xml:space="preserve"> padidintos lėšos vietinės reikšmės keliams (gatvėms) tiesti, taisyti, prižiūrėti ir saugaus eismo sąlygoms užtikrinti. </w:t>
      </w:r>
      <w:r w:rsidRPr="00014DAA">
        <w:t>50 tūkst. eurų</w:t>
      </w:r>
      <w:r>
        <w:t xml:space="preserve"> skirta švietimo įstaigų modernizavimo programai įgyvendinti. </w:t>
      </w:r>
      <w:r w:rsidRPr="00014DAA">
        <w:t>2,1 tūkst. eurų</w:t>
      </w:r>
      <w:r>
        <w:t xml:space="preserve"> skirta dotacija </w:t>
      </w:r>
      <w:r w:rsidRPr="00CE7C0E">
        <w:t>privalomųjų biologinio saugumo priemonių neversliniuose kiaulininkystės ūkiuose taikymo įvertinimo ir sklaidos apie afrikinį kiaulių marą organizavimo išlaidoms</w:t>
      </w:r>
      <w:r>
        <w:t xml:space="preserve">. </w:t>
      </w:r>
      <w:r w:rsidRPr="00014DAA">
        <w:t>57,1 tūkst. eurų</w:t>
      </w:r>
      <w:r>
        <w:t xml:space="preserve"> padidintas kitų dotacijų planas, iš jų: 32,9 tūkst. eurų – išlaidoms</w:t>
      </w:r>
      <w:r w:rsidRPr="00797875">
        <w:t>, susijusioms su pedagoginių darbuotojų skaičiaus optimizavimu, apmokėti</w:t>
      </w:r>
      <w:r>
        <w:t xml:space="preserve">, 6,2 tūkst eurų – asbesto turinčių gaminių atliekų surinkimui, 17,3 tūkst. eurų – neformaliojo vaikų švietimo įstaigose dirbančių mokytojų darbo apmokėjimui. Dėl vėlesnio, nei buvo numatyta finansavimo sutartyse, projektų vykdymo </w:t>
      </w:r>
      <w:r w:rsidRPr="000D04E9">
        <w:t xml:space="preserve">232,3 tūkst. eurų </w:t>
      </w:r>
      <w:r>
        <w:t xml:space="preserve">mažinome dotacijų nuosavam indėliui užtikrinti planą. Dėl tos pačios priežasties </w:t>
      </w:r>
      <w:r w:rsidRPr="000D04E9">
        <w:t>1694 tūkst. eurų</w:t>
      </w:r>
      <w:r>
        <w:t xml:space="preserve"> sumažintas ir dotacijų </w:t>
      </w:r>
      <w:r w:rsidRPr="00FE6676">
        <w:t xml:space="preserve">iš Europos Sąjungos, kitos tarptautinės finansinės paramos ir bendrojo finansavimo lėšų </w:t>
      </w:r>
      <w:r>
        <w:t>planas. Visų dotacijų planas sumažintas 1342,4 tūkst. eurų.</w:t>
      </w:r>
      <w:r w:rsidR="00740874">
        <w:t xml:space="preserve"> </w:t>
      </w:r>
      <w:r>
        <w:t xml:space="preserve">Atsižvelgiant į biudžetinių įstaigų ir VšĮ „Gargždų švara“  pranešimus, 317,5 tūkst. eurų padidinti pajamų už nuomą, paslaugas, įmokų už išlaikymą bei vietinių rinkliavų planai. 25 tūkst. eurų padidintas pajamų, gaunamų iš Nacionalinės žemės tarnybos ir Turto banko už parduotą žemę, planas. </w:t>
      </w:r>
    </w:p>
    <w:p w:rsidR="005D4793" w:rsidRPr="00866DCA" w:rsidRDefault="005D4793" w:rsidP="005D4793">
      <w:pPr>
        <w:tabs>
          <w:tab w:val="left" w:pos="1134"/>
        </w:tabs>
        <w:ind w:firstLine="851"/>
        <w:jc w:val="both"/>
      </w:pPr>
      <w:r w:rsidRPr="00866DCA">
        <w:t>Diagramoje pateikiame 2018 m. Savivaldybės tarybos sprendimais patvirtinto, patikslinto savivaldybės biudžeto pajamų plano ir jo įvykdymo duomenis.</w:t>
      </w:r>
    </w:p>
    <w:p w:rsidR="005D4793" w:rsidRPr="00B20D45" w:rsidRDefault="005D4793" w:rsidP="005D4793">
      <w:pPr>
        <w:pStyle w:val="BodyTextIndent"/>
        <w:ind w:firstLine="0"/>
        <w:outlineLvl w:val="0"/>
      </w:pPr>
      <w:r>
        <w:rPr>
          <w:noProof/>
          <w:lang w:eastAsia="lt-LT"/>
        </w:rPr>
        <w:drawing>
          <wp:inline distT="0" distB="0" distL="0" distR="0" wp14:anchorId="7C48F4B1" wp14:editId="15E015AD">
            <wp:extent cx="6057900" cy="5724525"/>
            <wp:effectExtent l="0" t="0" r="0" b="0"/>
            <wp:docPr id="3"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D4793" w:rsidRDefault="005D4793" w:rsidP="005D4793">
      <w:pPr>
        <w:ind w:firstLine="851"/>
        <w:jc w:val="both"/>
      </w:pPr>
      <w:r w:rsidRPr="00B30E61">
        <w:lastRenderedPageBreak/>
        <w:t>Patikslintas 2018 metų biudžeto pajamų planas – 51 304,3 tūkst. eurų. Jis įvykdytas 99,6 proc. Gaut</w:t>
      </w:r>
      <w:r>
        <w:t>a</w:t>
      </w:r>
      <w:r w:rsidRPr="00B30E61">
        <w:t xml:space="preserve"> 51 116,9 tūkst. eurų pajamų.</w:t>
      </w:r>
    </w:p>
    <w:p w:rsidR="005D4793" w:rsidRPr="009271D3" w:rsidRDefault="005D4793" w:rsidP="005D4793">
      <w:pPr>
        <w:ind w:firstLine="851"/>
        <w:jc w:val="both"/>
        <w:rPr>
          <w:highlight w:val="yellow"/>
        </w:rPr>
      </w:pPr>
      <w:r w:rsidRPr="00B20D45">
        <w:t>Pajamų iš mokesčių planas įvykdytas 10</w:t>
      </w:r>
      <w:r>
        <w:t>2,4</w:t>
      </w:r>
      <w:r w:rsidRPr="00B20D45">
        <w:t xml:space="preserve"> proc.</w:t>
      </w:r>
      <w:r>
        <w:t xml:space="preserve"> Gyventojų pajamų mokesčio ir turto mokesčių surinkimo planai įvykdyti ir viršyti.</w:t>
      </w:r>
      <w:r w:rsidRPr="00B20D45">
        <w:t xml:space="preserve"> Dotacijų </w:t>
      </w:r>
      <w:r>
        <w:t>1052,4</w:t>
      </w:r>
      <w:r w:rsidRPr="00B20D45">
        <w:t xml:space="preserve"> tūkst. eurų </w:t>
      </w:r>
      <w:r>
        <w:t>pervedė</w:t>
      </w:r>
      <w:r w:rsidRPr="00B20D45">
        <w:t xml:space="preserve"> mažiau, nes buvo </w:t>
      </w:r>
      <w:r>
        <w:t>neužbaigti</w:t>
      </w:r>
      <w:r w:rsidRPr="00B20D45">
        <w:t xml:space="preserve"> visi planuoti darbai. </w:t>
      </w:r>
      <w:r>
        <w:t>328,2</w:t>
      </w:r>
      <w:r w:rsidRPr="00B20D45">
        <w:t xml:space="preserve"> tūkst. eurų nepanaudoti vietinės reikšmės keliams (gatvėms) tiesti, taisyti, prižiūrėti ir saugaus eismo sąlygoms užtikrinti</w:t>
      </w:r>
      <w:r>
        <w:t xml:space="preserve">, iš jų: 303 tūkst. eurų – Dovilų </w:t>
      </w:r>
      <w:r w:rsidRPr="00B20D45">
        <w:t>seniūnijos kelio Kiškėnai-Lėbartai-Ketvergiai rekonstrukcijos darbams</w:t>
      </w:r>
      <w:r>
        <w:t xml:space="preserve">, 13 tūkst. eurų – Priekulės seniūnijos kelio Mickai-Traubiai statybai. 672 tūkst. eurų nepanaudoti projektams, finansuojamiems iš Europos Sąjungos paramos lėšų. </w:t>
      </w:r>
    </w:p>
    <w:p w:rsidR="005D4793" w:rsidRDefault="005D4793" w:rsidP="005D4793">
      <w:pPr>
        <w:pStyle w:val="BodyTextIndent"/>
        <w:ind w:firstLine="851"/>
        <w:outlineLvl w:val="0"/>
      </w:pPr>
      <w:r>
        <w:t xml:space="preserve">Turto pajamų planas įvykdytas ir 48,8 tūkst. eurų viršytas. </w:t>
      </w:r>
      <w:r w:rsidRPr="008B5E4B">
        <w:t xml:space="preserve">Biudžetinės įstaigos į iždą pervedė pajamų už prekes ir paslaugas 130,1 tūkst. eurų mažiau, nei planavo. </w:t>
      </w:r>
      <w:r>
        <w:t xml:space="preserve">Nežymiomis sumomis mažiau surinkta valstybės ir vietinių rinkliavų, materialiojo </w:t>
      </w:r>
      <w:r w:rsidRPr="00575D4A">
        <w:t>turto</w:t>
      </w:r>
      <w:r>
        <w:t xml:space="preserve"> realizavimo pajamų. </w:t>
      </w:r>
    </w:p>
    <w:p w:rsidR="005D4793" w:rsidRPr="00D50399" w:rsidRDefault="005D4793" w:rsidP="005D4793">
      <w:pPr>
        <w:ind w:firstLine="851"/>
        <w:jc w:val="both"/>
      </w:pPr>
      <w:r w:rsidRPr="00A06948">
        <w:t>Gavome 297,9 tūkst</w:t>
      </w:r>
      <w:r>
        <w:t xml:space="preserve">. eurų neplanuotų pajamų. Jas sudaro grąžintos, ankstesniais (2016-2017) metais kompensaciniam projektų finansavimui panaudotos, lėšos. </w:t>
      </w:r>
      <w:r w:rsidRPr="00D50399">
        <w:t>201</w:t>
      </w:r>
      <w:r>
        <w:t>8</w:t>
      </w:r>
      <w:r w:rsidRPr="00D50399">
        <w:t xml:space="preserve"> metų savivaldybės biudžeto pajamos pagal jų rūšis pavaizduotos diagramoje.</w:t>
      </w:r>
    </w:p>
    <w:p w:rsidR="005D4793" w:rsidRDefault="005D4793" w:rsidP="005D4793">
      <w:pPr>
        <w:ind w:firstLine="1134"/>
        <w:jc w:val="both"/>
      </w:pPr>
    </w:p>
    <w:p w:rsidR="005D4793" w:rsidRPr="00D50399" w:rsidRDefault="005D4793" w:rsidP="005D4793">
      <w:pPr>
        <w:jc w:val="both"/>
      </w:pPr>
      <w:r>
        <w:rPr>
          <w:noProof/>
          <w:lang w:eastAsia="lt-LT"/>
        </w:rPr>
        <w:drawing>
          <wp:inline distT="0" distB="0" distL="0" distR="0" wp14:anchorId="374CC0B9" wp14:editId="168A500D">
            <wp:extent cx="6057900" cy="6298004"/>
            <wp:effectExtent l="0" t="0" r="19050" b="26670"/>
            <wp:docPr id="4" name="Diagra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D4793" w:rsidRDefault="005D4793" w:rsidP="005D4793">
      <w:pPr>
        <w:ind w:firstLine="851"/>
        <w:jc w:val="both"/>
      </w:pPr>
      <w:r w:rsidRPr="00D50399">
        <w:lastRenderedPageBreak/>
        <w:t>201</w:t>
      </w:r>
      <w:r>
        <w:t>8</w:t>
      </w:r>
      <w:r w:rsidRPr="00D50399">
        <w:t xml:space="preserve"> m. pajamų struktūroje didžiausią dalį (</w:t>
      </w:r>
      <w:r>
        <w:t>50,59</w:t>
      </w:r>
      <w:r w:rsidRPr="00D50399">
        <w:t xml:space="preserve"> proc.) sudarė gyventojų pajamų mokestis, dotacijos sudarė </w:t>
      </w:r>
      <w:r>
        <w:t>33,86</w:t>
      </w:r>
      <w:r w:rsidRPr="00D50399">
        <w:t xml:space="preserve"> proc., biudžetinių įstaigų pajamos už paslaugas ir nuomą – </w:t>
      </w:r>
      <w:r>
        <w:t>5,47</w:t>
      </w:r>
      <w:r w:rsidRPr="00D50399">
        <w:t xml:space="preserve"> proc., vietinės rinkliavos – </w:t>
      </w:r>
      <w:r>
        <w:t>3,4</w:t>
      </w:r>
      <w:r w:rsidRPr="00D50399">
        <w:t>4 proc.</w:t>
      </w:r>
      <w:r>
        <w:t xml:space="preserve">, </w:t>
      </w:r>
      <w:r w:rsidRPr="00D50399">
        <w:t>nekilnojamojo turto</w:t>
      </w:r>
      <w:r>
        <w:t xml:space="preserve"> mokestis 3,1 proc.</w:t>
      </w:r>
      <w:r w:rsidRPr="00D50399">
        <w:t>, žemės</w:t>
      </w:r>
      <w:r>
        <w:t xml:space="preserve"> mokestis 1,21 proc.</w:t>
      </w:r>
    </w:p>
    <w:p w:rsidR="005D4793" w:rsidRPr="00D50399" w:rsidRDefault="005D4793" w:rsidP="005D4793">
      <w:pPr>
        <w:ind w:firstLine="851"/>
        <w:jc w:val="both"/>
      </w:pPr>
      <w:r>
        <w:t xml:space="preserve">Kitas finansavimo lėšas sudarė skolintos lėšos (882 tūkst. eurų) ir 2017 metais nepanaudotų lėšų likučiai (450,8 tūkst. eurų). </w:t>
      </w:r>
    </w:p>
    <w:p w:rsidR="005D4793" w:rsidRDefault="005D4793" w:rsidP="005D4793">
      <w:pPr>
        <w:pStyle w:val="BodyTextIndent2"/>
        <w:spacing w:after="0" w:line="240" w:lineRule="auto"/>
        <w:ind w:left="0" w:firstLine="851"/>
        <w:jc w:val="both"/>
        <w:rPr>
          <w:lang w:val="lt-LT"/>
        </w:rPr>
      </w:pPr>
      <w:r>
        <w:rPr>
          <w:b/>
          <w:lang w:val="lt-LT"/>
        </w:rPr>
        <w:t>S</w:t>
      </w:r>
      <w:r w:rsidRPr="008138B2">
        <w:rPr>
          <w:b/>
          <w:lang w:val="lt-LT"/>
        </w:rPr>
        <w:t>AVIVALDYBĖS BIUDŽETO ASIGNAVIMAI</w:t>
      </w:r>
      <w:r>
        <w:rPr>
          <w:b/>
          <w:lang w:val="lt-LT"/>
        </w:rPr>
        <w:t xml:space="preserve">. </w:t>
      </w:r>
      <w:r w:rsidRPr="008138B2">
        <w:rPr>
          <w:lang w:val="lt-LT"/>
        </w:rPr>
        <w:t>Patvirtinti 201</w:t>
      </w:r>
      <w:r>
        <w:rPr>
          <w:lang w:val="lt-LT"/>
        </w:rPr>
        <w:t>8</w:t>
      </w:r>
      <w:r w:rsidRPr="008138B2">
        <w:rPr>
          <w:lang w:val="lt-LT"/>
        </w:rPr>
        <w:t xml:space="preserve"> metų savivaldybės biudžeto asignavimai</w:t>
      </w:r>
      <w:r>
        <w:rPr>
          <w:lang w:val="lt-LT"/>
        </w:rPr>
        <w:t xml:space="preserve"> iš visų finansavimo šaltinių – 53637 tūkst. eurų.</w:t>
      </w:r>
      <w:r w:rsidRPr="008138B2">
        <w:rPr>
          <w:lang w:val="lt-LT"/>
        </w:rPr>
        <w:t xml:space="preserve"> </w:t>
      </w:r>
    </w:p>
    <w:p w:rsidR="005D4793" w:rsidRPr="004A1E6E" w:rsidRDefault="005D4793" w:rsidP="005D4793">
      <w:pPr>
        <w:ind w:firstLine="851"/>
        <w:jc w:val="both"/>
      </w:pPr>
      <w:r w:rsidRPr="004A1E6E">
        <w:t xml:space="preserve">Pagal valstybės funkcijas metų eigoje asignavimai tikslinti: </w:t>
      </w:r>
      <w:r>
        <w:t>58,3</w:t>
      </w:r>
      <w:r w:rsidRPr="004A1E6E">
        <w:t xml:space="preserve"> tūkst. eurų </w:t>
      </w:r>
      <w:r>
        <w:t>sumažinti</w:t>
      </w:r>
      <w:r w:rsidRPr="004A1E6E">
        <w:t xml:space="preserve"> valdymui</w:t>
      </w:r>
      <w:r>
        <w:t>, 4</w:t>
      </w:r>
      <w:r w:rsidRPr="004A1E6E">
        <w:t xml:space="preserve"> tūkst. eurų </w:t>
      </w:r>
      <w:r>
        <w:t>padidinti</w:t>
      </w:r>
      <w:r w:rsidRPr="004A1E6E">
        <w:t xml:space="preserve"> paskol</w:t>
      </w:r>
      <w:r>
        <w:t>ų</w:t>
      </w:r>
      <w:r w:rsidRPr="004A1E6E">
        <w:t xml:space="preserve"> palūkanoms grąžinti</w:t>
      </w:r>
      <w:r>
        <w:t>, 26</w:t>
      </w:r>
      <w:r w:rsidRPr="004A1E6E">
        <w:t xml:space="preserve"> tūkst. eurų padidinti viešosios tvarkos ir visuomenės apsaugos funkcijoms vykdyti</w:t>
      </w:r>
      <w:r>
        <w:t>, 460,8</w:t>
      </w:r>
      <w:r w:rsidRPr="004A1E6E">
        <w:t xml:space="preserve"> tūkst. eurų sumažinti ekonomikai</w:t>
      </w:r>
      <w:r>
        <w:t xml:space="preserve">, </w:t>
      </w:r>
      <w:r w:rsidRPr="004A1E6E">
        <w:t>13</w:t>
      </w:r>
      <w:r>
        <w:t>72,5</w:t>
      </w:r>
      <w:r w:rsidRPr="004A1E6E">
        <w:t xml:space="preserve"> tūkst. eurų </w:t>
      </w:r>
      <w:r>
        <w:t>sumažinti</w:t>
      </w:r>
      <w:r w:rsidRPr="004A1E6E">
        <w:t xml:space="preserve"> aplinkos apsaugai</w:t>
      </w:r>
      <w:r>
        <w:t>, 505,9</w:t>
      </w:r>
      <w:r w:rsidRPr="004A1E6E">
        <w:t xml:space="preserve"> tūkst. eurų </w:t>
      </w:r>
      <w:r>
        <w:t>sumažinti</w:t>
      </w:r>
      <w:r w:rsidRPr="004A1E6E">
        <w:t xml:space="preserve"> būstui ir komunaliniam ūkiui</w:t>
      </w:r>
      <w:r>
        <w:t>, 23,4</w:t>
      </w:r>
      <w:r w:rsidRPr="004A1E6E">
        <w:t xml:space="preserve"> tūkst. eurų </w:t>
      </w:r>
      <w:r>
        <w:t>sumažinti</w:t>
      </w:r>
      <w:r w:rsidRPr="004A1E6E">
        <w:t xml:space="preserve"> sveikatos apsaugai</w:t>
      </w:r>
      <w:r>
        <w:t>, 126,7</w:t>
      </w:r>
      <w:r w:rsidRPr="004A1E6E">
        <w:t xml:space="preserve"> tūkst. eurų </w:t>
      </w:r>
      <w:r>
        <w:t>sumažinti</w:t>
      </w:r>
      <w:r w:rsidRPr="004A1E6E">
        <w:t xml:space="preserve"> poilsiui, kultūrai, sportui</w:t>
      </w:r>
      <w:r>
        <w:t>, 1434</w:t>
      </w:r>
      <w:r w:rsidRPr="004A1E6E">
        <w:t xml:space="preserve"> tūkst. eurų padidinti švietimui</w:t>
      </w:r>
      <w:r>
        <w:t>, 83,6</w:t>
      </w:r>
      <w:r w:rsidRPr="004A1E6E">
        <w:t xml:space="preserve"> tūkst. eurų padidinti socialinei apsaugai.</w:t>
      </w:r>
    </w:p>
    <w:p w:rsidR="005D4793" w:rsidRDefault="005D4793" w:rsidP="005D4793">
      <w:pPr>
        <w:pStyle w:val="BodyTextIndent2"/>
        <w:spacing w:after="0" w:line="240" w:lineRule="auto"/>
        <w:ind w:left="0" w:firstLine="851"/>
        <w:jc w:val="both"/>
        <w:rPr>
          <w:lang w:val="lt-LT"/>
        </w:rPr>
      </w:pPr>
      <w:r w:rsidRPr="004A1E6E">
        <w:rPr>
          <w:lang w:val="lt-LT"/>
        </w:rPr>
        <w:t>Patikslintas 201</w:t>
      </w:r>
      <w:r>
        <w:rPr>
          <w:lang w:val="lt-LT"/>
        </w:rPr>
        <w:t>8</w:t>
      </w:r>
      <w:r w:rsidRPr="004A1E6E">
        <w:rPr>
          <w:lang w:val="lt-LT"/>
        </w:rPr>
        <w:t xml:space="preserve"> m. savivaldybės biudžeto asignavimų planas – </w:t>
      </w:r>
      <w:r>
        <w:rPr>
          <w:lang w:val="lt-LT"/>
        </w:rPr>
        <w:t>52637,1</w:t>
      </w:r>
      <w:r w:rsidRPr="004A1E6E">
        <w:rPr>
          <w:lang w:val="lt-LT"/>
        </w:rPr>
        <w:t xml:space="preserve"> tūkst. eurų, iš jų: </w:t>
      </w:r>
      <w:r>
        <w:rPr>
          <w:lang w:val="lt-LT"/>
        </w:rPr>
        <w:t>882</w:t>
      </w:r>
      <w:r w:rsidRPr="004A1E6E">
        <w:rPr>
          <w:lang w:val="lt-LT"/>
        </w:rPr>
        <w:t xml:space="preserve"> tūkst. eurų – skolintos lėšos, </w:t>
      </w:r>
      <w:r>
        <w:rPr>
          <w:lang w:val="lt-LT"/>
        </w:rPr>
        <w:t>450,8</w:t>
      </w:r>
      <w:r w:rsidRPr="004A1E6E">
        <w:rPr>
          <w:lang w:val="lt-LT"/>
        </w:rPr>
        <w:t xml:space="preserve"> tūkst. eurų – nepanaudoti 201</w:t>
      </w:r>
      <w:r>
        <w:rPr>
          <w:lang w:val="lt-LT"/>
        </w:rPr>
        <w:t>7</w:t>
      </w:r>
      <w:r w:rsidRPr="004A1E6E">
        <w:rPr>
          <w:lang w:val="lt-LT"/>
        </w:rPr>
        <w:t xml:space="preserve"> metų lėšų likučiai. Jis įvykdytas 96,</w:t>
      </w:r>
      <w:r>
        <w:rPr>
          <w:lang w:val="lt-LT"/>
        </w:rPr>
        <w:t>8</w:t>
      </w:r>
      <w:r w:rsidRPr="004A1E6E">
        <w:rPr>
          <w:lang w:val="lt-LT"/>
        </w:rPr>
        <w:t xml:space="preserve"> proc. Panaudota </w:t>
      </w:r>
      <w:r>
        <w:rPr>
          <w:lang w:val="lt-LT"/>
        </w:rPr>
        <w:t>50936,6</w:t>
      </w:r>
      <w:r w:rsidRPr="004A1E6E">
        <w:rPr>
          <w:lang w:val="lt-LT"/>
        </w:rPr>
        <w:t xml:space="preserve"> tūkst. eurų asignavimų. Nepanaudota arba grąžinta valstybės iždui – </w:t>
      </w:r>
      <w:r>
        <w:rPr>
          <w:lang w:val="lt-LT"/>
        </w:rPr>
        <w:t>1700,4</w:t>
      </w:r>
      <w:r w:rsidRPr="004A1E6E">
        <w:rPr>
          <w:lang w:val="lt-LT"/>
        </w:rPr>
        <w:t xml:space="preserve"> tūkst. eurų asignavimų. </w:t>
      </w:r>
    </w:p>
    <w:p w:rsidR="005D4793" w:rsidRDefault="005D4793" w:rsidP="005D4793">
      <w:pPr>
        <w:pStyle w:val="BodyTextIndent2"/>
        <w:spacing w:after="0" w:line="240" w:lineRule="auto"/>
        <w:ind w:left="0" w:firstLine="851"/>
        <w:jc w:val="both"/>
        <w:rPr>
          <w:lang w:val="lt-LT"/>
        </w:rPr>
      </w:pPr>
      <w:r w:rsidRPr="00AB5A22">
        <w:rPr>
          <w:lang w:val="lt-LT"/>
        </w:rPr>
        <w:t>Biudžeto asignavimai pagal valstybės funkcijas pavaizduoti diagramoje.</w:t>
      </w:r>
    </w:p>
    <w:p w:rsidR="005D4793" w:rsidRPr="004A1E6E" w:rsidRDefault="005D4793" w:rsidP="005D4793">
      <w:pPr>
        <w:jc w:val="both"/>
        <w:outlineLvl w:val="0"/>
      </w:pPr>
      <w:r>
        <w:rPr>
          <w:noProof/>
          <w:lang w:eastAsia="lt-LT"/>
        </w:rPr>
        <w:drawing>
          <wp:inline distT="0" distB="0" distL="0" distR="0" wp14:anchorId="55C616ED" wp14:editId="2B6A7869">
            <wp:extent cx="6057900" cy="6048375"/>
            <wp:effectExtent l="0" t="0" r="19050" b="9525"/>
            <wp:docPr id="6" name="Diagrama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53C7EA9-49D7-412D-B643-94F51A741E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4793" w:rsidRDefault="005D4793" w:rsidP="005D4793">
      <w:pPr>
        <w:ind w:firstLine="851"/>
        <w:jc w:val="both"/>
      </w:pPr>
      <w:r w:rsidRPr="004A1E6E">
        <w:lastRenderedPageBreak/>
        <w:t>Švietimui 201</w:t>
      </w:r>
      <w:r>
        <w:t>8</w:t>
      </w:r>
      <w:r w:rsidRPr="004A1E6E">
        <w:t xml:space="preserve"> metais išleidome </w:t>
      </w:r>
      <w:r>
        <w:t>23,4</w:t>
      </w:r>
      <w:r w:rsidRPr="004A1E6E">
        <w:t xml:space="preserve"> mln. eurų arba 4</w:t>
      </w:r>
      <w:r>
        <w:t>5</w:t>
      </w:r>
      <w:r w:rsidRPr="004A1E6E">
        <w:t>,</w:t>
      </w:r>
      <w:r>
        <w:t>9</w:t>
      </w:r>
      <w:r w:rsidRPr="004A1E6E">
        <w:t xml:space="preserve"> proc. visų išlaidų. Tai </w:t>
      </w:r>
      <w:r>
        <w:t>1549,8</w:t>
      </w:r>
      <w:r w:rsidRPr="004A1E6E">
        <w:t xml:space="preserve"> </w:t>
      </w:r>
      <w:r>
        <w:t>tūkst.</w:t>
      </w:r>
      <w:r w:rsidRPr="004A1E6E">
        <w:t xml:space="preserve"> eurų daugiau, nei praėjusiais metais. </w:t>
      </w:r>
      <w:r>
        <w:t>1484,2</w:t>
      </w:r>
      <w:r w:rsidRPr="004A1E6E">
        <w:t xml:space="preserve"> tūkst. eurų didėjo išlaidos darbo užmokesčiui ir socialinio draudimo įmokoms (</w:t>
      </w:r>
      <w:r>
        <w:t xml:space="preserve">vykdoma darbo užmokesčio </w:t>
      </w:r>
      <w:r w:rsidRPr="004A1E6E">
        <w:t>did</w:t>
      </w:r>
      <w:r>
        <w:t>inimo programa, pradėta mokėti kintamoji darbo užmokesčio dalis, Slengių mokykloje-daugiafunkciame centre ir ikimokyklinio ugdymo įstaigose bei bendrojo lavinimo mokyklose, turinčiose ikimokyklinių grupių, padidėjo pareigybių skaičius</w:t>
      </w:r>
      <w:r w:rsidRPr="004A1E6E">
        <w:t xml:space="preserve">).  Padidėjus </w:t>
      </w:r>
      <w:r>
        <w:t xml:space="preserve">vienos dienos maitinimo normai ir didėjant </w:t>
      </w:r>
      <w:r w:rsidRPr="004A1E6E">
        <w:t xml:space="preserve">ikimokyklinukų ir priešmokyklinio amžiaus vaikų skaičiui, </w:t>
      </w:r>
      <w:r>
        <w:t>181,3</w:t>
      </w:r>
      <w:r w:rsidRPr="004A1E6E">
        <w:t xml:space="preserve"> tūkst</w:t>
      </w:r>
      <w:r>
        <w:t>. eurų daugiau išleista mitybai.</w:t>
      </w:r>
      <w:r w:rsidRPr="004A1E6E">
        <w:t xml:space="preserve"> </w:t>
      </w:r>
      <w:r>
        <w:t>33,5 tūkst. eurų didesnės transporto išlaikymo išlaidos, 19,4 tūkst. eurų padidėjo turto nuomos išlaidos, 223,5 tūkst. eurų daugiau išleista komunalinėms paslaugoms, nes kai kurios biudžetinės įstaigos apmokėjo visas arba dalį gruodžio mėnesio išlaidų, 365,4 tūkst. eurų padidėjo išlaidos spaudiniams, prekėms ir paslaugoms (viena iš priežasčių – mokytojų kelionės išlaidų kompensavimas), 136,1 tūkst. eurų didesnės socialinių išmokų išlaidos.</w:t>
      </w:r>
      <w:r w:rsidRPr="004A1E6E">
        <w:t xml:space="preserve"> </w:t>
      </w:r>
      <w:r>
        <w:t>894,1</w:t>
      </w:r>
      <w:r w:rsidRPr="004A1E6E">
        <w:t xml:space="preserve"> tūkst. eurų </w:t>
      </w:r>
      <w:r>
        <w:t xml:space="preserve">mažiau </w:t>
      </w:r>
      <w:r w:rsidRPr="004A1E6E">
        <w:t>išleidome ilgalaikiam turtui įsigyti</w:t>
      </w:r>
      <w:r>
        <w:t>. 2018 metais užbaigti Gargždų „Minijos“ progimnazijos Gobergiškės skyriaus pastato modernizavimo darbai, kartu su Švietimo ministerijos lėšomis atlikti Vėžaičių pagrindinės mokyklos modernizavimo darbai, pradėti vykdyti kartu su ES paramos lėšomis finansuojami Gargždų muzikos mokyklos infrastruktūros tobulinimo darbai, patalpų pritaikymo darbai ir įrangos įsigijimas Gargždų „Kranto“, Dovilų pagrindinėse mokyklose, Gargždų „Minijos“ progimnazijoje  ir Priekulės Ievos Simonaitytės gimnazijoje.</w:t>
      </w:r>
    </w:p>
    <w:p w:rsidR="005D4793" w:rsidRPr="004A1E6E" w:rsidRDefault="005D4793" w:rsidP="005D4793">
      <w:pPr>
        <w:ind w:firstLine="851"/>
        <w:jc w:val="both"/>
      </w:pPr>
      <w:r w:rsidRPr="004A1E6E">
        <w:t>Socialinei apsaugai 201</w:t>
      </w:r>
      <w:r>
        <w:t>8</w:t>
      </w:r>
      <w:r w:rsidRPr="004A1E6E">
        <w:t xml:space="preserve"> metais išleisti 6</w:t>
      </w:r>
      <w:r>
        <w:t>,8</w:t>
      </w:r>
      <w:r w:rsidRPr="004A1E6E">
        <w:t xml:space="preserve"> mln. eurų (13,</w:t>
      </w:r>
      <w:r>
        <w:t>2</w:t>
      </w:r>
      <w:r w:rsidRPr="004A1E6E">
        <w:t xml:space="preserve"> proc. visų išlaidų), praėjusiais metais – </w:t>
      </w:r>
      <w:r>
        <w:t>6</w:t>
      </w:r>
      <w:r w:rsidRPr="004A1E6E">
        <w:t xml:space="preserve"> mln. eurų. </w:t>
      </w:r>
      <w:r>
        <w:t xml:space="preserve">Labiausiai išlaidos didėjo (663,8 tūkst. eurų) dėl </w:t>
      </w:r>
      <w:r w:rsidRPr="004A1E6E">
        <w:t>darbo užmokesč</w:t>
      </w:r>
      <w:r>
        <w:t>io</w:t>
      </w:r>
      <w:r w:rsidRPr="004A1E6E">
        <w:t xml:space="preserve"> ir socialinio draudimo įmok</w:t>
      </w:r>
      <w:r>
        <w:t>ų didinimo</w:t>
      </w:r>
      <w:r w:rsidRPr="004A1E6E">
        <w:t xml:space="preserve"> (įsteigtos </w:t>
      </w:r>
      <w:r>
        <w:t>šešios</w:t>
      </w:r>
      <w:r w:rsidRPr="004A1E6E">
        <w:t xml:space="preserve"> pareigybės, socialinių paslaugų įstaigų darbuotojams padidintos pareiginės algos). </w:t>
      </w:r>
      <w:r>
        <w:t>41</w:t>
      </w:r>
      <w:r w:rsidRPr="004A1E6E">
        <w:t xml:space="preserve"> tūkst. eurų didėjo išlaidos prekėms ir paslaugoms, </w:t>
      </w:r>
      <w:r>
        <w:t>265,6 tūkst. eurų – socialinėms išmokoms. 274</w:t>
      </w:r>
      <w:r w:rsidRPr="004A1E6E">
        <w:t xml:space="preserve"> tūkst. eurų </w:t>
      </w:r>
      <w:r>
        <w:t>mažėjo išlaidos</w:t>
      </w:r>
      <w:r w:rsidRPr="004A1E6E">
        <w:t xml:space="preserve"> turtui įsigyti</w:t>
      </w:r>
      <w:r>
        <w:t xml:space="preserve">. </w:t>
      </w:r>
      <w:r w:rsidRPr="004A1E6E">
        <w:t xml:space="preserve"> </w:t>
      </w:r>
      <w:r>
        <w:t>K</w:t>
      </w:r>
      <w:r w:rsidRPr="004A1E6E">
        <w:t>artu su Europos Sąjungos paramos lėšomis nupirkt</w:t>
      </w:r>
      <w:r>
        <w:t>i</w:t>
      </w:r>
      <w:r w:rsidRPr="004A1E6E">
        <w:t xml:space="preserve"> </w:t>
      </w:r>
      <w:r w:rsidRPr="0010634E">
        <w:t>keturi</w:t>
      </w:r>
      <w:r>
        <w:t xml:space="preserve"> </w:t>
      </w:r>
      <w:r w:rsidRPr="004A1E6E">
        <w:t>socialini</w:t>
      </w:r>
      <w:r>
        <w:t>ai</w:t>
      </w:r>
      <w:r w:rsidRPr="004A1E6E">
        <w:t xml:space="preserve"> būst</w:t>
      </w:r>
      <w:r>
        <w:t>ai</w:t>
      </w:r>
      <w:r w:rsidRPr="004A1E6E">
        <w:t xml:space="preserve">, </w:t>
      </w:r>
      <w:r>
        <w:t>vykdomas projektas „Kompleksinės paslaugos šeimoms Klaipėdos rajone“.</w:t>
      </w:r>
      <w:r w:rsidRPr="004A1E6E">
        <w:t xml:space="preserve"> </w:t>
      </w:r>
    </w:p>
    <w:p w:rsidR="005D4793" w:rsidRDefault="005D4793" w:rsidP="005D4793">
      <w:pPr>
        <w:ind w:firstLine="851"/>
        <w:jc w:val="both"/>
        <w:outlineLvl w:val="0"/>
      </w:pPr>
      <w:r w:rsidRPr="004A1E6E">
        <w:t xml:space="preserve">Išlaidos  ekonomikai sudarė </w:t>
      </w:r>
      <w:r>
        <w:t>5,9</w:t>
      </w:r>
      <w:r w:rsidRPr="004A1E6E">
        <w:t xml:space="preserve"> mln. eurų (</w:t>
      </w:r>
      <w:r>
        <w:t>11,6</w:t>
      </w:r>
      <w:r w:rsidRPr="004A1E6E">
        <w:t xml:space="preserve"> proc. visų išlaidų). Tai </w:t>
      </w:r>
      <w:r>
        <w:t>1,5</w:t>
      </w:r>
      <w:r w:rsidRPr="004A1E6E">
        <w:t xml:space="preserve"> mln. eurų daugiau, nei praėjusiais metais. </w:t>
      </w:r>
      <w:r>
        <w:t xml:space="preserve">120,5 tūkst. eurų padidėjo išlaidos darbo užmokesčiui ir socialinio draudimo įmokoms, 47,9 tūkst. eurų daugiau išleidome gatvių ir kelių priežiūrai, 284,9 tūkst. eurų didesnės paslaugų įsigijimo išlaidos, nes buvo vykdomi informacinės sklaidos projektai, populiarinantys turizmą savivaldybėje ir regione, skirtas prisidėjimas prie projekto „Brukšvų polderio dalies melioracijos sistemų rekonstrukcija“, 1019,5 tūkst. eurų didesnės infrastruktūros statinių įsigijimo išlaidos (užbaigti Laukžemio tvenkinio užtvankos rekonstrukcijos darbai, valstybės skirtos dotacijos lėšomis rekonstruotos polderinės sistemos, kartu su fiziniais ir juridiniais asmenimis vykdyti kelių rekonstravimo darbai, sutvarkytos Klaipėdos gatvės centrinės dalies viešosios erdvės, įrengti Gargždų miesto Klaipėdos gatvės atitvarai, rekonstruojami Dovilų seniūnijos kelias Kiškėnai-Lėbartai-Ketvergiai, Priekulės seniūnijos kelias Mickai-Traubiai, užbaigta kelio Klaipėda-Karklė-Dargužiai rekonstrukcija, Gargždų miesto 176 gyvenamųjų namų kvartale įrengti privažiuojamieji keliai).  </w:t>
      </w:r>
    </w:p>
    <w:p w:rsidR="005D4793" w:rsidRPr="007D0896" w:rsidRDefault="005D4793" w:rsidP="005D4793">
      <w:pPr>
        <w:ind w:firstLine="851"/>
        <w:jc w:val="both"/>
        <w:outlineLvl w:val="0"/>
        <w:rPr>
          <w:highlight w:val="yellow"/>
        </w:rPr>
      </w:pPr>
      <w:r w:rsidRPr="00FC4C51">
        <w:t xml:space="preserve">Poilsiui, kultūrai, religijai ir sportui panaudoti 4,5 mln. eurų arba 8,8 proc. visų išlaidų. Išlaidos 0,7 mln. eurų didesnės nei 2017 metais. 247,3 tūkst. eurų didesnės, nei praėjusiais metais išlaidos darbo užmokesčiui ir socialinio draudimo įmokoms (padidintas darbo užmokestis kultūros, sporto ir aptarnaujantiems darbuotojams). </w:t>
      </w:r>
      <w:r>
        <w:t xml:space="preserve">376,8 tūkst. eurų padidėjo prekių ir paslaugų naudojimo išlaidos (vyko Lietuvos valstybės atkūrimo šimtmečio minėjimo renginiai ir kitos šios programos priemonės, rajono meno kolektyvai dalyvavo respublikinėje dainų šventėje ir tarptautiniuose renginiuose, parengti kultūros paveldo objektų individualūs apsaugos reglamentai, atliktas senųjų kapinių ženklinimas, vykdytos paminklosauginės priemonės, atlikti nepriklausomybės akto signataro Jurgio Šaulio sodybos vietos aplinkos tvarkymo darbai, kartu su Europos Sąjungos paramos lėšomis pradėtas įgyvendinti projekas „Ievos Simonaitytės memorialinio muziejaus modernizavimas“). </w:t>
      </w:r>
      <w:r w:rsidRPr="008749B8">
        <w:t xml:space="preserve">89,5 tūkst. eurų </w:t>
      </w:r>
      <w:r>
        <w:t>padidėjo</w:t>
      </w:r>
      <w:r w:rsidRPr="008749B8">
        <w:t xml:space="preserve"> išlaidos turtui įsigyti (</w:t>
      </w:r>
      <w:r>
        <w:t>parengtas Priekulės miesto istorinio centro tvarkymo planas, pradėtas vykdyti projekto „Kalniškės piliakalnio pritaikymas kultūros ir viešojo turizmo reikmėms“ II etapas, užbaigtas</w:t>
      </w:r>
      <w:r w:rsidRPr="008749B8">
        <w:t xml:space="preserve"> Dovilų etninės kultūros centro pastato modernizavimas, </w:t>
      </w:r>
      <w:r>
        <w:t xml:space="preserve">pradėtas įgyvendinti pojektas „Endriejavo kultūros namų ir bibliotekos pastatų modernizavimas“, </w:t>
      </w:r>
      <w:r w:rsidRPr="008749B8">
        <w:t>apmokėtas</w:t>
      </w:r>
      <w:r>
        <w:t xml:space="preserve"> įsiskolinimas už vaikų žaidimo aikštelių įrengimą, </w:t>
      </w:r>
      <w:r w:rsidRPr="008749B8">
        <w:t>įrengt</w:t>
      </w:r>
      <w:r>
        <w:t>os</w:t>
      </w:r>
      <w:r w:rsidRPr="008749B8">
        <w:t xml:space="preserve"> futbolo aikštelė</w:t>
      </w:r>
      <w:r>
        <w:t>s</w:t>
      </w:r>
      <w:r w:rsidRPr="008749B8">
        <w:t xml:space="preserve"> prie </w:t>
      </w:r>
      <w:r>
        <w:t>Gargždų ikimokyklinių įstaigų</w:t>
      </w:r>
      <w:r w:rsidRPr="008749B8">
        <w:t xml:space="preserve">). </w:t>
      </w:r>
    </w:p>
    <w:p w:rsidR="005D4793" w:rsidRPr="007D0896" w:rsidRDefault="005D4793" w:rsidP="005D4793">
      <w:pPr>
        <w:ind w:firstLine="851"/>
        <w:jc w:val="both"/>
        <w:outlineLvl w:val="0"/>
        <w:rPr>
          <w:highlight w:val="yellow"/>
        </w:rPr>
      </w:pPr>
      <w:r w:rsidRPr="006222C5">
        <w:lastRenderedPageBreak/>
        <w:t>Aplinkos apsaugai išleisti 3,4 mln. eurų arba 6,8 proc. visų išlaidų. Tai 0,5 mln. eurų daugiau, nei praėjusiais metais. Dėl padidėjusio minimalaus mėnesinio atlyginimo 70,8 tūkst. eurų padidėjo išlaidos darbo užmokesčiui ir socialinio draudimo įmokoms. 244,3 tūkst. eurų padidėjo prekių ir paslaugų naudojimo išlaidos (</w:t>
      </w:r>
      <w:r>
        <w:t xml:space="preserve">daugiau išleidome viešosioms teritorijoms gyvenamosiose vietovėse tvarkyti, padidėjo aplinkosauginių paslaugų įsigijimo išlaidos). 213,1 tūkst. eurų padidėjo išlaidos turtui įsigyti (tęsiamas kartu su </w:t>
      </w:r>
      <w:r w:rsidRPr="0095052A">
        <w:t>Europos Sąjungos lėšomis finansuojamo projekto „Komunalinių atliekų rūšiuojamojo surinkimo infrastruktūros plėtra Klaipėdos rajone“ įgyvendin</w:t>
      </w:r>
      <w:r>
        <w:t>i</w:t>
      </w:r>
      <w:r w:rsidRPr="0095052A">
        <w:t>mas</w:t>
      </w:r>
      <w:r>
        <w:t>).</w:t>
      </w:r>
      <w:r w:rsidRPr="007D0896">
        <w:rPr>
          <w:highlight w:val="yellow"/>
        </w:rPr>
        <w:t xml:space="preserve"> </w:t>
      </w:r>
    </w:p>
    <w:p w:rsidR="005D4793" w:rsidRDefault="005D4793" w:rsidP="005D4793">
      <w:pPr>
        <w:ind w:firstLine="851"/>
        <w:jc w:val="both"/>
        <w:outlineLvl w:val="0"/>
      </w:pPr>
      <w:r w:rsidRPr="00874940">
        <w:t xml:space="preserve">Valdymo išlaidos kartu su išlaidomis (0,7 mln. eurų) finansiniam turtui įsigyti siekė 4,1 mln. eurų (8,1 proc.). </w:t>
      </w:r>
      <w:r>
        <w:t xml:space="preserve">Lyginant su praėjusiais metais jos padidėjo 437 tūkst. eurų. Padidėjimą lėmė 216,4 tūkst. eurų padidėjusios išlaidos darbo užmokesčiui ir socialinio draudimo įmokoms bei 258,6 tūkst. eurų padidėjusios išlaidos prekėms ir paslaugoms (43,4 tūkst. eurų padidėjo turto paprastojo remonto išlaidos, 16,2 tūkst. eurų – apmokėjimas už komunalines paslaugas, 199,6 tūkst. eurų – prekių ir paslaugų įsigijimo išlaidos). Išlaidos materialiajam ir nematerialiajam turtui įsigyti, lyginant su praėjusiais metais, padidėjo 57,8 tūkst. eurų. Išlaidos finansiniam turtui 101 tūkst. eurų mažesnės už 2017 metais patirtas. </w:t>
      </w:r>
    </w:p>
    <w:p w:rsidR="005D4793" w:rsidRPr="00BE5D19" w:rsidRDefault="005D4793" w:rsidP="005D4793">
      <w:pPr>
        <w:ind w:firstLine="851"/>
        <w:jc w:val="both"/>
        <w:outlineLvl w:val="0"/>
      </w:pPr>
      <w:r w:rsidRPr="00BE5D19">
        <w:t xml:space="preserve">Paskoloms ir palūkanoms grąžinti išleidome 973,5 tūkst. eurų (1,9 proc.). Viešajai tvarkai ir visuomenės apsaugai, gynybai išleista 0,7 mln. eurų, sveikatos apsaugai – 0,8 mln. eurų, būstui ir komunaliniam ūkiui – 0,4 mln. eurų. </w:t>
      </w:r>
    </w:p>
    <w:p w:rsidR="005D4793" w:rsidRPr="004A1E6E" w:rsidRDefault="005D4793" w:rsidP="005D4793">
      <w:pPr>
        <w:ind w:firstLine="851"/>
        <w:jc w:val="both"/>
      </w:pPr>
      <w:r w:rsidRPr="00BE5D19">
        <w:t>Diagramoje pateikta asignavimų struktūra pagal valstybės funkcijas.</w:t>
      </w:r>
    </w:p>
    <w:p w:rsidR="005D4793" w:rsidRPr="004A1E6E" w:rsidRDefault="005D4793" w:rsidP="005D4793">
      <w:pPr>
        <w:jc w:val="both"/>
      </w:pPr>
      <w:r>
        <w:rPr>
          <w:noProof/>
          <w:lang w:eastAsia="lt-LT"/>
        </w:rPr>
        <w:drawing>
          <wp:inline distT="0" distB="0" distL="0" distR="0" wp14:anchorId="6AB1A199" wp14:editId="3B915D00">
            <wp:extent cx="6057900" cy="5015775"/>
            <wp:effectExtent l="0" t="0" r="0" b="0"/>
            <wp:docPr id="5" name="Diagra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84D6EB7-A2BA-4ACC-98E6-E25325131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D4793" w:rsidRPr="004A1E6E" w:rsidRDefault="005D4793" w:rsidP="005D4793">
      <w:pPr>
        <w:pStyle w:val="BodyTextIndent2"/>
        <w:spacing w:after="0" w:line="240" w:lineRule="auto"/>
        <w:ind w:left="0" w:firstLine="1134"/>
        <w:jc w:val="both"/>
        <w:rPr>
          <w:lang w:val="lt-LT"/>
        </w:rPr>
      </w:pPr>
    </w:p>
    <w:p w:rsidR="005D4793" w:rsidRPr="004A1E6E" w:rsidRDefault="005D4793" w:rsidP="005D4793">
      <w:pPr>
        <w:pStyle w:val="BodyTextIndent2"/>
        <w:spacing w:after="0" w:line="240" w:lineRule="auto"/>
        <w:ind w:left="0" w:firstLine="1134"/>
        <w:jc w:val="both"/>
        <w:rPr>
          <w:lang w:val="lt-LT"/>
        </w:rPr>
      </w:pPr>
      <w:r w:rsidRPr="004A1E6E">
        <w:rPr>
          <w:lang w:val="lt-LT"/>
        </w:rPr>
        <w:t xml:space="preserve">Asignavimai pagal ekonominį paskirstymą tikslinti tokiomis sumomis: </w:t>
      </w:r>
    </w:p>
    <w:p w:rsidR="005D4793" w:rsidRPr="004A1E6E" w:rsidRDefault="005D4793" w:rsidP="005D4793">
      <w:pPr>
        <w:pStyle w:val="BodyText"/>
        <w:spacing w:after="0"/>
        <w:ind w:firstLine="1134"/>
        <w:jc w:val="both"/>
        <w:rPr>
          <w:lang w:val="lt-LT"/>
        </w:rPr>
      </w:pPr>
      <w:r w:rsidRPr="004A1E6E">
        <w:rPr>
          <w:lang w:val="lt-LT"/>
        </w:rPr>
        <w:t>&lt; 13</w:t>
      </w:r>
      <w:r>
        <w:rPr>
          <w:lang w:val="lt-LT"/>
        </w:rPr>
        <w:t>31</w:t>
      </w:r>
      <w:r w:rsidRPr="004A1E6E">
        <w:rPr>
          <w:lang w:val="lt-LT"/>
        </w:rPr>
        <w:t>,</w:t>
      </w:r>
      <w:r>
        <w:rPr>
          <w:lang w:val="lt-LT"/>
        </w:rPr>
        <w:t>4</w:t>
      </w:r>
      <w:r w:rsidRPr="004A1E6E">
        <w:rPr>
          <w:lang w:val="lt-LT"/>
        </w:rPr>
        <w:t xml:space="preserve"> tūkst. eurų padidinti asignavimai darbo užmokesčiui ir valstybinio socialinio draudimo įmokoms (biudžetinėms įstaigoms paskirstytos valstybės biudžeto </w:t>
      </w:r>
      <w:r>
        <w:rPr>
          <w:lang w:val="lt-LT"/>
        </w:rPr>
        <w:t>dotacijos</w:t>
      </w:r>
      <w:r w:rsidRPr="004A1E6E">
        <w:rPr>
          <w:lang w:val="lt-LT"/>
        </w:rPr>
        <w:t xml:space="preserve">, </w:t>
      </w:r>
      <w:r>
        <w:rPr>
          <w:lang w:val="lt-LT"/>
        </w:rPr>
        <w:t xml:space="preserve">metų eigoje </w:t>
      </w:r>
      <w:r w:rsidRPr="004A1E6E">
        <w:rPr>
          <w:lang w:val="lt-LT"/>
        </w:rPr>
        <w:lastRenderedPageBreak/>
        <w:t>skirtos darbuotojų darbo apmokėjim</w:t>
      </w:r>
      <w:r>
        <w:rPr>
          <w:lang w:val="lt-LT"/>
        </w:rPr>
        <w:t>ui</w:t>
      </w:r>
      <w:r w:rsidRPr="004A1E6E">
        <w:rPr>
          <w:lang w:val="lt-LT"/>
        </w:rPr>
        <w:t>, metų pabaigoje biudžetinėms įstaigoms skirtos trūkstamos lėšos gruodžio mėnesio atlyginimams);</w:t>
      </w:r>
    </w:p>
    <w:p w:rsidR="005D4793" w:rsidRPr="004A1E6E" w:rsidRDefault="005D4793" w:rsidP="005D4793">
      <w:pPr>
        <w:pStyle w:val="Date"/>
        <w:ind w:firstLine="851"/>
        <w:jc w:val="both"/>
        <w:rPr>
          <w:lang w:val="lt-LT"/>
        </w:rPr>
      </w:pPr>
      <w:r w:rsidRPr="004A1E6E">
        <w:rPr>
          <w:lang w:val="lt-LT"/>
        </w:rPr>
        <w:t xml:space="preserve">&lt; </w:t>
      </w:r>
      <w:r>
        <w:rPr>
          <w:lang w:val="lt-LT"/>
        </w:rPr>
        <w:t>406,1</w:t>
      </w:r>
      <w:r w:rsidRPr="004A1E6E">
        <w:rPr>
          <w:lang w:val="lt-LT"/>
        </w:rPr>
        <w:t xml:space="preserve"> tūkst. eurų padidinti asignavimai prekėms ir paslaugoms (daugiau skirta lėšų mitybai, </w:t>
      </w:r>
      <w:r>
        <w:rPr>
          <w:lang w:val="lt-LT"/>
        </w:rPr>
        <w:t xml:space="preserve">transporto išlaikymui, gyvenamųjų vietovių viešajam ūkiui, turto paprastajam remontui, reprezentacinėms išlaidoms, </w:t>
      </w:r>
      <w:r w:rsidRPr="004A1E6E">
        <w:rPr>
          <w:lang w:val="lt-LT"/>
        </w:rPr>
        <w:t>darbo priemonėms, virtuvės įrangai, ugdymo priemonėms, baldams įsigyti</w:t>
      </w:r>
      <w:r>
        <w:rPr>
          <w:lang w:val="lt-LT"/>
        </w:rPr>
        <w:t>)</w:t>
      </w:r>
      <w:r w:rsidRPr="004A1E6E">
        <w:rPr>
          <w:lang w:val="lt-LT"/>
        </w:rPr>
        <w:t>;</w:t>
      </w:r>
    </w:p>
    <w:p w:rsidR="005D4793" w:rsidRPr="004A1E6E" w:rsidRDefault="005D4793" w:rsidP="005D4793">
      <w:pPr>
        <w:ind w:firstLine="851"/>
      </w:pPr>
      <w:r w:rsidRPr="004A1E6E">
        <w:t xml:space="preserve">&lt; </w:t>
      </w:r>
      <w:r>
        <w:t>5,3</w:t>
      </w:r>
      <w:r w:rsidRPr="004A1E6E">
        <w:t xml:space="preserve"> tūkst. eurų </w:t>
      </w:r>
      <w:r>
        <w:t>padidinti</w:t>
      </w:r>
      <w:r w:rsidRPr="004A1E6E">
        <w:t xml:space="preserve"> asignavimai paskolų palūkanoms ir kitoms išlaidoms;</w:t>
      </w:r>
    </w:p>
    <w:p w:rsidR="005D4793" w:rsidRPr="004A1E6E" w:rsidRDefault="005D4793" w:rsidP="005D4793">
      <w:pPr>
        <w:ind w:firstLine="851"/>
        <w:jc w:val="both"/>
      </w:pPr>
      <w:r w:rsidRPr="004A1E6E">
        <w:t xml:space="preserve">&lt; </w:t>
      </w:r>
      <w:r>
        <w:t>124,8</w:t>
      </w:r>
      <w:r w:rsidRPr="004A1E6E">
        <w:t xml:space="preserve"> tūkst. eurų padidinti asignavimai paramai šeimoms;</w:t>
      </w:r>
    </w:p>
    <w:p w:rsidR="005D4793" w:rsidRPr="004A1E6E" w:rsidRDefault="005D4793" w:rsidP="005D4793">
      <w:pPr>
        <w:ind w:firstLine="851"/>
        <w:jc w:val="both"/>
      </w:pPr>
      <w:r w:rsidRPr="004A1E6E">
        <w:t xml:space="preserve">&lt; </w:t>
      </w:r>
      <w:r>
        <w:t>2867,5</w:t>
      </w:r>
      <w:r w:rsidRPr="004A1E6E">
        <w:t xml:space="preserve"> tūkst. eurų </w:t>
      </w:r>
      <w:r>
        <w:t>sumažinti</w:t>
      </w:r>
      <w:r w:rsidRPr="004A1E6E">
        <w:t xml:space="preserve"> asignavimai turtui įsigyti.</w:t>
      </w:r>
    </w:p>
    <w:p w:rsidR="005D4793" w:rsidRDefault="005D4793" w:rsidP="005D4793">
      <w:pPr>
        <w:ind w:firstLine="851"/>
        <w:jc w:val="both"/>
        <w:outlineLvl w:val="0"/>
      </w:pPr>
      <w:r>
        <w:t>2018</w:t>
      </w:r>
      <w:r w:rsidRPr="004A1E6E">
        <w:t xml:space="preserve"> metais darbo užmokesčiui su socialinio draudimo įmokomis išleidome </w:t>
      </w:r>
      <w:r>
        <w:t>28,1</w:t>
      </w:r>
      <w:r w:rsidRPr="004A1E6E">
        <w:t xml:space="preserve"> mln</w:t>
      </w:r>
      <w:r>
        <w:t>. eurų arba 55,2</w:t>
      </w:r>
      <w:r w:rsidRPr="004A1E6E">
        <w:t xml:space="preserve"> proc. visų išlaidų. Išlaidos darbo užmokesčiui ir socialinio draudimo įmokoms, lyginant su 201</w:t>
      </w:r>
      <w:r>
        <w:t>7</w:t>
      </w:r>
      <w:r w:rsidRPr="004A1E6E">
        <w:t xml:space="preserve"> metais išleistomis, padidėjo </w:t>
      </w:r>
      <w:r>
        <w:t>2,9</w:t>
      </w:r>
      <w:r w:rsidRPr="004A1E6E">
        <w:t xml:space="preserve"> mln. eurų. Prekių ir paslaugų apmokėjimui išleidome </w:t>
      </w:r>
      <w:r>
        <w:t>12,5</w:t>
      </w:r>
      <w:r w:rsidRPr="004A1E6E">
        <w:t xml:space="preserve"> mln. eurų arba </w:t>
      </w:r>
      <w:r>
        <w:t>24,6</w:t>
      </w:r>
      <w:r w:rsidRPr="004A1E6E">
        <w:t xml:space="preserve"> proc. visų išlaidų (lyginant su praėjusiais metais padidėjo </w:t>
      </w:r>
      <w:r>
        <w:t>2,1</w:t>
      </w:r>
      <w:r w:rsidRPr="004A1E6E">
        <w:t xml:space="preserve"> </w:t>
      </w:r>
      <w:r>
        <w:t xml:space="preserve">mln. eurų). </w:t>
      </w:r>
      <w:r w:rsidRPr="004A1E6E">
        <w:t>Turtui įsigyti, statyboms, žemės gerinimui, paskolų grąžinimui, finansinio turto įsigijimui išleisti 7,</w:t>
      </w:r>
      <w:r>
        <w:t>4</w:t>
      </w:r>
      <w:r w:rsidRPr="004A1E6E">
        <w:t xml:space="preserve"> mln. eurų (lyginant su 201</w:t>
      </w:r>
      <w:r>
        <w:t>7</w:t>
      </w:r>
      <w:r w:rsidRPr="004A1E6E">
        <w:t xml:space="preserve"> m., 0</w:t>
      </w:r>
      <w:r>
        <w:t>,2</w:t>
      </w:r>
      <w:r w:rsidRPr="004A1E6E">
        <w:t xml:space="preserve"> mln. eurų daugiau). Turto įsigijimo išlaidos visose išlaidose sudaro </w:t>
      </w:r>
      <w:r>
        <w:t>14,4</w:t>
      </w:r>
      <w:r w:rsidRPr="004A1E6E">
        <w:t xml:space="preserve"> proc.</w:t>
      </w:r>
      <w:r>
        <w:t xml:space="preserve"> Paramai šeimoms</w:t>
      </w:r>
      <w:r w:rsidRPr="004A1E6E">
        <w:t xml:space="preserve"> </w:t>
      </w:r>
      <w:r>
        <w:t xml:space="preserve"> išleidome 2,7</w:t>
      </w:r>
      <w:r w:rsidRPr="004A1E6E">
        <w:t xml:space="preserve"> mln. eurų. Šios išlaidos bendrose išlaidose sudaro 5,</w:t>
      </w:r>
      <w:r>
        <w:t>4</w:t>
      </w:r>
      <w:r w:rsidRPr="004A1E6E">
        <w:t xml:space="preserve"> proc. </w:t>
      </w:r>
      <w:r>
        <w:t xml:space="preserve">Lyginant su 2017 m. išleistomis, padidėjo 0,4 mln. eurų. </w:t>
      </w:r>
      <w:r w:rsidRPr="004A1E6E">
        <w:t>Palūkanų grąžinimui, subsidijoms, kitoms išlaidoms, kaip ir praėjusiais metais, teko 0,2 mln. eurų (0,</w:t>
      </w:r>
      <w:r>
        <w:t>4</w:t>
      </w:r>
      <w:r w:rsidRPr="004A1E6E">
        <w:t xml:space="preserve"> proc. visų išlaidų). </w:t>
      </w:r>
    </w:p>
    <w:p w:rsidR="005D4793" w:rsidRPr="004A1E6E" w:rsidRDefault="005D4793" w:rsidP="005D4793">
      <w:pPr>
        <w:jc w:val="both"/>
        <w:outlineLvl w:val="0"/>
      </w:pPr>
      <w:r>
        <w:rPr>
          <w:noProof/>
          <w:lang w:eastAsia="lt-LT"/>
        </w:rPr>
        <w:drawing>
          <wp:inline distT="0" distB="0" distL="0" distR="0" wp14:anchorId="3D14E926" wp14:editId="66412B06">
            <wp:extent cx="5648325" cy="5457825"/>
            <wp:effectExtent l="0" t="0" r="0" b="0"/>
            <wp:docPr id="7" name="Diagrama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5B416803-D118-43CA-BAB5-EE669A9BD2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D4793" w:rsidRPr="004A1E6E" w:rsidRDefault="005D4793" w:rsidP="005D4793">
      <w:pPr>
        <w:ind w:firstLine="851"/>
        <w:jc w:val="both"/>
        <w:outlineLvl w:val="0"/>
      </w:pPr>
      <w:r w:rsidRPr="004A1E6E">
        <w:t>Nepanaudotas 201</w:t>
      </w:r>
      <w:r>
        <w:t>7</w:t>
      </w:r>
      <w:r w:rsidRPr="004A1E6E">
        <w:t xml:space="preserve"> m. savivaldybės biudžeto lėšų likutis skirtas sutartiniam įsipareigojimui vykdyti (</w:t>
      </w:r>
      <w:r>
        <w:t>414,9</w:t>
      </w:r>
      <w:r w:rsidRPr="004A1E6E">
        <w:t xml:space="preserve"> tūkst. eurų). Nepanaudotas 201</w:t>
      </w:r>
      <w:r>
        <w:t>7</w:t>
      </w:r>
      <w:r w:rsidRPr="004A1E6E">
        <w:t xml:space="preserve"> m. Aplinkos apsaugos rėmimo specialiosios programos lėšų likutis (</w:t>
      </w:r>
      <w:r>
        <w:t>35,9</w:t>
      </w:r>
      <w:r w:rsidRPr="004A1E6E">
        <w:t xml:space="preserve"> tūkst. eurų) išleistas 201</w:t>
      </w:r>
      <w:r>
        <w:t>8</w:t>
      </w:r>
      <w:r w:rsidRPr="004A1E6E">
        <w:t xml:space="preserve"> m. programos priemonėms vykdyti. </w:t>
      </w:r>
    </w:p>
    <w:p w:rsidR="005D4793" w:rsidRPr="004A1E6E" w:rsidRDefault="005D4793" w:rsidP="005D4793">
      <w:pPr>
        <w:ind w:firstLine="993"/>
        <w:jc w:val="both"/>
        <w:outlineLvl w:val="0"/>
      </w:pPr>
      <w:r w:rsidRPr="004A1E6E">
        <w:rPr>
          <w:b/>
          <w:bCs/>
        </w:rPr>
        <w:lastRenderedPageBreak/>
        <w:t>MOKĖTINOS IR GAUTINOS SUMOS, SKOLINTOS LĖŠOS.</w:t>
      </w:r>
      <w:r w:rsidRPr="004A1E6E">
        <w:t xml:space="preserve">  Savivaldybės skola 201</w:t>
      </w:r>
      <w:r>
        <w:t>8</w:t>
      </w:r>
      <w:r w:rsidRPr="004A1E6E">
        <w:t xml:space="preserve"> metų pabaigai – </w:t>
      </w:r>
      <w:r>
        <w:t>7426,2</w:t>
      </w:r>
      <w:r w:rsidRPr="004A1E6E">
        <w:t xml:space="preserve"> tūkst. eurų.  Iš šios sumos 6846,</w:t>
      </w:r>
      <w:r>
        <w:t>6</w:t>
      </w:r>
      <w:r w:rsidRPr="004A1E6E">
        <w:t xml:space="preserve"> tūkst. eurų sudar</w:t>
      </w:r>
      <w:r>
        <w:t>o</w:t>
      </w:r>
      <w:r w:rsidRPr="004A1E6E">
        <w:t xml:space="preserve"> paskolos bankams</w:t>
      </w:r>
      <w:r>
        <w:t>.</w:t>
      </w:r>
      <w:r w:rsidRPr="004A1E6E">
        <w:t xml:space="preserve"> Lyginant su 201</w:t>
      </w:r>
      <w:r>
        <w:t>7</w:t>
      </w:r>
      <w:r w:rsidRPr="004A1E6E">
        <w:t xml:space="preserve"> metų pabaigos duomenimis, mokėtinos sumos </w:t>
      </w:r>
      <w:r>
        <w:t>sumažėjo</w:t>
      </w:r>
      <w:r w:rsidRPr="004A1E6E">
        <w:t xml:space="preserve"> </w:t>
      </w:r>
      <w:r>
        <w:t>315,5</w:t>
      </w:r>
      <w:r w:rsidRPr="004A1E6E">
        <w:t xml:space="preserve"> tūkst. eurų</w:t>
      </w:r>
      <w:r>
        <w:t xml:space="preserve">, </w:t>
      </w:r>
      <w:r w:rsidRPr="004A1E6E">
        <w:t xml:space="preserve">paskolų suma sumažėjo </w:t>
      </w:r>
      <w:r>
        <w:t>0,1 tūkst. eurų. 2018 metų pabaigoje neturėjome finansinio turto (akcijų) įsigijimo įsipareigojimų. Lentelėje pateikiama detali informacija apie 2014–2018 metų pabaigos mokėtinas sumas ir paskolas.</w:t>
      </w:r>
      <w:r w:rsidRPr="004A1E6E">
        <w:t xml:space="preserve"> </w:t>
      </w:r>
    </w:p>
    <w:tbl>
      <w:tblPr>
        <w:tblW w:w="9560" w:type="dxa"/>
        <w:tblInd w:w="93" w:type="dxa"/>
        <w:tblLook w:val="04A0" w:firstRow="1" w:lastRow="0" w:firstColumn="1" w:lastColumn="0" w:noHBand="0" w:noVBand="1"/>
      </w:tblPr>
      <w:tblGrid>
        <w:gridCol w:w="558"/>
        <w:gridCol w:w="3285"/>
        <w:gridCol w:w="1134"/>
        <w:gridCol w:w="1134"/>
        <w:gridCol w:w="1134"/>
        <w:gridCol w:w="1134"/>
        <w:gridCol w:w="1181"/>
      </w:tblGrid>
      <w:tr w:rsidR="005D4793" w:rsidRPr="004A1E6E" w:rsidTr="00066EFA">
        <w:trPr>
          <w:trHeight w:val="375"/>
        </w:trPr>
        <w:tc>
          <w:tcPr>
            <w:tcW w:w="9560" w:type="dxa"/>
            <w:gridSpan w:val="7"/>
            <w:tcBorders>
              <w:top w:val="nil"/>
              <w:left w:val="nil"/>
              <w:bottom w:val="nil"/>
              <w:right w:val="nil"/>
            </w:tcBorders>
            <w:shd w:val="clear" w:color="auto" w:fill="auto"/>
            <w:vAlign w:val="bottom"/>
            <w:hideMark/>
          </w:tcPr>
          <w:p w:rsidR="005D4793" w:rsidRPr="004A1E6E" w:rsidRDefault="005D4793" w:rsidP="00066EFA">
            <w:pPr>
              <w:jc w:val="center"/>
              <w:rPr>
                <w:b/>
                <w:bCs/>
                <w:color w:val="000000"/>
                <w:sz w:val="22"/>
                <w:szCs w:val="22"/>
              </w:rPr>
            </w:pPr>
            <w:r w:rsidRPr="004A1E6E">
              <w:rPr>
                <w:b/>
                <w:bCs/>
                <w:color w:val="000000"/>
                <w:sz w:val="22"/>
                <w:szCs w:val="22"/>
              </w:rPr>
              <w:t>SAVIVALDYBĖS MOKĖTINOS SUMOS IR PASKOLOS 201</w:t>
            </w:r>
            <w:r>
              <w:rPr>
                <w:b/>
                <w:bCs/>
                <w:color w:val="000000"/>
                <w:sz w:val="22"/>
                <w:szCs w:val="22"/>
              </w:rPr>
              <w:t>4-2018</w:t>
            </w:r>
            <w:r w:rsidRPr="004A1E6E">
              <w:rPr>
                <w:b/>
                <w:bCs/>
                <w:color w:val="000000"/>
                <w:sz w:val="22"/>
                <w:szCs w:val="22"/>
              </w:rPr>
              <w:t xml:space="preserve"> METAIS</w:t>
            </w:r>
          </w:p>
        </w:tc>
      </w:tr>
      <w:tr w:rsidR="005D4793" w:rsidRPr="004A1E6E" w:rsidTr="00066EFA">
        <w:trPr>
          <w:trHeight w:val="300"/>
        </w:trPr>
        <w:tc>
          <w:tcPr>
            <w:tcW w:w="558" w:type="dxa"/>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p>
        </w:tc>
        <w:tc>
          <w:tcPr>
            <w:tcW w:w="3285" w:type="dxa"/>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p>
        </w:tc>
        <w:tc>
          <w:tcPr>
            <w:tcW w:w="2315" w:type="dxa"/>
            <w:gridSpan w:val="2"/>
            <w:tcBorders>
              <w:top w:val="nil"/>
              <w:left w:val="nil"/>
              <w:bottom w:val="nil"/>
              <w:right w:val="nil"/>
            </w:tcBorders>
            <w:shd w:val="clear" w:color="auto" w:fill="auto"/>
            <w:noWrap/>
            <w:vAlign w:val="bottom"/>
            <w:hideMark/>
          </w:tcPr>
          <w:p w:rsidR="005D4793" w:rsidRPr="004A1E6E" w:rsidRDefault="005D4793" w:rsidP="00066EFA">
            <w:pPr>
              <w:rPr>
                <w:rFonts w:ascii="Calibri" w:hAnsi="Calibri" w:cs="Calibri"/>
                <w:color w:val="000000"/>
                <w:sz w:val="22"/>
                <w:szCs w:val="22"/>
              </w:rPr>
            </w:pPr>
            <w:r>
              <w:rPr>
                <w:rFonts w:ascii="Calibri" w:hAnsi="Calibri" w:cs="Calibri"/>
                <w:color w:val="000000"/>
                <w:sz w:val="22"/>
                <w:szCs w:val="22"/>
              </w:rPr>
              <w:t xml:space="preserve">                      </w:t>
            </w:r>
            <w:r w:rsidRPr="004A1E6E">
              <w:rPr>
                <w:rFonts w:ascii="Calibri" w:hAnsi="Calibri" w:cs="Calibri"/>
                <w:color w:val="000000"/>
                <w:sz w:val="22"/>
                <w:szCs w:val="22"/>
              </w:rPr>
              <w:t>tūkst. eurų</w:t>
            </w:r>
          </w:p>
        </w:tc>
      </w:tr>
      <w:tr w:rsidR="005D4793" w:rsidRPr="004A1E6E" w:rsidTr="00066EFA">
        <w:trPr>
          <w:trHeight w:val="892"/>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4793" w:rsidRPr="004A1E6E" w:rsidRDefault="005D4793" w:rsidP="00066EFA">
            <w:pPr>
              <w:jc w:val="center"/>
              <w:rPr>
                <w:color w:val="000000"/>
                <w:sz w:val="20"/>
                <w:szCs w:val="20"/>
              </w:rPr>
            </w:pPr>
            <w:r w:rsidRPr="004A1E6E">
              <w:rPr>
                <w:color w:val="000000"/>
                <w:sz w:val="20"/>
                <w:szCs w:val="20"/>
              </w:rPr>
              <w:t>Eil. Nr.</w:t>
            </w:r>
          </w:p>
        </w:tc>
        <w:tc>
          <w:tcPr>
            <w:tcW w:w="3285" w:type="dxa"/>
            <w:tcBorders>
              <w:top w:val="single" w:sz="4" w:space="0" w:color="auto"/>
              <w:left w:val="nil"/>
              <w:bottom w:val="single" w:sz="4" w:space="0" w:color="auto"/>
              <w:right w:val="single" w:sz="4" w:space="0" w:color="auto"/>
            </w:tcBorders>
            <w:shd w:val="clear" w:color="auto" w:fill="auto"/>
            <w:vAlign w:val="bottom"/>
            <w:hideMark/>
          </w:tcPr>
          <w:p w:rsidR="005D4793" w:rsidRPr="004A1E6E" w:rsidRDefault="005D4793" w:rsidP="00066EFA">
            <w:pPr>
              <w:jc w:val="center"/>
              <w:rPr>
                <w:color w:val="000000"/>
                <w:sz w:val="20"/>
                <w:szCs w:val="20"/>
              </w:rPr>
            </w:pPr>
            <w:r w:rsidRPr="004A1E6E">
              <w:rPr>
                <w:color w:val="000000"/>
                <w:sz w:val="20"/>
                <w:szCs w:val="20"/>
              </w:rPr>
              <w:t>Mokėtinos sumos pagal išlaidų straipsnius ir paskolos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D4793" w:rsidRPr="00834061" w:rsidRDefault="005D4793" w:rsidP="00066EFA">
            <w:pPr>
              <w:jc w:val="center"/>
              <w:rPr>
                <w:color w:val="000000"/>
                <w:sz w:val="16"/>
                <w:szCs w:val="16"/>
              </w:rPr>
            </w:pPr>
            <w:r w:rsidRPr="00834061">
              <w:rPr>
                <w:color w:val="000000"/>
                <w:sz w:val="16"/>
                <w:szCs w:val="16"/>
              </w:rPr>
              <w:t>2014-12-31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D4793" w:rsidRPr="00834061" w:rsidRDefault="005D4793" w:rsidP="00066EFA">
            <w:pPr>
              <w:jc w:val="center"/>
              <w:rPr>
                <w:color w:val="000000"/>
                <w:sz w:val="16"/>
                <w:szCs w:val="16"/>
              </w:rPr>
            </w:pPr>
            <w:r w:rsidRPr="00834061">
              <w:rPr>
                <w:color w:val="000000"/>
                <w:sz w:val="16"/>
                <w:szCs w:val="16"/>
              </w:rPr>
              <w:t>2015-12-31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D4793" w:rsidRPr="00834061" w:rsidRDefault="005D4793" w:rsidP="00066EFA">
            <w:pPr>
              <w:jc w:val="center"/>
              <w:rPr>
                <w:color w:val="000000"/>
                <w:sz w:val="16"/>
                <w:szCs w:val="16"/>
              </w:rPr>
            </w:pPr>
            <w:r w:rsidRPr="00834061">
              <w:rPr>
                <w:color w:val="000000"/>
                <w:sz w:val="16"/>
                <w:szCs w:val="16"/>
              </w:rPr>
              <w:t>2016-12-31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D4793" w:rsidRPr="00834061" w:rsidRDefault="005D4793" w:rsidP="00066EFA">
            <w:pPr>
              <w:jc w:val="center"/>
              <w:rPr>
                <w:color w:val="000000"/>
                <w:sz w:val="16"/>
                <w:szCs w:val="16"/>
              </w:rPr>
            </w:pPr>
            <w:r w:rsidRPr="00834061">
              <w:rPr>
                <w:color w:val="000000"/>
                <w:sz w:val="16"/>
                <w:szCs w:val="16"/>
              </w:rPr>
              <w:t>2017-12-31</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5D4793" w:rsidRPr="00834061" w:rsidRDefault="005D4793" w:rsidP="00066EFA">
            <w:pPr>
              <w:jc w:val="center"/>
              <w:rPr>
                <w:color w:val="000000"/>
                <w:sz w:val="16"/>
                <w:szCs w:val="16"/>
              </w:rPr>
            </w:pPr>
            <w:r w:rsidRPr="00834061">
              <w:rPr>
                <w:color w:val="000000"/>
                <w:sz w:val="16"/>
                <w:szCs w:val="16"/>
              </w:rPr>
              <w:t>201</w:t>
            </w:r>
            <w:r>
              <w:rPr>
                <w:color w:val="000000"/>
                <w:sz w:val="16"/>
                <w:szCs w:val="16"/>
              </w:rPr>
              <w:t>8</w:t>
            </w:r>
            <w:r w:rsidRPr="00834061">
              <w:rPr>
                <w:color w:val="000000"/>
                <w:sz w:val="16"/>
                <w:szCs w:val="16"/>
              </w:rPr>
              <w:t>-12-31</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Darbo užmokestis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2,6</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8,5</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33,3</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41,5</w:t>
            </w:r>
          </w:p>
        </w:tc>
        <w:tc>
          <w:tcPr>
            <w:tcW w:w="1181" w:type="dxa"/>
            <w:tcBorders>
              <w:top w:val="single" w:sz="4" w:space="0" w:color="auto"/>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4</w:t>
            </w:r>
            <w:r>
              <w:rPr>
                <w:rFonts w:ascii="Calibri" w:hAnsi="Calibri" w:cs="Calibri"/>
                <w:color w:val="000000"/>
                <w:sz w:val="22"/>
                <w:szCs w:val="22"/>
              </w:rPr>
              <w:t>4</w:t>
            </w:r>
            <w:r w:rsidRPr="004A1E6E">
              <w:rPr>
                <w:rFonts w:ascii="Calibri" w:hAnsi="Calibri" w:cs="Calibri"/>
                <w:color w:val="000000"/>
                <w:sz w:val="22"/>
                <w:szCs w:val="22"/>
              </w:rPr>
              <w:t>,</w:t>
            </w:r>
            <w:r>
              <w:rPr>
                <w:rFonts w:ascii="Calibri" w:hAnsi="Calibri" w:cs="Calibri"/>
                <w:color w:val="000000"/>
                <w:sz w:val="22"/>
                <w:szCs w:val="22"/>
              </w:rPr>
              <w:t>1</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2.</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 xml:space="preserve">Socialinio draudimo įmokos </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0,5</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2,6</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10,3</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12,8</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w:t>
            </w:r>
            <w:r>
              <w:rPr>
                <w:rFonts w:ascii="Calibri" w:hAnsi="Calibri" w:cs="Calibri"/>
                <w:color w:val="000000"/>
                <w:sz w:val="22"/>
                <w:szCs w:val="22"/>
              </w:rPr>
              <w:t>8</w:t>
            </w:r>
            <w:r w:rsidRPr="004A1E6E">
              <w:rPr>
                <w:rFonts w:ascii="Calibri" w:hAnsi="Calibri" w:cs="Calibri"/>
                <w:color w:val="000000"/>
                <w:sz w:val="22"/>
                <w:szCs w:val="22"/>
              </w:rPr>
              <w:t>,8</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3.</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Mityba</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5</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4,9</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3,7</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5,5</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5,</w:t>
            </w:r>
            <w:r>
              <w:rPr>
                <w:rFonts w:ascii="Calibri" w:hAnsi="Calibri" w:cs="Calibri"/>
                <w:color w:val="000000"/>
                <w:sz w:val="22"/>
                <w:szCs w:val="22"/>
              </w:rPr>
              <w:t>6</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4.</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Ryšių paslaugos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5,2</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2,2</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3,2</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6,1</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3,3</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5.</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Transporto išlaikymas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10,2</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3,3</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7</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14,5</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10,0</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6.</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Kitos prekės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2,3</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0,5</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0,6</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8,1</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2,3</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7.</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Komandiruotės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0,1</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8.</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Miestų ir gyvenviečių viešasis ūkis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26,3</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7,5</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13,2</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164,2</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78,9</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9.</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Ilgalaikio materialiojo turto nuoma</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1,3</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0,1</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2,8</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0,1</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10.</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Ilgalaikio materialiojo turto remontas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20,6</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0,1</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0,7</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2</w:t>
            </w:r>
            <w:r w:rsidRPr="004A1E6E">
              <w:rPr>
                <w:rFonts w:ascii="Calibri" w:hAnsi="Calibri" w:cs="Calibri"/>
                <w:color w:val="000000"/>
                <w:sz w:val="22"/>
                <w:szCs w:val="22"/>
              </w:rPr>
              <w:t>,7</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11.</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Kvalifikacijos kėlimas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0,1</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12.</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Komunalinės paslaugos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115,7</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22,3</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37,5</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137</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72,5</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13.</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Kitos paslaugos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11,3</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6,8</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39,8</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127,8</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32,5</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14.</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Subsidijos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7,5</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1,9</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4,6</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9,6</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0,8</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15.</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 xml:space="preserve">Socialinė parama pinigais </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158,8</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103,4</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105,2</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116,2</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144,0</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16.</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Kitos išlaidos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1,3</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17.</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Ilgalaikio turto įsigijimas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54,5</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42,9</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80,9</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246,8</w:t>
            </w:r>
          </w:p>
        </w:tc>
        <w:tc>
          <w:tcPr>
            <w:tcW w:w="1181"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Pr>
                <w:rFonts w:ascii="Calibri" w:hAnsi="Calibri" w:cs="Calibri"/>
                <w:color w:val="000000"/>
                <w:sz w:val="22"/>
                <w:szCs w:val="22"/>
              </w:rPr>
              <w:t>164,0</w:t>
            </w: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18.</w:t>
            </w:r>
          </w:p>
        </w:tc>
        <w:tc>
          <w:tcPr>
            <w:tcW w:w="3285" w:type="dxa"/>
            <w:tcBorders>
              <w:top w:val="nil"/>
              <w:left w:val="nil"/>
              <w:bottom w:val="nil"/>
              <w:right w:val="nil"/>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Finansinio turto (akcijų) įsigijimas</w:t>
            </w: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nil"/>
            </w:tcBorders>
            <w:shd w:val="clear" w:color="auto" w:fill="auto"/>
            <w:noWrap/>
            <w:vAlign w:val="center"/>
            <w:hideMark/>
          </w:tcPr>
          <w:p w:rsidR="005D4793" w:rsidRPr="004A1E6E" w:rsidRDefault="005D4793" w:rsidP="00066EFA">
            <w:pPr>
              <w:jc w:val="right"/>
              <w:rPr>
                <w:color w:val="000000"/>
                <w:sz w:val="20"/>
                <w:szCs w:val="20"/>
              </w:rPr>
            </w:pPr>
          </w:p>
        </w:tc>
        <w:tc>
          <w:tcPr>
            <w:tcW w:w="1134" w:type="dxa"/>
            <w:tcBorders>
              <w:top w:val="nil"/>
              <w:left w:val="single" w:sz="4" w:space="0" w:color="auto"/>
              <w:bottom w:val="nil"/>
              <w:right w:val="single" w:sz="4" w:space="0" w:color="auto"/>
            </w:tcBorders>
            <w:shd w:val="clear" w:color="auto" w:fill="auto"/>
            <w:noWrap/>
            <w:vAlign w:val="center"/>
            <w:hideMark/>
          </w:tcPr>
          <w:p w:rsidR="005D4793" w:rsidRPr="004A1E6E" w:rsidRDefault="005D4793" w:rsidP="00066EFA">
            <w:pPr>
              <w:jc w:val="right"/>
              <w:rPr>
                <w:color w:val="000000"/>
                <w:sz w:val="20"/>
                <w:szCs w:val="20"/>
              </w:rPr>
            </w:pPr>
            <w:r w:rsidRPr="004A1E6E">
              <w:rPr>
                <w:color w:val="000000"/>
                <w:sz w:val="20"/>
                <w:szCs w:val="20"/>
              </w:rPr>
              <w:t> </w:t>
            </w:r>
          </w:p>
        </w:tc>
        <w:tc>
          <w:tcPr>
            <w:tcW w:w="1134" w:type="dxa"/>
            <w:tcBorders>
              <w:top w:val="nil"/>
              <w:left w:val="nil"/>
              <w:bottom w:val="nil"/>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502,9</w:t>
            </w:r>
          </w:p>
        </w:tc>
        <w:tc>
          <w:tcPr>
            <w:tcW w:w="1181" w:type="dxa"/>
            <w:tcBorders>
              <w:top w:val="nil"/>
              <w:left w:val="nil"/>
              <w:bottom w:val="nil"/>
              <w:right w:val="single" w:sz="4" w:space="0" w:color="auto"/>
            </w:tcBorders>
            <w:shd w:val="clear" w:color="auto" w:fill="auto"/>
            <w:noWrap/>
            <w:vAlign w:val="bottom"/>
          </w:tcPr>
          <w:p w:rsidR="005D4793" w:rsidRPr="004A1E6E" w:rsidRDefault="005D4793" w:rsidP="00066EFA">
            <w:pPr>
              <w:jc w:val="right"/>
              <w:rPr>
                <w:rFonts w:ascii="Calibri" w:hAnsi="Calibri" w:cs="Calibri"/>
                <w:color w:val="000000"/>
                <w:sz w:val="22"/>
                <w:szCs w:val="22"/>
              </w:rPr>
            </w:pPr>
          </w:p>
        </w:tc>
      </w:tr>
      <w:tr w:rsidR="005D4793" w:rsidRPr="004A1E6E" w:rsidTr="00066EFA">
        <w:trPr>
          <w:trHeight w:val="300"/>
        </w:trPr>
        <w:tc>
          <w:tcPr>
            <w:tcW w:w="558" w:type="dxa"/>
            <w:tcBorders>
              <w:top w:val="nil"/>
              <w:left w:val="single" w:sz="4" w:space="0" w:color="auto"/>
              <w:bottom w:val="nil"/>
              <w:right w:val="single" w:sz="4" w:space="0" w:color="auto"/>
            </w:tcBorders>
            <w:shd w:val="clear" w:color="auto" w:fill="auto"/>
            <w:noWrap/>
            <w:vAlign w:val="bottom"/>
            <w:hideMark/>
          </w:tcPr>
          <w:p w:rsidR="005D4793" w:rsidRPr="004A1E6E" w:rsidRDefault="005D4793" w:rsidP="00066EFA">
            <w:pPr>
              <w:rPr>
                <w:color w:val="000000"/>
                <w:sz w:val="20"/>
                <w:szCs w:val="20"/>
              </w:rPr>
            </w:pPr>
            <w:r w:rsidRPr="004A1E6E">
              <w:rPr>
                <w:color w:val="000000"/>
                <w:sz w:val="20"/>
                <w:szCs w:val="20"/>
              </w:rPr>
              <w:t>19.</w:t>
            </w:r>
          </w:p>
        </w:tc>
        <w:tc>
          <w:tcPr>
            <w:tcW w:w="3285" w:type="dxa"/>
            <w:tcBorders>
              <w:top w:val="nil"/>
              <w:left w:val="nil"/>
              <w:bottom w:val="nil"/>
              <w:right w:val="nil"/>
            </w:tcBorders>
            <w:shd w:val="clear" w:color="auto" w:fill="auto"/>
            <w:noWrap/>
            <w:vAlign w:val="bottom"/>
            <w:hideMark/>
          </w:tcPr>
          <w:p w:rsidR="005D4793" w:rsidRPr="004A1E6E" w:rsidRDefault="005D4793" w:rsidP="00066EFA">
            <w:pPr>
              <w:rPr>
                <w:color w:val="000000"/>
                <w:sz w:val="20"/>
                <w:szCs w:val="20"/>
              </w:rPr>
            </w:pPr>
            <w:r w:rsidRPr="004A1E6E">
              <w:rPr>
                <w:color w:val="000000"/>
                <w:sz w:val="20"/>
                <w:szCs w:val="20"/>
              </w:rPr>
              <w:t>Paskolų grąžinimas</w:t>
            </w:r>
          </w:p>
        </w:tc>
        <w:tc>
          <w:tcPr>
            <w:tcW w:w="1134" w:type="dxa"/>
            <w:tcBorders>
              <w:top w:val="nil"/>
              <w:left w:val="single" w:sz="4" w:space="0" w:color="auto"/>
              <w:bottom w:val="nil"/>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8674,4</w:t>
            </w:r>
          </w:p>
        </w:tc>
        <w:tc>
          <w:tcPr>
            <w:tcW w:w="1134" w:type="dxa"/>
            <w:tcBorders>
              <w:top w:val="nil"/>
              <w:left w:val="nil"/>
              <w:bottom w:val="nil"/>
              <w:right w:val="nil"/>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7996,2</w:t>
            </w:r>
          </w:p>
        </w:tc>
        <w:tc>
          <w:tcPr>
            <w:tcW w:w="1134" w:type="dxa"/>
            <w:tcBorders>
              <w:top w:val="nil"/>
              <w:left w:val="single" w:sz="4" w:space="0" w:color="auto"/>
              <w:bottom w:val="nil"/>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6973,7</w:t>
            </w:r>
          </w:p>
        </w:tc>
        <w:tc>
          <w:tcPr>
            <w:tcW w:w="1134" w:type="dxa"/>
            <w:tcBorders>
              <w:top w:val="nil"/>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6846,7</w:t>
            </w:r>
          </w:p>
        </w:tc>
        <w:tc>
          <w:tcPr>
            <w:tcW w:w="1181" w:type="dxa"/>
            <w:tcBorders>
              <w:top w:val="nil"/>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rFonts w:ascii="Calibri" w:hAnsi="Calibri" w:cs="Calibri"/>
                <w:color w:val="000000"/>
                <w:sz w:val="22"/>
                <w:szCs w:val="22"/>
              </w:rPr>
            </w:pPr>
            <w:r w:rsidRPr="004A1E6E">
              <w:rPr>
                <w:rFonts w:ascii="Calibri" w:hAnsi="Calibri" w:cs="Calibri"/>
                <w:color w:val="000000"/>
                <w:sz w:val="22"/>
                <w:szCs w:val="22"/>
              </w:rPr>
              <w:t>6846,</w:t>
            </w:r>
            <w:r>
              <w:rPr>
                <w:rFonts w:ascii="Calibri" w:hAnsi="Calibri" w:cs="Calibri"/>
                <w:color w:val="000000"/>
                <w:sz w:val="22"/>
                <w:szCs w:val="22"/>
              </w:rPr>
              <w:t>6</w:t>
            </w:r>
          </w:p>
        </w:tc>
      </w:tr>
      <w:tr w:rsidR="005D4793" w:rsidRPr="004A1E6E" w:rsidTr="00066EFA">
        <w:trPr>
          <w:trHeight w:val="300"/>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4793" w:rsidRPr="004A1E6E" w:rsidRDefault="005D4793" w:rsidP="00066EFA">
            <w:pPr>
              <w:jc w:val="both"/>
              <w:rPr>
                <w:color w:val="000000"/>
                <w:sz w:val="20"/>
                <w:szCs w:val="20"/>
              </w:rPr>
            </w:pPr>
            <w:r w:rsidRPr="004A1E6E">
              <w:rPr>
                <w:color w:val="000000"/>
                <w:sz w:val="20"/>
                <w:szCs w:val="20"/>
              </w:rPr>
              <w:t>20.</w:t>
            </w:r>
          </w:p>
        </w:tc>
        <w:tc>
          <w:tcPr>
            <w:tcW w:w="3285" w:type="dxa"/>
            <w:tcBorders>
              <w:top w:val="single" w:sz="4" w:space="0" w:color="auto"/>
              <w:left w:val="nil"/>
              <w:bottom w:val="single" w:sz="4" w:space="0" w:color="auto"/>
              <w:right w:val="single" w:sz="4" w:space="0" w:color="auto"/>
            </w:tcBorders>
            <w:shd w:val="clear" w:color="auto" w:fill="auto"/>
            <w:noWrap/>
            <w:vAlign w:val="bottom"/>
            <w:hideMark/>
          </w:tcPr>
          <w:p w:rsidR="005D4793" w:rsidRPr="004A1E6E" w:rsidRDefault="005D4793" w:rsidP="00066EFA">
            <w:pPr>
              <w:rPr>
                <w:color w:val="000000"/>
                <w:sz w:val="20"/>
                <w:szCs w:val="20"/>
              </w:rPr>
            </w:pPr>
            <w:r w:rsidRPr="004A1E6E">
              <w:rPr>
                <w:color w:val="000000"/>
                <w:sz w:val="20"/>
                <w:szCs w:val="20"/>
              </w:rPr>
              <w:t xml:space="preserve">Iš viso: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9096,2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8203,1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7313,1</w:t>
            </w:r>
          </w:p>
        </w:tc>
        <w:tc>
          <w:tcPr>
            <w:tcW w:w="1134" w:type="dxa"/>
            <w:tcBorders>
              <w:top w:val="nil"/>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sidRPr="004A1E6E">
              <w:rPr>
                <w:color w:val="000000"/>
                <w:sz w:val="20"/>
                <w:szCs w:val="20"/>
              </w:rPr>
              <w:t>8244,7</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rsidR="005D4793" w:rsidRPr="004A1E6E" w:rsidRDefault="005D4793" w:rsidP="00066EFA">
            <w:pPr>
              <w:jc w:val="right"/>
              <w:rPr>
                <w:color w:val="000000"/>
                <w:sz w:val="20"/>
                <w:szCs w:val="20"/>
              </w:rPr>
            </w:pPr>
            <w:r>
              <w:rPr>
                <w:color w:val="000000"/>
                <w:sz w:val="20"/>
                <w:szCs w:val="20"/>
              </w:rPr>
              <w:t>7426,2</w:t>
            </w:r>
          </w:p>
        </w:tc>
      </w:tr>
    </w:tbl>
    <w:p w:rsidR="005D4793" w:rsidRPr="004A1E6E" w:rsidRDefault="005D4793" w:rsidP="005D4793">
      <w:pPr>
        <w:jc w:val="both"/>
      </w:pPr>
    </w:p>
    <w:p w:rsidR="002F0A64" w:rsidRDefault="005D4793" w:rsidP="00F51D9D">
      <w:pPr>
        <w:ind w:firstLine="851"/>
        <w:jc w:val="both"/>
        <w:outlineLvl w:val="0"/>
      </w:pPr>
      <w:r w:rsidRPr="00453D83">
        <w:t>Darbo užmokesčiui ir įmokoms socialiniam draudimui įsiskolinimas padidėjo dėl skiriamo per mažo finansavimo valstybės deleguot</w:t>
      </w:r>
      <w:r>
        <w:t>ai</w:t>
      </w:r>
      <w:r w:rsidRPr="00453D83">
        <w:t xml:space="preserve"> priešgaisrinės saugos organizavimo funkcijai vykdyti</w:t>
      </w:r>
      <w:r>
        <w:t xml:space="preserve">. Socialinei paramai pinigais įsiskolinimas padidėjo dėl padidėjusių sumų kompensacijoms už šildymą. </w:t>
      </w:r>
      <w:r w:rsidRPr="00940ED4">
        <w:t xml:space="preserve">Kitos mokėtinos sumos </w:t>
      </w:r>
      <w:r>
        <w:t>sumažėjo</w:t>
      </w:r>
      <w:r w:rsidRPr="00F51D9D">
        <w:t>. Gautinos</w:t>
      </w:r>
      <w:r w:rsidRPr="007D0896">
        <w:t xml:space="preserve"> sumos 2018 m. pabaigoje sudarė 24,3 tūkst. eurų.</w:t>
      </w: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2F0A64" w:rsidRDefault="002C7487">
      <w:pPr>
        <w:pStyle w:val="Header"/>
        <w:tabs>
          <w:tab w:val="clear" w:pos="4153"/>
          <w:tab w:val="clear" w:pos="8306"/>
        </w:tabs>
      </w:pPr>
      <w:r>
        <w:t>D</w:t>
      </w:r>
      <w:r w:rsidR="006D4B1D">
        <w:t>irektorius</w:t>
      </w:r>
      <w:r w:rsidR="006D4B1D">
        <w:tab/>
      </w:r>
      <w:r w:rsidR="006D4B1D">
        <w:tab/>
      </w:r>
      <w:r w:rsidR="006D4B1D">
        <w:tab/>
      </w:r>
      <w:r w:rsidR="006D4B1D">
        <w:tab/>
      </w:r>
      <w:r w:rsidR="006D4B1D">
        <w:tab/>
      </w:r>
      <w:r w:rsidR="006D4B1D">
        <w:tab/>
      </w:r>
      <w:r w:rsidR="006D4B1D">
        <w:tab/>
        <w:t xml:space="preserve">       </w:t>
      </w:r>
      <w:r>
        <w:t xml:space="preserve">                        </w:t>
      </w:r>
      <w:r w:rsidR="00DB03FD">
        <w:t>Sigitas Karbauskas</w:t>
      </w:r>
    </w:p>
    <w:p w:rsidR="002F0A64" w:rsidRDefault="002F0A64">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E25040" w:rsidRDefault="00E25040">
      <w:pPr>
        <w:pStyle w:val="Header"/>
        <w:tabs>
          <w:tab w:val="clear" w:pos="4153"/>
          <w:tab w:val="clear" w:pos="8306"/>
        </w:tabs>
      </w:pPr>
    </w:p>
    <w:p w:rsidR="00294D8D" w:rsidRDefault="00294D8D">
      <w:pPr>
        <w:pStyle w:val="Header"/>
        <w:tabs>
          <w:tab w:val="clear" w:pos="4153"/>
          <w:tab w:val="clear" w:pos="8306"/>
        </w:tabs>
      </w:pPr>
    </w:p>
    <w:p w:rsidR="00307EEA" w:rsidRDefault="00740874">
      <w:pPr>
        <w:pStyle w:val="Header"/>
        <w:tabs>
          <w:tab w:val="clear" w:pos="4153"/>
          <w:tab w:val="clear" w:pos="8306"/>
        </w:tabs>
      </w:pPr>
      <w:r>
        <w:t>I</w:t>
      </w:r>
      <w:r w:rsidR="00307EEA">
        <w:t xml:space="preserve">rena Gailiuvienė, tel. </w:t>
      </w:r>
      <w:r w:rsidR="00D66837">
        <w:t xml:space="preserve">(8 46) </w:t>
      </w:r>
      <w:r w:rsidR="00307EEA">
        <w:t>470</w:t>
      </w:r>
      <w:r w:rsidR="00D66837">
        <w:t xml:space="preserve"> </w:t>
      </w:r>
      <w:r w:rsidR="00307EEA">
        <w:t>887</w:t>
      </w:r>
      <w:r w:rsidR="00DB03FD">
        <w:t>,</w:t>
      </w:r>
    </w:p>
    <w:p w:rsidR="00DB03FD" w:rsidRPr="00DB03FD" w:rsidRDefault="00DB03FD">
      <w:pPr>
        <w:pStyle w:val="Header"/>
        <w:tabs>
          <w:tab w:val="clear" w:pos="4153"/>
          <w:tab w:val="clear" w:pos="8306"/>
        </w:tabs>
      </w:pPr>
      <w:r>
        <w:t>el. p. irena.gailiuviene</w:t>
      </w:r>
      <w:r>
        <w:rPr>
          <w:lang w:val="en-US"/>
        </w:rPr>
        <w:t>@</w:t>
      </w:r>
      <w:r>
        <w:t>klaipedos-r.lt</w:t>
      </w:r>
    </w:p>
    <w:sectPr w:rsidR="00DB03FD" w:rsidRPr="00DB03FD" w:rsidSect="00FA64A5">
      <w:type w:val="continuous"/>
      <w:pgSz w:w="11906" w:h="16838" w:code="9"/>
      <w:pgMar w:top="1134" w:right="424" w:bottom="1134" w:left="1560" w:header="567"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990" w:rsidRDefault="00826990">
      <w:r>
        <w:separator/>
      </w:r>
    </w:p>
  </w:endnote>
  <w:endnote w:type="continuationSeparator" w:id="0">
    <w:p w:rsidR="00826990" w:rsidRDefault="0082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990" w:rsidRDefault="00826990">
      <w:r>
        <w:separator/>
      </w:r>
    </w:p>
  </w:footnote>
  <w:footnote w:type="continuationSeparator" w:id="0">
    <w:p w:rsidR="00826990" w:rsidRDefault="0082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F1" w:rsidRDefault="00C63CF1">
    <w:pPr>
      <w:pStyle w:val="Header"/>
      <w:jc w:val="center"/>
    </w:pPr>
    <w:r>
      <w:fldChar w:fldCharType="begin"/>
    </w:r>
    <w:r>
      <w:instrText>PAGE   \* MERGEFORMAT</w:instrText>
    </w:r>
    <w:r>
      <w:fldChar w:fldCharType="separate"/>
    </w:r>
    <w:r>
      <w:rPr>
        <w:noProof/>
      </w:rPr>
      <w:t>8</w:t>
    </w:r>
    <w:r>
      <w:fldChar w:fldCharType="end"/>
    </w:r>
  </w:p>
  <w:p w:rsidR="00C63CF1" w:rsidRDefault="00C63C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F1" w:rsidRDefault="00C63CF1">
    <w:pPr>
      <w:pStyle w:val="Header"/>
      <w:jc w:val="center"/>
    </w:pPr>
    <w:r>
      <w:fldChar w:fldCharType="begin"/>
    </w:r>
    <w:r>
      <w:instrText>PAGE   \* MERGEFORMAT</w:instrText>
    </w:r>
    <w:r>
      <w:fldChar w:fldCharType="separate"/>
    </w:r>
    <w:r w:rsidR="008874A7">
      <w:rPr>
        <w:noProof/>
      </w:rPr>
      <w:t>2</w:t>
    </w:r>
    <w:r>
      <w:fldChar w:fldCharType="end"/>
    </w:r>
  </w:p>
  <w:p w:rsidR="00C63CF1" w:rsidRDefault="00C63C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3B57"/>
    <w:multiLevelType w:val="hybridMultilevel"/>
    <w:tmpl w:val="88C208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E14AC"/>
    <w:multiLevelType w:val="hybridMultilevel"/>
    <w:tmpl w:val="078865C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FE90CB5"/>
    <w:multiLevelType w:val="hybridMultilevel"/>
    <w:tmpl w:val="58C4D97A"/>
    <w:lvl w:ilvl="0" w:tplc="BC7C5484">
      <w:start w:val="1"/>
      <w:numFmt w:val="bullet"/>
      <w:lvlText w:val=""/>
      <w:lvlJc w:val="left"/>
      <w:pPr>
        <w:tabs>
          <w:tab w:val="num" w:pos="1440"/>
        </w:tabs>
        <w:ind w:left="144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215087"/>
    <w:multiLevelType w:val="hybridMultilevel"/>
    <w:tmpl w:val="17AC7CC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4703775"/>
    <w:multiLevelType w:val="hybridMultilevel"/>
    <w:tmpl w:val="A53A54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5081593"/>
    <w:multiLevelType w:val="hybridMultilevel"/>
    <w:tmpl w:val="CC7C328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91789D"/>
    <w:multiLevelType w:val="hybridMultilevel"/>
    <w:tmpl w:val="078865C8"/>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22252B63"/>
    <w:multiLevelType w:val="hybridMultilevel"/>
    <w:tmpl w:val="4186379E"/>
    <w:lvl w:ilvl="0" w:tplc="0409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nsid w:val="249367C3"/>
    <w:multiLevelType w:val="hybridMultilevel"/>
    <w:tmpl w:val="EC6EBB88"/>
    <w:lvl w:ilvl="0" w:tplc="04270001">
      <w:start w:val="1"/>
      <w:numFmt w:val="bullet"/>
      <w:lvlText w:val=""/>
      <w:lvlJc w:val="left"/>
      <w:pPr>
        <w:tabs>
          <w:tab w:val="num" w:pos="1800"/>
        </w:tabs>
        <w:ind w:left="1800" w:hanging="360"/>
      </w:pPr>
      <w:rPr>
        <w:rFonts w:ascii="Symbol" w:hAnsi="Symbol" w:hint="default"/>
      </w:rPr>
    </w:lvl>
    <w:lvl w:ilvl="1" w:tplc="0427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A164F8F"/>
    <w:multiLevelType w:val="hybridMultilevel"/>
    <w:tmpl w:val="AD38D18E"/>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0">
    <w:nsid w:val="2DCA609B"/>
    <w:multiLevelType w:val="hybridMultilevel"/>
    <w:tmpl w:val="DBB07F28"/>
    <w:lvl w:ilvl="0" w:tplc="04090005">
      <w:start w:val="1"/>
      <w:numFmt w:val="bullet"/>
      <w:lvlText w:val=""/>
      <w:lvlJc w:val="left"/>
      <w:pPr>
        <w:tabs>
          <w:tab w:val="num" w:pos="1800"/>
        </w:tabs>
        <w:ind w:left="1800" w:hanging="360"/>
      </w:pPr>
      <w:rPr>
        <w:rFonts w:ascii="Wingdings" w:hAnsi="Wingdings" w:hint="default"/>
      </w:rPr>
    </w:lvl>
    <w:lvl w:ilvl="1" w:tplc="0427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E6045B3"/>
    <w:multiLevelType w:val="hybridMultilevel"/>
    <w:tmpl w:val="3E6C3FF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EA07AEA"/>
    <w:multiLevelType w:val="hybridMultilevel"/>
    <w:tmpl w:val="4B28A906"/>
    <w:lvl w:ilvl="0" w:tplc="04090005">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nsid w:val="31CF0EFB"/>
    <w:multiLevelType w:val="hybridMultilevel"/>
    <w:tmpl w:val="D3D8853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9A13AA"/>
    <w:multiLevelType w:val="hybridMultilevel"/>
    <w:tmpl w:val="19AE74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61C0144"/>
    <w:multiLevelType w:val="hybridMultilevel"/>
    <w:tmpl w:val="57F24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F13F19"/>
    <w:multiLevelType w:val="hybridMultilevel"/>
    <w:tmpl w:val="AC38609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7">
    <w:nsid w:val="3F10099D"/>
    <w:multiLevelType w:val="hybridMultilevel"/>
    <w:tmpl w:val="F98C055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2F21036"/>
    <w:multiLevelType w:val="hybridMultilevel"/>
    <w:tmpl w:val="3786612C"/>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BF36D02"/>
    <w:multiLevelType w:val="hybridMultilevel"/>
    <w:tmpl w:val="5002B5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B84F81"/>
    <w:multiLevelType w:val="hybridMultilevel"/>
    <w:tmpl w:val="7C3EE80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1">
    <w:nsid w:val="4FB04FEF"/>
    <w:multiLevelType w:val="hybridMultilevel"/>
    <w:tmpl w:val="DD6E7960"/>
    <w:lvl w:ilvl="0" w:tplc="CA60666E">
      <w:start w:val="1"/>
      <w:numFmt w:val="bullet"/>
      <w:lvlText w:val=""/>
      <w:lvlJc w:val="left"/>
      <w:pPr>
        <w:tabs>
          <w:tab w:val="num" w:pos="1800"/>
        </w:tabs>
        <w:ind w:left="1800" w:hanging="360"/>
      </w:pPr>
      <w:rPr>
        <w:rFonts w:ascii="Symbol" w:hAnsi="Symbol" w:hint="default"/>
        <w:color w:val="auto"/>
      </w:rPr>
    </w:lvl>
    <w:lvl w:ilvl="1" w:tplc="BC7C5484">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04605E"/>
    <w:multiLevelType w:val="hybridMultilevel"/>
    <w:tmpl w:val="A8C2ABEC"/>
    <w:lvl w:ilvl="0" w:tplc="04090005">
      <w:start w:val="1"/>
      <w:numFmt w:val="bullet"/>
      <w:lvlText w:val=""/>
      <w:lvlJc w:val="left"/>
      <w:pPr>
        <w:tabs>
          <w:tab w:val="num" w:pos="1800"/>
        </w:tabs>
        <w:ind w:left="1800" w:hanging="360"/>
      </w:pPr>
      <w:rPr>
        <w:rFonts w:ascii="Wingdings" w:hAnsi="Wingdings"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41A20FC"/>
    <w:multiLevelType w:val="hybridMultilevel"/>
    <w:tmpl w:val="5764F536"/>
    <w:lvl w:ilvl="0" w:tplc="3604A4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9B377CB"/>
    <w:multiLevelType w:val="hybridMultilevel"/>
    <w:tmpl w:val="1480F8DC"/>
    <w:lvl w:ilvl="0" w:tplc="04090003">
      <w:start w:val="1"/>
      <w:numFmt w:val="bullet"/>
      <w:lvlText w:val="o"/>
      <w:lvlJc w:val="left"/>
      <w:pPr>
        <w:tabs>
          <w:tab w:val="num" w:pos="180"/>
        </w:tabs>
        <w:ind w:left="180" w:hanging="360"/>
      </w:pPr>
      <w:rPr>
        <w:rFonts w:ascii="Courier New" w:hAnsi="Courier New"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nsid w:val="5D111804"/>
    <w:multiLevelType w:val="hybridMultilevel"/>
    <w:tmpl w:val="ECBA35D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647527A2"/>
    <w:multiLevelType w:val="hybridMultilevel"/>
    <w:tmpl w:val="A5AC4398"/>
    <w:lvl w:ilvl="0" w:tplc="95ECE70E">
      <w:start w:val="2002"/>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4A024A6"/>
    <w:multiLevelType w:val="hybridMultilevel"/>
    <w:tmpl w:val="656EA5AC"/>
    <w:lvl w:ilvl="0" w:tplc="BC7C5484">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5E41BDC"/>
    <w:multiLevelType w:val="hybridMultilevel"/>
    <w:tmpl w:val="D95C5B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7E051E4"/>
    <w:multiLevelType w:val="hybridMultilevel"/>
    <w:tmpl w:val="C90A00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0">
    <w:nsid w:val="7DCF4507"/>
    <w:multiLevelType w:val="hybridMultilevel"/>
    <w:tmpl w:val="DD6E7960"/>
    <w:lvl w:ilvl="0" w:tplc="CA60666E">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
  </w:num>
  <w:num w:numId="3">
    <w:abstractNumId w:val="30"/>
  </w:num>
  <w:num w:numId="4">
    <w:abstractNumId w:val="21"/>
  </w:num>
  <w:num w:numId="5">
    <w:abstractNumId w:val="19"/>
  </w:num>
  <w:num w:numId="6">
    <w:abstractNumId w:val="14"/>
  </w:num>
  <w:num w:numId="7">
    <w:abstractNumId w:val="15"/>
  </w:num>
  <w:num w:numId="8">
    <w:abstractNumId w:val="13"/>
  </w:num>
  <w:num w:numId="9">
    <w:abstractNumId w:val="6"/>
  </w:num>
  <w:num w:numId="10">
    <w:abstractNumId w:val="1"/>
  </w:num>
  <w:num w:numId="11">
    <w:abstractNumId w:val="16"/>
  </w:num>
  <w:num w:numId="12">
    <w:abstractNumId w:val="27"/>
  </w:num>
  <w:num w:numId="13">
    <w:abstractNumId w:val="2"/>
  </w:num>
  <w:num w:numId="14">
    <w:abstractNumId w:val="24"/>
  </w:num>
  <w:num w:numId="15">
    <w:abstractNumId w:val="10"/>
  </w:num>
  <w:num w:numId="16">
    <w:abstractNumId w:val="18"/>
  </w:num>
  <w:num w:numId="17">
    <w:abstractNumId w:val="9"/>
  </w:num>
  <w:num w:numId="18">
    <w:abstractNumId w:val="28"/>
  </w:num>
  <w:num w:numId="19">
    <w:abstractNumId w:val="3"/>
  </w:num>
  <w:num w:numId="20">
    <w:abstractNumId w:val="0"/>
  </w:num>
  <w:num w:numId="21">
    <w:abstractNumId w:val="25"/>
  </w:num>
  <w:num w:numId="22">
    <w:abstractNumId w:val="17"/>
  </w:num>
  <w:num w:numId="23">
    <w:abstractNumId w:val="11"/>
  </w:num>
  <w:num w:numId="24">
    <w:abstractNumId w:val="29"/>
  </w:num>
  <w:num w:numId="25">
    <w:abstractNumId w:val="7"/>
  </w:num>
  <w:num w:numId="26">
    <w:abstractNumId w:val="12"/>
  </w:num>
  <w:num w:numId="27">
    <w:abstractNumId w:val="23"/>
  </w:num>
  <w:num w:numId="28">
    <w:abstractNumId w:val="22"/>
  </w:num>
  <w:num w:numId="29">
    <w:abstractNumId w:val="4"/>
  </w:num>
  <w:num w:numId="30">
    <w:abstractNumId w:val="2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EA"/>
    <w:rsid w:val="0001328C"/>
    <w:rsid w:val="0001613A"/>
    <w:rsid w:val="00016311"/>
    <w:rsid w:val="00022061"/>
    <w:rsid w:val="000224BD"/>
    <w:rsid w:val="00026C3F"/>
    <w:rsid w:val="0004509C"/>
    <w:rsid w:val="000461A1"/>
    <w:rsid w:val="00052238"/>
    <w:rsid w:val="00056F9F"/>
    <w:rsid w:val="000627B3"/>
    <w:rsid w:val="00063F9F"/>
    <w:rsid w:val="0006445C"/>
    <w:rsid w:val="000701A7"/>
    <w:rsid w:val="00086411"/>
    <w:rsid w:val="00097930"/>
    <w:rsid w:val="000E7EF9"/>
    <w:rsid w:val="000F1589"/>
    <w:rsid w:val="000F44E6"/>
    <w:rsid w:val="000F5D71"/>
    <w:rsid w:val="00104341"/>
    <w:rsid w:val="00114943"/>
    <w:rsid w:val="00120E84"/>
    <w:rsid w:val="00123FFE"/>
    <w:rsid w:val="00136098"/>
    <w:rsid w:val="00136E06"/>
    <w:rsid w:val="00143939"/>
    <w:rsid w:val="00151732"/>
    <w:rsid w:val="001570D8"/>
    <w:rsid w:val="00177327"/>
    <w:rsid w:val="00183E7C"/>
    <w:rsid w:val="00190BA1"/>
    <w:rsid w:val="00190C32"/>
    <w:rsid w:val="001A02DA"/>
    <w:rsid w:val="001A0553"/>
    <w:rsid w:val="001A09CE"/>
    <w:rsid w:val="001A0E43"/>
    <w:rsid w:val="001A4589"/>
    <w:rsid w:val="001A57C4"/>
    <w:rsid w:val="001A72A3"/>
    <w:rsid w:val="001B33F5"/>
    <w:rsid w:val="001B3557"/>
    <w:rsid w:val="001C11E3"/>
    <w:rsid w:val="001C5108"/>
    <w:rsid w:val="001D4343"/>
    <w:rsid w:val="001F12F3"/>
    <w:rsid w:val="00204107"/>
    <w:rsid w:val="00205C28"/>
    <w:rsid w:val="00207498"/>
    <w:rsid w:val="00211EBF"/>
    <w:rsid w:val="00212439"/>
    <w:rsid w:val="00221C82"/>
    <w:rsid w:val="002224D0"/>
    <w:rsid w:val="002312C5"/>
    <w:rsid w:val="002330AB"/>
    <w:rsid w:val="00234848"/>
    <w:rsid w:val="002359D4"/>
    <w:rsid w:val="00236B21"/>
    <w:rsid w:val="00250A83"/>
    <w:rsid w:val="0026481A"/>
    <w:rsid w:val="0026508C"/>
    <w:rsid w:val="0026729A"/>
    <w:rsid w:val="00282ECD"/>
    <w:rsid w:val="00294478"/>
    <w:rsid w:val="00294D8D"/>
    <w:rsid w:val="002A0EE6"/>
    <w:rsid w:val="002C21E9"/>
    <w:rsid w:val="002C35D0"/>
    <w:rsid w:val="002C45AF"/>
    <w:rsid w:val="002C7487"/>
    <w:rsid w:val="002D3A14"/>
    <w:rsid w:val="002E1031"/>
    <w:rsid w:val="002E1790"/>
    <w:rsid w:val="002E20C0"/>
    <w:rsid w:val="002E3021"/>
    <w:rsid w:val="002E60D3"/>
    <w:rsid w:val="002E6E1B"/>
    <w:rsid w:val="002F0A64"/>
    <w:rsid w:val="002F31F1"/>
    <w:rsid w:val="00307EAF"/>
    <w:rsid w:val="00307EEA"/>
    <w:rsid w:val="003264EB"/>
    <w:rsid w:val="00326656"/>
    <w:rsid w:val="003346BE"/>
    <w:rsid w:val="00343E0F"/>
    <w:rsid w:val="00351D6C"/>
    <w:rsid w:val="003615FA"/>
    <w:rsid w:val="003622E2"/>
    <w:rsid w:val="00366BB4"/>
    <w:rsid w:val="00370F40"/>
    <w:rsid w:val="00383C86"/>
    <w:rsid w:val="00395F4D"/>
    <w:rsid w:val="003A078D"/>
    <w:rsid w:val="003B061A"/>
    <w:rsid w:val="003B2E46"/>
    <w:rsid w:val="003D4391"/>
    <w:rsid w:val="003E39B8"/>
    <w:rsid w:val="003E5BD9"/>
    <w:rsid w:val="003E6C03"/>
    <w:rsid w:val="003F1EAF"/>
    <w:rsid w:val="003F660B"/>
    <w:rsid w:val="0041206A"/>
    <w:rsid w:val="004277AF"/>
    <w:rsid w:val="00440FD2"/>
    <w:rsid w:val="00441B8C"/>
    <w:rsid w:val="00443E75"/>
    <w:rsid w:val="00444721"/>
    <w:rsid w:val="0045048B"/>
    <w:rsid w:val="0045448A"/>
    <w:rsid w:val="00464E04"/>
    <w:rsid w:val="004744E9"/>
    <w:rsid w:val="00475AA2"/>
    <w:rsid w:val="0047628F"/>
    <w:rsid w:val="00477DBD"/>
    <w:rsid w:val="0048568E"/>
    <w:rsid w:val="004A05EA"/>
    <w:rsid w:val="004B2B28"/>
    <w:rsid w:val="004C03E6"/>
    <w:rsid w:val="004C0FB4"/>
    <w:rsid w:val="004D1DD7"/>
    <w:rsid w:val="004E2C04"/>
    <w:rsid w:val="004E6778"/>
    <w:rsid w:val="004F0CE2"/>
    <w:rsid w:val="004F4D09"/>
    <w:rsid w:val="005078EC"/>
    <w:rsid w:val="00511A63"/>
    <w:rsid w:val="005131F7"/>
    <w:rsid w:val="0053157D"/>
    <w:rsid w:val="00540AB3"/>
    <w:rsid w:val="005412D5"/>
    <w:rsid w:val="00545941"/>
    <w:rsid w:val="00545F5B"/>
    <w:rsid w:val="00557812"/>
    <w:rsid w:val="00563E58"/>
    <w:rsid w:val="00564334"/>
    <w:rsid w:val="00565ED6"/>
    <w:rsid w:val="00567E27"/>
    <w:rsid w:val="0057287B"/>
    <w:rsid w:val="005825C4"/>
    <w:rsid w:val="005835C1"/>
    <w:rsid w:val="00586DBA"/>
    <w:rsid w:val="005A70FD"/>
    <w:rsid w:val="005B22FD"/>
    <w:rsid w:val="005B2BFE"/>
    <w:rsid w:val="005D3350"/>
    <w:rsid w:val="005D4793"/>
    <w:rsid w:val="005D5548"/>
    <w:rsid w:val="005D6276"/>
    <w:rsid w:val="005D7513"/>
    <w:rsid w:val="005D7514"/>
    <w:rsid w:val="005E5636"/>
    <w:rsid w:val="00603968"/>
    <w:rsid w:val="00621501"/>
    <w:rsid w:val="00630A5B"/>
    <w:rsid w:val="00633D46"/>
    <w:rsid w:val="00635048"/>
    <w:rsid w:val="00640CEB"/>
    <w:rsid w:val="00641F40"/>
    <w:rsid w:val="00655A57"/>
    <w:rsid w:val="006626EB"/>
    <w:rsid w:val="00662EF5"/>
    <w:rsid w:val="0066513E"/>
    <w:rsid w:val="00667594"/>
    <w:rsid w:val="00671831"/>
    <w:rsid w:val="00684D7E"/>
    <w:rsid w:val="00687A6A"/>
    <w:rsid w:val="00690878"/>
    <w:rsid w:val="006A04C1"/>
    <w:rsid w:val="006B00FA"/>
    <w:rsid w:val="006B079F"/>
    <w:rsid w:val="006B100E"/>
    <w:rsid w:val="006B14DC"/>
    <w:rsid w:val="006C4311"/>
    <w:rsid w:val="006D2C9F"/>
    <w:rsid w:val="006D4B1D"/>
    <w:rsid w:val="006D79F8"/>
    <w:rsid w:val="006E2D5D"/>
    <w:rsid w:val="006E4C71"/>
    <w:rsid w:val="006E5D49"/>
    <w:rsid w:val="006F257F"/>
    <w:rsid w:val="006F344C"/>
    <w:rsid w:val="006F4217"/>
    <w:rsid w:val="006F6855"/>
    <w:rsid w:val="00706870"/>
    <w:rsid w:val="0071421F"/>
    <w:rsid w:val="00720898"/>
    <w:rsid w:val="0072403C"/>
    <w:rsid w:val="00725CA7"/>
    <w:rsid w:val="00734788"/>
    <w:rsid w:val="00740874"/>
    <w:rsid w:val="00741C22"/>
    <w:rsid w:val="0074229F"/>
    <w:rsid w:val="00750EAA"/>
    <w:rsid w:val="00756999"/>
    <w:rsid w:val="00764044"/>
    <w:rsid w:val="007658A5"/>
    <w:rsid w:val="00765F08"/>
    <w:rsid w:val="007675CE"/>
    <w:rsid w:val="00767DEC"/>
    <w:rsid w:val="00772543"/>
    <w:rsid w:val="0077529C"/>
    <w:rsid w:val="00776094"/>
    <w:rsid w:val="00776586"/>
    <w:rsid w:val="00781939"/>
    <w:rsid w:val="007910DB"/>
    <w:rsid w:val="007A4746"/>
    <w:rsid w:val="007A5C3D"/>
    <w:rsid w:val="007B2BE2"/>
    <w:rsid w:val="007B3FBF"/>
    <w:rsid w:val="007C16B1"/>
    <w:rsid w:val="007D22D8"/>
    <w:rsid w:val="007D25CD"/>
    <w:rsid w:val="007D48C2"/>
    <w:rsid w:val="007E079F"/>
    <w:rsid w:val="007E435F"/>
    <w:rsid w:val="007F1808"/>
    <w:rsid w:val="007F6A78"/>
    <w:rsid w:val="00804C03"/>
    <w:rsid w:val="008054A5"/>
    <w:rsid w:val="00820047"/>
    <w:rsid w:val="00826990"/>
    <w:rsid w:val="00826ED5"/>
    <w:rsid w:val="008332C1"/>
    <w:rsid w:val="0083644F"/>
    <w:rsid w:val="0085127C"/>
    <w:rsid w:val="00851411"/>
    <w:rsid w:val="00854350"/>
    <w:rsid w:val="008551B2"/>
    <w:rsid w:val="00860623"/>
    <w:rsid w:val="0086612E"/>
    <w:rsid w:val="008729F9"/>
    <w:rsid w:val="008736CB"/>
    <w:rsid w:val="008814E2"/>
    <w:rsid w:val="00884B8F"/>
    <w:rsid w:val="008868D7"/>
    <w:rsid w:val="00887227"/>
    <w:rsid w:val="008874A7"/>
    <w:rsid w:val="008A0731"/>
    <w:rsid w:val="008A41EF"/>
    <w:rsid w:val="008C20F1"/>
    <w:rsid w:val="008C7A04"/>
    <w:rsid w:val="008D076E"/>
    <w:rsid w:val="008D4E09"/>
    <w:rsid w:val="008E51B6"/>
    <w:rsid w:val="008E652A"/>
    <w:rsid w:val="008E763F"/>
    <w:rsid w:val="008F10CF"/>
    <w:rsid w:val="008F4FD6"/>
    <w:rsid w:val="00902C33"/>
    <w:rsid w:val="009104A1"/>
    <w:rsid w:val="009130A2"/>
    <w:rsid w:val="009160F1"/>
    <w:rsid w:val="00920CAD"/>
    <w:rsid w:val="0092274B"/>
    <w:rsid w:val="009256C4"/>
    <w:rsid w:val="00925D1B"/>
    <w:rsid w:val="0092787D"/>
    <w:rsid w:val="00933888"/>
    <w:rsid w:val="00940473"/>
    <w:rsid w:val="009615E0"/>
    <w:rsid w:val="00965016"/>
    <w:rsid w:val="0096778D"/>
    <w:rsid w:val="0098408B"/>
    <w:rsid w:val="00987103"/>
    <w:rsid w:val="0098754F"/>
    <w:rsid w:val="009A4ABE"/>
    <w:rsid w:val="009B1943"/>
    <w:rsid w:val="009B48BB"/>
    <w:rsid w:val="009B4DE6"/>
    <w:rsid w:val="009B5BFD"/>
    <w:rsid w:val="009B6732"/>
    <w:rsid w:val="009C0EB6"/>
    <w:rsid w:val="009C5D64"/>
    <w:rsid w:val="009C635D"/>
    <w:rsid w:val="009C6489"/>
    <w:rsid w:val="009D6E6C"/>
    <w:rsid w:val="009E26CF"/>
    <w:rsid w:val="009E3161"/>
    <w:rsid w:val="009E7672"/>
    <w:rsid w:val="009F59A2"/>
    <w:rsid w:val="00A00214"/>
    <w:rsid w:val="00A030EB"/>
    <w:rsid w:val="00A04737"/>
    <w:rsid w:val="00A312DD"/>
    <w:rsid w:val="00A41C77"/>
    <w:rsid w:val="00A422D5"/>
    <w:rsid w:val="00A5304A"/>
    <w:rsid w:val="00A553EC"/>
    <w:rsid w:val="00A5594E"/>
    <w:rsid w:val="00A55B9C"/>
    <w:rsid w:val="00A56E1B"/>
    <w:rsid w:val="00A6628B"/>
    <w:rsid w:val="00A70540"/>
    <w:rsid w:val="00A74BF6"/>
    <w:rsid w:val="00A76C08"/>
    <w:rsid w:val="00AA605D"/>
    <w:rsid w:val="00AB5A22"/>
    <w:rsid w:val="00AD586B"/>
    <w:rsid w:val="00AD6FB8"/>
    <w:rsid w:val="00AE7963"/>
    <w:rsid w:val="00AF051B"/>
    <w:rsid w:val="00B0485C"/>
    <w:rsid w:val="00B07E4C"/>
    <w:rsid w:val="00B23EBD"/>
    <w:rsid w:val="00B377AE"/>
    <w:rsid w:val="00B43F11"/>
    <w:rsid w:val="00B45940"/>
    <w:rsid w:val="00B65D58"/>
    <w:rsid w:val="00B66D09"/>
    <w:rsid w:val="00B67A67"/>
    <w:rsid w:val="00B76CB8"/>
    <w:rsid w:val="00B76FF3"/>
    <w:rsid w:val="00B80AEA"/>
    <w:rsid w:val="00B80D60"/>
    <w:rsid w:val="00B87B7C"/>
    <w:rsid w:val="00B87CE1"/>
    <w:rsid w:val="00B9455A"/>
    <w:rsid w:val="00B951DF"/>
    <w:rsid w:val="00BA1C87"/>
    <w:rsid w:val="00BA3FD0"/>
    <w:rsid w:val="00BA7ED7"/>
    <w:rsid w:val="00BB03DD"/>
    <w:rsid w:val="00BB75D6"/>
    <w:rsid w:val="00BC4B28"/>
    <w:rsid w:val="00BC4BD2"/>
    <w:rsid w:val="00BD3055"/>
    <w:rsid w:val="00BD4F86"/>
    <w:rsid w:val="00BD79DA"/>
    <w:rsid w:val="00BE4844"/>
    <w:rsid w:val="00BE627A"/>
    <w:rsid w:val="00BF29B8"/>
    <w:rsid w:val="00BF43FA"/>
    <w:rsid w:val="00C117E2"/>
    <w:rsid w:val="00C12AAB"/>
    <w:rsid w:val="00C1532C"/>
    <w:rsid w:val="00C22BBD"/>
    <w:rsid w:val="00C267B5"/>
    <w:rsid w:val="00C44C10"/>
    <w:rsid w:val="00C518A1"/>
    <w:rsid w:val="00C53786"/>
    <w:rsid w:val="00C55A2F"/>
    <w:rsid w:val="00C60801"/>
    <w:rsid w:val="00C61E92"/>
    <w:rsid w:val="00C63CF1"/>
    <w:rsid w:val="00C6443C"/>
    <w:rsid w:val="00C664E9"/>
    <w:rsid w:val="00C73626"/>
    <w:rsid w:val="00C74022"/>
    <w:rsid w:val="00C8246D"/>
    <w:rsid w:val="00C871DC"/>
    <w:rsid w:val="00CA3873"/>
    <w:rsid w:val="00CA408A"/>
    <w:rsid w:val="00CA4BEE"/>
    <w:rsid w:val="00CA6848"/>
    <w:rsid w:val="00CA727B"/>
    <w:rsid w:val="00CD46B4"/>
    <w:rsid w:val="00CE35F4"/>
    <w:rsid w:val="00CE3CB0"/>
    <w:rsid w:val="00CF1B95"/>
    <w:rsid w:val="00CF2E27"/>
    <w:rsid w:val="00CF5B35"/>
    <w:rsid w:val="00D200D2"/>
    <w:rsid w:val="00D26C3B"/>
    <w:rsid w:val="00D3336B"/>
    <w:rsid w:val="00D50C8F"/>
    <w:rsid w:val="00D54494"/>
    <w:rsid w:val="00D603B9"/>
    <w:rsid w:val="00D66837"/>
    <w:rsid w:val="00D722C7"/>
    <w:rsid w:val="00D770B7"/>
    <w:rsid w:val="00D829B8"/>
    <w:rsid w:val="00D83B0E"/>
    <w:rsid w:val="00D87AFE"/>
    <w:rsid w:val="00D9335E"/>
    <w:rsid w:val="00DA2544"/>
    <w:rsid w:val="00DA776D"/>
    <w:rsid w:val="00DB03FD"/>
    <w:rsid w:val="00DB2F31"/>
    <w:rsid w:val="00DB3387"/>
    <w:rsid w:val="00DB3774"/>
    <w:rsid w:val="00DB3ADC"/>
    <w:rsid w:val="00DC0E93"/>
    <w:rsid w:val="00DC5E79"/>
    <w:rsid w:val="00DE76BC"/>
    <w:rsid w:val="00DF5FBE"/>
    <w:rsid w:val="00DF6379"/>
    <w:rsid w:val="00E003BB"/>
    <w:rsid w:val="00E074BB"/>
    <w:rsid w:val="00E132F0"/>
    <w:rsid w:val="00E1770E"/>
    <w:rsid w:val="00E226AF"/>
    <w:rsid w:val="00E25040"/>
    <w:rsid w:val="00E33217"/>
    <w:rsid w:val="00E44F5B"/>
    <w:rsid w:val="00E45537"/>
    <w:rsid w:val="00E56D1C"/>
    <w:rsid w:val="00E5747B"/>
    <w:rsid w:val="00E6108B"/>
    <w:rsid w:val="00E61D71"/>
    <w:rsid w:val="00E64411"/>
    <w:rsid w:val="00E66085"/>
    <w:rsid w:val="00E828E2"/>
    <w:rsid w:val="00E8406B"/>
    <w:rsid w:val="00E86096"/>
    <w:rsid w:val="00E9354B"/>
    <w:rsid w:val="00E942E9"/>
    <w:rsid w:val="00EA40C4"/>
    <w:rsid w:val="00EB07E1"/>
    <w:rsid w:val="00EB22DD"/>
    <w:rsid w:val="00EB4287"/>
    <w:rsid w:val="00EC4398"/>
    <w:rsid w:val="00ED1342"/>
    <w:rsid w:val="00ED17B1"/>
    <w:rsid w:val="00ED22A2"/>
    <w:rsid w:val="00ED6D1B"/>
    <w:rsid w:val="00EE7E58"/>
    <w:rsid w:val="00EF3F27"/>
    <w:rsid w:val="00F04610"/>
    <w:rsid w:val="00F06762"/>
    <w:rsid w:val="00F10A73"/>
    <w:rsid w:val="00F12C48"/>
    <w:rsid w:val="00F144C2"/>
    <w:rsid w:val="00F146A8"/>
    <w:rsid w:val="00F153CC"/>
    <w:rsid w:val="00F3481E"/>
    <w:rsid w:val="00F351A6"/>
    <w:rsid w:val="00F411F2"/>
    <w:rsid w:val="00F41215"/>
    <w:rsid w:val="00F4380A"/>
    <w:rsid w:val="00F47CE0"/>
    <w:rsid w:val="00F51D9D"/>
    <w:rsid w:val="00F53B20"/>
    <w:rsid w:val="00F608EA"/>
    <w:rsid w:val="00F62008"/>
    <w:rsid w:val="00F62CCF"/>
    <w:rsid w:val="00F642AE"/>
    <w:rsid w:val="00F66055"/>
    <w:rsid w:val="00F73B14"/>
    <w:rsid w:val="00F76D32"/>
    <w:rsid w:val="00F84948"/>
    <w:rsid w:val="00F85667"/>
    <w:rsid w:val="00FA2A13"/>
    <w:rsid w:val="00FA64A5"/>
    <w:rsid w:val="00FA6CD2"/>
    <w:rsid w:val="00FA7CDE"/>
    <w:rsid w:val="00FB076B"/>
    <w:rsid w:val="00FC628C"/>
    <w:rsid w:val="00FD4805"/>
    <w:rsid w:val="00FD4F7A"/>
    <w:rsid w:val="00FE0339"/>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F6"/>
    <w:rPr>
      <w:sz w:val="24"/>
      <w:szCs w:val="24"/>
      <w:lang w:eastAsia="en-US"/>
    </w:rPr>
  </w:style>
  <w:style w:type="paragraph" w:styleId="Heading1">
    <w:name w:val="heading 1"/>
    <w:basedOn w:val="Normal"/>
    <w:next w:val="Normal"/>
    <w:qFormat/>
    <w:rsid w:val="00A74BF6"/>
    <w:pPr>
      <w:keepNext/>
      <w:tabs>
        <w:tab w:val="right" w:pos="8730"/>
      </w:tabs>
      <w:outlineLvl w:val="0"/>
    </w:pPr>
    <w:rPr>
      <w:sz w:val="28"/>
    </w:rPr>
  </w:style>
  <w:style w:type="paragraph" w:styleId="Heading2">
    <w:name w:val="heading 2"/>
    <w:basedOn w:val="Normal"/>
    <w:next w:val="Normal"/>
    <w:qFormat/>
    <w:rsid w:val="00A74BF6"/>
    <w:pPr>
      <w:keepNext/>
      <w:ind w:firstLine="720"/>
      <w:jc w:val="both"/>
      <w:outlineLvl w:val="1"/>
    </w:pPr>
    <w:rPr>
      <w:b/>
      <w:bCs/>
    </w:rPr>
  </w:style>
  <w:style w:type="paragraph" w:styleId="Heading3">
    <w:name w:val="heading 3"/>
    <w:basedOn w:val="Normal"/>
    <w:next w:val="Normal"/>
    <w:link w:val="Heading3Char"/>
    <w:qFormat/>
    <w:rsid w:val="00DA776D"/>
    <w:pPr>
      <w:keepNext/>
      <w:ind w:left="-540" w:firstLine="1080"/>
      <w:jc w:val="both"/>
      <w:outlineLvl w:val="2"/>
    </w:pPr>
    <w:rPr>
      <w:b/>
      <w:bCs/>
      <w:sz w:val="22"/>
    </w:rPr>
  </w:style>
  <w:style w:type="paragraph" w:styleId="Heading5">
    <w:name w:val="heading 5"/>
    <w:basedOn w:val="Normal"/>
    <w:next w:val="Normal"/>
    <w:link w:val="Heading5Char"/>
    <w:qFormat/>
    <w:rsid w:val="00DA776D"/>
    <w:pPr>
      <w:keepNext/>
      <w:ind w:firstLine="1080"/>
      <w:jc w:val="both"/>
      <w:outlineLvl w:val="4"/>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BF6"/>
    <w:pPr>
      <w:tabs>
        <w:tab w:val="center" w:pos="4320"/>
        <w:tab w:val="right" w:pos="8640"/>
      </w:tabs>
      <w:spacing w:line="360" w:lineRule="auto"/>
      <w:ind w:firstLine="720"/>
      <w:jc w:val="both"/>
    </w:pPr>
    <w:rPr>
      <w:rFonts w:ascii="TimesLT" w:hAnsi="TimesLT"/>
      <w:szCs w:val="20"/>
    </w:rPr>
  </w:style>
  <w:style w:type="paragraph" w:styleId="Header">
    <w:name w:val="header"/>
    <w:basedOn w:val="Normal"/>
    <w:link w:val="HeaderChar"/>
    <w:uiPriority w:val="99"/>
    <w:rsid w:val="00A74BF6"/>
    <w:pPr>
      <w:tabs>
        <w:tab w:val="center" w:pos="4153"/>
        <w:tab w:val="right" w:pos="8306"/>
      </w:tabs>
    </w:pPr>
  </w:style>
  <w:style w:type="paragraph" w:customStyle="1" w:styleId="statymopavad">
    <w:name w:val="?statymo pavad."/>
    <w:basedOn w:val="Normal"/>
    <w:rsid w:val="00A74BF6"/>
    <w:pPr>
      <w:spacing w:line="360" w:lineRule="auto"/>
      <w:ind w:firstLine="720"/>
      <w:jc w:val="center"/>
    </w:pPr>
    <w:rPr>
      <w:rFonts w:ascii="TimesLT" w:hAnsi="TimesLT"/>
      <w:caps/>
      <w:szCs w:val="20"/>
    </w:rPr>
  </w:style>
  <w:style w:type="character" w:customStyle="1" w:styleId="Pareigos">
    <w:name w:val="Pareigos"/>
    <w:rsid w:val="00A74BF6"/>
    <w:rPr>
      <w:rFonts w:ascii="TimesLT" w:hAnsi="TimesLT"/>
      <w:caps/>
      <w:sz w:val="24"/>
    </w:rPr>
  </w:style>
  <w:style w:type="paragraph" w:styleId="BodyTextIndent">
    <w:name w:val="Body Text Indent"/>
    <w:basedOn w:val="Normal"/>
    <w:rsid w:val="00A74BF6"/>
    <w:pPr>
      <w:ind w:firstLine="720"/>
      <w:jc w:val="both"/>
    </w:pPr>
  </w:style>
  <w:style w:type="paragraph" w:styleId="BalloonText">
    <w:name w:val="Balloon Text"/>
    <w:basedOn w:val="Normal"/>
    <w:link w:val="BalloonTextChar"/>
    <w:rsid w:val="00E5747B"/>
    <w:rPr>
      <w:rFonts w:ascii="Tahoma" w:hAnsi="Tahoma" w:cs="Tahoma"/>
      <w:sz w:val="16"/>
      <w:szCs w:val="16"/>
    </w:rPr>
  </w:style>
  <w:style w:type="paragraph" w:styleId="DocumentMap">
    <w:name w:val="Document Map"/>
    <w:basedOn w:val="Normal"/>
    <w:semiHidden/>
    <w:rsid w:val="005412D5"/>
    <w:pPr>
      <w:shd w:val="clear" w:color="auto" w:fill="000080"/>
    </w:pPr>
    <w:rPr>
      <w:rFonts w:ascii="Tahoma" w:hAnsi="Tahoma" w:cs="Tahoma"/>
      <w:sz w:val="20"/>
      <w:szCs w:val="20"/>
    </w:rPr>
  </w:style>
  <w:style w:type="character" w:styleId="Hyperlink">
    <w:name w:val="Hyperlink"/>
    <w:rsid w:val="004F4D09"/>
    <w:rPr>
      <w:color w:val="0000FF"/>
      <w:u w:val="single"/>
    </w:rPr>
  </w:style>
  <w:style w:type="table" w:styleId="TableGrid">
    <w:name w:val="Table Grid"/>
    <w:basedOn w:val="TableNormal"/>
    <w:rsid w:val="00E45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26AF"/>
  </w:style>
  <w:style w:type="paragraph" w:styleId="BlockText">
    <w:name w:val="Block Text"/>
    <w:basedOn w:val="Normal"/>
    <w:rsid w:val="00D9335E"/>
    <w:pPr>
      <w:ind w:left="-540" w:right="-1234" w:firstLine="1080"/>
      <w:jc w:val="both"/>
    </w:pPr>
  </w:style>
  <w:style w:type="character" w:customStyle="1" w:styleId="Heading3Char">
    <w:name w:val="Heading 3 Char"/>
    <w:link w:val="Heading3"/>
    <w:rsid w:val="00DA776D"/>
    <w:rPr>
      <w:b/>
      <w:bCs/>
      <w:sz w:val="22"/>
      <w:szCs w:val="24"/>
      <w:lang w:eastAsia="en-US"/>
    </w:rPr>
  </w:style>
  <w:style w:type="character" w:customStyle="1" w:styleId="Heading5Char">
    <w:name w:val="Heading 5 Char"/>
    <w:link w:val="Heading5"/>
    <w:rsid w:val="00DA776D"/>
    <w:rPr>
      <w:b/>
      <w:bCs/>
      <w:sz w:val="24"/>
      <w:szCs w:val="24"/>
      <w:lang w:val="en-GB" w:eastAsia="en-US"/>
    </w:rPr>
  </w:style>
  <w:style w:type="paragraph" w:styleId="BodyText">
    <w:name w:val="Body Text"/>
    <w:basedOn w:val="Normal"/>
    <w:link w:val="BodyTextChar"/>
    <w:rsid w:val="00DA776D"/>
    <w:pPr>
      <w:spacing w:after="120"/>
    </w:pPr>
    <w:rPr>
      <w:lang w:val="en-GB"/>
    </w:rPr>
  </w:style>
  <w:style w:type="character" w:customStyle="1" w:styleId="BodyTextChar">
    <w:name w:val="Body Text Char"/>
    <w:link w:val="BodyText"/>
    <w:rsid w:val="00DA776D"/>
    <w:rPr>
      <w:sz w:val="24"/>
      <w:szCs w:val="24"/>
      <w:lang w:val="en-GB" w:eastAsia="en-US"/>
    </w:rPr>
  </w:style>
  <w:style w:type="paragraph" w:styleId="Date">
    <w:name w:val="Date"/>
    <w:basedOn w:val="Normal"/>
    <w:next w:val="Normal"/>
    <w:link w:val="DateChar"/>
    <w:rsid w:val="00DA776D"/>
    <w:rPr>
      <w:lang w:val="en-GB"/>
    </w:rPr>
  </w:style>
  <w:style w:type="character" w:customStyle="1" w:styleId="DateChar">
    <w:name w:val="Date Char"/>
    <w:link w:val="Date"/>
    <w:rsid w:val="00DA776D"/>
    <w:rPr>
      <w:sz w:val="24"/>
      <w:szCs w:val="24"/>
      <w:lang w:val="en-GB" w:eastAsia="en-US"/>
    </w:rPr>
  </w:style>
  <w:style w:type="paragraph" w:customStyle="1" w:styleId="xl24">
    <w:name w:val="xl24"/>
    <w:basedOn w:val="Normal"/>
    <w:rsid w:val="00DA776D"/>
    <w:pPr>
      <w:spacing w:before="100" w:beforeAutospacing="1" w:after="100" w:afterAutospacing="1"/>
    </w:pPr>
    <w:rPr>
      <w:rFonts w:ascii="Arial" w:eastAsia="Arial Unicode MS" w:hAnsi="Arial" w:cs="Arial"/>
      <w:lang w:val="en-US"/>
    </w:rPr>
  </w:style>
  <w:style w:type="character" w:customStyle="1" w:styleId="BalloonTextChar">
    <w:name w:val="Balloon Text Char"/>
    <w:link w:val="BalloonText"/>
    <w:rsid w:val="00DA776D"/>
    <w:rPr>
      <w:rFonts w:ascii="Tahoma" w:hAnsi="Tahoma" w:cs="Tahoma"/>
      <w:sz w:val="16"/>
      <w:szCs w:val="16"/>
      <w:lang w:eastAsia="en-US"/>
    </w:rPr>
  </w:style>
  <w:style w:type="paragraph" w:styleId="BodyTextIndent2">
    <w:name w:val="Body Text Indent 2"/>
    <w:basedOn w:val="Normal"/>
    <w:link w:val="BodyTextIndent2Char"/>
    <w:rsid w:val="00DA776D"/>
    <w:pPr>
      <w:spacing w:after="120" w:line="480" w:lineRule="auto"/>
      <w:ind w:left="283"/>
    </w:pPr>
    <w:rPr>
      <w:lang w:val="en-GB"/>
    </w:rPr>
  </w:style>
  <w:style w:type="character" w:customStyle="1" w:styleId="BodyTextIndent2Char">
    <w:name w:val="Body Text Indent 2 Char"/>
    <w:link w:val="BodyTextIndent2"/>
    <w:rsid w:val="00DA776D"/>
    <w:rPr>
      <w:sz w:val="24"/>
      <w:szCs w:val="24"/>
      <w:lang w:val="en-GB" w:eastAsia="en-US"/>
    </w:rPr>
  </w:style>
  <w:style w:type="character" w:customStyle="1" w:styleId="HeaderChar">
    <w:name w:val="Header Char"/>
    <w:link w:val="Header"/>
    <w:uiPriority w:val="99"/>
    <w:rsid w:val="00DA776D"/>
    <w:rPr>
      <w:sz w:val="24"/>
      <w:szCs w:val="24"/>
      <w:lang w:eastAsia="en-US"/>
    </w:rPr>
  </w:style>
  <w:style w:type="paragraph" w:styleId="Title">
    <w:name w:val="Title"/>
    <w:basedOn w:val="Normal"/>
    <w:link w:val="TitleChar"/>
    <w:qFormat/>
    <w:rsid w:val="00DA776D"/>
    <w:pPr>
      <w:jc w:val="center"/>
    </w:pPr>
    <w:rPr>
      <w:b/>
      <w:bCs/>
    </w:rPr>
  </w:style>
  <w:style w:type="character" w:customStyle="1" w:styleId="TitleChar">
    <w:name w:val="Title Char"/>
    <w:link w:val="Title"/>
    <w:rsid w:val="00DA776D"/>
    <w:rPr>
      <w:b/>
      <w:bCs/>
      <w:sz w:val="24"/>
      <w:szCs w:val="24"/>
      <w:lang w:eastAsia="en-US"/>
    </w:rPr>
  </w:style>
  <w:style w:type="paragraph" w:styleId="ListParagraph">
    <w:name w:val="List Paragraph"/>
    <w:basedOn w:val="Normal"/>
    <w:uiPriority w:val="34"/>
    <w:qFormat/>
    <w:rsid w:val="005D4793"/>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4BF6"/>
    <w:rPr>
      <w:sz w:val="24"/>
      <w:szCs w:val="24"/>
      <w:lang w:eastAsia="en-US"/>
    </w:rPr>
  </w:style>
  <w:style w:type="paragraph" w:styleId="Heading1">
    <w:name w:val="heading 1"/>
    <w:basedOn w:val="Normal"/>
    <w:next w:val="Normal"/>
    <w:qFormat/>
    <w:rsid w:val="00A74BF6"/>
    <w:pPr>
      <w:keepNext/>
      <w:tabs>
        <w:tab w:val="right" w:pos="8730"/>
      </w:tabs>
      <w:outlineLvl w:val="0"/>
    </w:pPr>
    <w:rPr>
      <w:sz w:val="28"/>
    </w:rPr>
  </w:style>
  <w:style w:type="paragraph" w:styleId="Heading2">
    <w:name w:val="heading 2"/>
    <w:basedOn w:val="Normal"/>
    <w:next w:val="Normal"/>
    <w:qFormat/>
    <w:rsid w:val="00A74BF6"/>
    <w:pPr>
      <w:keepNext/>
      <w:ind w:firstLine="720"/>
      <w:jc w:val="both"/>
      <w:outlineLvl w:val="1"/>
    </w:pPr>
    <w:rPr>
      <w:b/>
      <w:bCs/>
    </w:rPr>
  </w:style>
  <w:style w:type="paragraph" w:styleId="Heading3">
    <w:name w:val="heading 3"/>
    <w:basedOn w:val="Normal"/>
    <w:next w:val="Normal"/>
    <w:link w:val="Heading3Char"/>
    <w:qFormat/>
    <w:rsid w:val="00DA776D"/>
    <w:pPr>
      <w:keepNext/>
      <w:ind w:left="-540" w:firstLine="1080"/>
      <w:jc w:val="both"/>
      <w:outlineLvl w:val="2"/>
    </w:pPr>
    <w:rPr>
      <w:b/>
      <w:bCs/>
      <w:sz w:val="22"/>
    </w:rPr>
  </w:style>
  <w:style w:type="paragraph" w:styleId="Heading5">
    <w:name w:val="heading 5"/>
    <w:basedOn w:val="Normal"/>
    <w:next w:val="Normal"/>
    <w:link w:val="Heading5Char"/>
    <w:qFormat/>
    <w:rsid w:val="00DA776D"/>
    <w:pPr>
      <w:keepNext/>
      <w:ind w:firstLine="1080"/>
      <w:jc w:val="both"/>
      <w:outlineLvl w:val="4"/>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74BF6"/>
    <w:pPr>
      <w:tabs>
        <w:tab w:val="center" w:pos="4320"/>
        <w:tab w:val="right" w:pos="8640"/>
      </w:tabs>
      <w:spacing w:line="360" w:lineRule="auto"/>
      <w:ind w:firstLine="720"/>
      <w:jc w:val="both"/>
    </w:pPr>
    <w:rPr>
      <w:rFonts w:ascii="TimesLT" w:hAnsi="TimesLT"/>
      <w:szCs w:val="20"/>
    </w:rPr>
  </w:style>
  <w:style w:type="paragraph" w:styleId="Header">
    <w:name w:val="header"/>
    <w:basedOn w:val="Normal"/>
    <w:link w:val="HeaderChar"/>
    <w:uiPriority w:val="99"/>
    <w:rsid w:val="00A74BF6"/>
    <w:pPr>
      <w:tabs>
        <w:tab w:val="center" w:pos="4153"/>
        <w:tab w:val="right" w:pos="8306"/>
      </w:tabs>
    </w:pPr>
  </w:style>
  <w:style w:type="paragraph" w:customStyle="1" w:styleId="statymopavad">
    <w:name w:val="?statymo pavad."/>
    <w:basedOn w:val="Normal"/>
    <w:rsid w:val="00A74BF6"/>
    <w:pPr>
      <w:spacing w:line="360" w:lineRule="auto"/>
      <w:ind w:firstLine="720"/>
      <w:jc w:val="center"/>
    </w:pPr>
    <w:rPr>
      <w:rFonts w:ascii="TimesLT" w:hAnsi="TimesLT"/>
      <w:caps/>
      <w:szCs w:val="20"/>
    </w:rPr>
  </w:style>
  <w:style w:type="character" w:customStyle="1" w:styleId="Pareigos">
    <w:name w:val="Pareigos"/>
    <w:rsid w:val="00A74BF6"/>
    <w:rPr>
      <w:rFonts w:ascii="TimesLT" w:hAnsi="TimesLT"/>
      <w:caps/>
      <w:sz w:val="24"/>
    </w:rPr>
  </w:style>
  <w:style w:type="paragraph" w:styleId="BodyTextIndent">
    <w:name w:val="Body Text Indent"/>
    <w:basedOn w:val="Normal"/>
    <w:rsid w:val="00A74BF6"/>
    <w:pPr>
      <w:ind w:firstLine="720"/>
      <w:jc w:val="both"/>
    </w:pPr>
  </w:style>
  <w:style w:type="paragraph" w:styleId="BalloonText">
    <w:name w:val="Balloon Text"/>
    <w:basedOn w:val="Normal"/>
    <w:link w:val="BalloonTextChar"/>
    <w:rsid w:val="00E5747B"/>
    <w:rPr>
      <w:rFonts w:ascii="Tahoma" w:hAnsi="Tahoma" w:cs="Tahoma"/>
      <w:sz w:val="16"/>
      <w:szCs w:val="16"/>
    </w:rPr>
  </w:style>
  <w:style w:type="paragraph" w:styleId="DocumentMap">
    <w:name w:val="Document Map"/>
    <w:basedOn w:val="Normal"/>
    <w:semiHidden/>
    <w:rsid w:val="005412D5"/>
    <w:pPr>
      <w:shd w:val="clear" w:color="auto" w:fill="000080"/>
    </w:pPr>
    <w:rPr>
      <w:rFonts w:ascii="Tahoma" w:hAnsi="Tahoma" w:cs="Tahoma"/>
      <w:sz w:val="20"/>
      <w:szCs w:val="20"/>
    </w:rPr>
  </w:style>
  <w:style w:type="character" w:styleId="Hyperlink">
    <w:name w:val="Hyperlink"/>
    <w:rsid w:val="004F4D09"/>
    <w:rPr>
      <w:color w:val="0000FF"/>
      <w:u w:val="single"/>
    </w:rPr>
  </w:style>
  <w:style w:type="table" w:styleId="TableGrid">
    <w:name w:val="Table Grid"/>
    <w:basedOn w:val="TableNormal"/>
    <w:rsid w:val="00E45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226AF"/>
  </w:style>
  <w:style w:type="paragraph" w:styleId="BlockText">
    <w:name w:val="Block Text"/>
    <w:basedOn w:val="Normal"/>
    <w:rsid w:val="00D9335E"/>
    <w:pPr>
      <w:ind w:left="-540" w:right="-1234" w:firstLine="1080"/>
      <w:jc w:val="both"/>
    </w:pPr>
  </w:style>
  <w:style w:type="character" w:customStyle="1" w:styleId="Heading3Char">
    <w:name w:val="Heading 3 Char"/>
    <w:link w:val="Heading3"/>
    <w:rsid w:val="00DA776D"/>
    <w:rPr>
      <w:b/>
      <w:bCs/>
      <w:sz w:val="22"/>
      <w:szCs w:val="24"/>
      <w:lang w:eastAsia="en-US"/>
    </w:rPr>
  </w:style>
  <w:style w:type="character" w:customStyle="1" w:styleId="Heading5Char">
    <w:name w:val="Heading 5 Char"/>
    <w:link w:val="Heading5"/>
    <w:rsid w:val="00DA776D"/>
    <w:rPr>
      <w:b/>
      <w:bCs/>
      <w:sz w:val="24"/>
      <w:szCs w:val="24"/>
      <w:lang w:val="en-GB" w:eastAsia="en-US"/>
    </w:rPr>
  </w:style>
  <w:style w:type="paragraph" w:styleId="BodyText">
    <w:name w:val="Body Text"/>
    <w:basedOn w:val="Normal"/>
    <w:link w:val="BodyTextChar"/>
    <w:rsid w:val="00DA776D"/>
    <w:pPr>
      <w:spacing w:after="120"/>
    </w:pPr>
    <w:rPr>
      <w:lang w:val="en-GB"/>
    </w:rPr>
  </w:style>
  <w:style w:type="character" w:customStyle="1" w:styleId="BodyTextChar">
    <w:name w:val="Body Text Char"/>
    <w:link w:val="BodyText"/>
    <w:rsid w:val="00DA776D"/>
    <w:rPr>
      <w:sz w:val="24"/>
      <w:szCs w:val="24"/>
      <w:lang w:val="en-GB" w:eastAsia="en-US"/>
    </w:rPr>
  </w:style>
  <w:style w:type="paragraph" w:styleId="Date">
    <w:name w:val="Date"/>
    <w:basedOn w:val="Normal"/>
    <w:next w:val="Normal"/>
    <w:link w:val="DateChar"/>
    <w:rsid w:val="00DA776D"/>
    <w:rPr>
      <w:lang w:val="en-GB"/>
    </w:rPr>
  </w:style>
  <w:style w:type="character" w:customStyle="1" w:styleId="DateChar">
    <w:name w:val="Date Char"/>
    <w:link w:val="Date"/>
    <w:rsid w:val="00DA776D"/>
    <w:rPr>
      <w:sz w:val="24"/>
      <w:szCs w:val="24"/>
      <w:lang w:val="en-GB" w:eastAsia="en-US"/>
    </w:rPr>
  </w:style>
  <w:style w:type="paragraph" w:customStyle="1" w:styleId="xl24">
    <w:name w:val="xl24"/>
    <w:basedOn w:val="Normal"/>
    <w:rsid w:val="00DA776D"/>
    <w:pPr>
      <w:spacing w:before="100" w:beforeAutospacing="1" w:after="100" w:afterAutospacing="1"/>
    </w:pPr>
    <w:rPr>
      <w:rFonts w:ascii="Arial" w:eastAsia="Arial Unicode MS" w:hAnsi="Arial" w:cs="Arial"/>
      <w:lang w:val="en-US"/>
    </w:rPr>
  </w:style>
  <w:style w:type="character" w:customStyle="1" w:styleId="BalloonTextChar">
    <w:name w:val="Balloon Text Char"/>
    <w:link w:val="BalloonText"/>
    <w:rsid w:val="00DA776D"/>
    <w:rPr>
      <w:rFonts w:ascii="Tahoma" w:hAnsi="Tahoma" w:cs="Tahoma"/>
      <w:sz w:val="16"/>
      <w:szCs w:val="16"/>
      <w:lang w:eastAsia="en-US"/>
    </w:rPr>
  </w:style>
  <w:style w:type="paragraph" w:styleId="BodyTextIndent2">
    <w:name w:val="Body Text Indent 2"/>
    <w:basedOn w:val="Normal"/>
    <w:link w:val="BodyTextIndent2Char"/>
    <w:rsid w:val="00DA776D"/>
    <w:pPr>
      <w:spacing w:after="120" w:line="480" w:lineRule="auto"/>
      <w:ind w:left="283"/>
    </w:pPr>
    <w:rPr>
      <w:lang w:val="en-GB"/>
    </w:rPr>
  </w:style>
  <w:style w:type="character" w:customStyle="1" w:styleId="BodyTextIndent2Char">
    <w:name w:val="Body Text Indent 2 Char"/>
    <w:link w:val="BodyTextIndent2"/>
    <w:rsid w:val="00DA776D"/>
    <w:rPr>
      <w:sz w:val="24"/>
      <w:szCs w:val="24"/>
      <w:lang w:val="en-GB" w:eastAsia="en-US"/>
    </w:rPr>
  </w:style>
  <w:style w:type="character" w:customStyle="1" w:styleId="HeaderChar">
    <w:name w:val="Header Char"/>
    <w:link w:val="Header"/>
    <w:uiPriority w:val="99"/>
    <w:rsid w:val="00DA776D"/>
    <w:rPr>
      <w:sz w:val="24"/>
      <w:szCs w:val="24"/>
      <w:lang w:eastAsia="en-US"/>
    </w:rPr>
  </w:style>
  <w:style w:type="paragraph" w:styleId="Title">
    <w:name w:val="Title"/>
    <w:basedOn w:val="Normal"/>
    <w:link w:val="TitleChar"/>
    <w:qFormat/>
    <w:rsid w:val="00DA776D"/>
    <w:pPr>
      <w:jc w:val="center"/>
    </w:pPr>
    <w:rPr>
      <w:b/>
      <w:bCs/>
    </w:rPr>
  </w:style>
  <w:style w:type="character" w:customStyle="1" w:styleId="TitleChar">
    <w:name w:val="Title Char"/>
    <w:link w:val="Title"/>
    <w:rsid w:val="00DA776D"/>
    <w:rPr>
      <w:b/>
      <w:bCs/>
      <w:sz w:val="24"/>
      <w:szCs w:val="24"/>
      <w:lang w:eastAsia="en-US"/>
    </w:rPr>
  </w:style>
  <w:style w:type="paragraph" w:styleId="ListParagraph">
    <w:name w:val="List Paragraph"/>
    <w:basedOn w:val="Normal"/>
    <w:uiPriority w:val="34"/>
    <w:qFormat/>
    <w:rsid w:val="005D4793"/>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058637">
      <w:bodyDiv w:val="1"/>
      <w:marLeft w:val="0"/>
      <w:marRight w:val="0"/>
      <w:marTop w:val="0"/>
      <w:marBottom w:val="0"/>
      <w:divBdr>
        <w:top w:val="none" w:sz="0" w:space="0" w:color="auto"/>
        <w:left w:val="none" w:sz="0" w:space="0" w:color="auto"/>
        <w:bottom w:val="none" w:sz="0" w:space="0" w:color="auto"/>
        <w:right w:val="none" w:sz="0" w:space="0" w:color="auto"/>
      </w:divBdr>
    </w:div>
    <w:div w:id="639459846">
      <w:bodyDiv w:val="1"/>
      <w:marLeft w:val="0"/>
      <w:marRight w:val="0"/>
      <w:marTop w:val="0"/>
      <w:marBottom w:val="0"/>
      <w:divBdr>
        <w:top w:val="none" w:sz="0" w:space="0" w:color="auto"/>
        <w:left w:val="none" w:sz="0" w:space="0" w:color="auto"/>
        <w:bottom w:val="none" w:sz="0" w:space="0" w:color="auto"/>
        <w:right w:val="none" w:sz="0" w:space="0" w:color="auto"/>
      </w:divBdr>
    </w:div>
    <w:div w:id="928853964">
      <w:bodyDiv w:val="1"/>
      <w:marLeft w:val="0"/>
      <w:marRight w:val="0"/>
      <w:marTop w:val="0"/>
      <w:marBottom w:val="0"/>
      <w:divBdr>
        <w:top w:val="none" w:sz="0" w:space="0" w:color="auto"/>
        <w:left w:val="none" w:sz="0" w:space="0" w:color="auto"/>
        <w:bottom w:val="none" w:sz="0" w:space="0" w:color="auto"/>
        <w:right w:val="none" w:sz="0" w:space="0" w:color="auto"/>
      </w:divBdr>
    </w:div>
    <w:div w:id="984816191">
      <w:bodyDiv w:val="1"/>
      <w:marLeft w:val="0"/>
      <w:marRight w:val="0"/>
      <w:marTop w:val="0"/>
      <w:marBottom w:val="0"/>
      <w:divBdr>
        <w:top w:val="none" w:sz="0" w:space="0" w:color="auto"/>
        <w:left w:val="none" w:sz="0" w:space="0" w:color="auto"/>
        <w:bottom w:val="none" w:sz="0" w:space="0" w:color="auto"/>
        <w:right w:val="none" w:sz="0" w:space="0" w:color="auto"/>
      </w:divBdr>
    </w:div>
    <w:div w:id="1229271032">
      <w:bodyDiv w:val="1"/>
      <w:marLeft w:val="0"/>
      <w:marRight w:val="0"/>
      <w:marTop w:val="0"/>
      <w:marBottom w:val="0"/>
      <w:divBdr>
        <w:top w:val="none" w:sz="0" w:space="0" w:color="auto"/>
        <w:left w:val="none" w:sz="0" w:space="0" w:color="auto"/>
        <w:bottom w:val="none" w:sz="0" w:space="0" w:color="auto"/>
        <w:right w:val="none" w:sz="0" w:space="0" w:color="auto"/>
      </w:divBdr>
    </w:div>
    <w:div w:id="1543326359">
      <w:bodyDiv w:val="1"/>
      <w:marLeft w:val="0"/>
      <w:marRight w:val="0"/>
      <w:marTop w:val="0"/>
      <w:marBottom w:val="0"/>
      <w:divBdr>
        <w:top w:val="none" w:sz="0" w:space="0" w:color="auto"/>
        <w:left w:val="none" w:sz="0" w:space="0" w:color="auto"/>
        <w:bottom w:val="none" w:sz="0" w:space="0" w:color="auto"/>
        <w:right w:val="none" w:sz="0" w:space="0" w:color="auto"/>
      </w:divBdr>
    </w:div>
    <w:div w:id="1549604157">
      <w:bodyDiv w:val="1"/>
      <w:marLeft w:val="0"/>
      <w:marRight w:val="0"/>
      <w:marTop w:val="0"/>
      <w:marBottom w:val="0"/>
      <w:divBdr>
        <w:top w:val="none" w:sz="0" w:space="0" w:color="auto"/>
        <w:left w:val="none" w:sz="0" w:space="0" w:color="auto"/>
        <w:bottom w:val="none" w:sz="0" w:space="0" w:color="auto"/>
        <w:right w:val="none" w:sz="0" w:space="0" w:color="auto"/>
      </w:divBdr>
    </w:div>
    <w:div w:id="1635871171">
      <w:bodyDiv w:val="1"/>
      <w:marLeft w:val="0"/>
      <w:marRight w:val="0"/>
      <w:marTop w:val="0"/>
      <w:marBottom w:val="0"/>
      <w:divBdr>
        <w:top w:val="none" w:sz="0" w:space="0" w:color="auto"/>
        <w:left w:val="none" w:sz="0" w:space="0" w:color="auto"/>
        <w:bottom w:val="none" w:sz="0" w:space="0" w:color="auto"/>
        <w:right w:val="none" w:sz="0" w:space="0" w:color="auto"/>
      </w:divBdr>
    </w:div>
    <w:div w:id="1703091803">
      <w:bodyDiv w:val="1"/>
      <w:marLeft w:val="0"/>
      <w:marRight w:val="0"/>
      <w:marTop w:val="0"/>
      <w:marBottom w:val="0"/>
      <w:divBdr>
        <w:top w:val="none" w:sz="0" w:space="0" w:color="auto"/>
        <w:left w:val="none" w:sz="0" w:space="0" w:color="auto"/>
        <w:bottom w:val="none" w:sz="0" w:space="0" w:color="auto"/>
        <w:right w:val="none" w:sz="0" w:space="0" w:color="auto"/>
      </w:divBdr>
    </w:div>
    <w:div w:id="2024818201">
      <w:bodyDiv w:val="1"/>
      <w:marLeft w:val="0"/>
      <w:marRight w:val="0"/>
      <w:marTop w:val="0"/>
      <w:marBottom w:val="0"/>
      <w:divBdr>
        <w:top w:val="none" w:sz="0" w:space="0" w:color="auto"/>
        <w:left w:val="none" w:sz="0" w:space="0" w:color="auto"/>
        <w:bottom w:val="none" w:sz="0" w:space="0" w:color="auto"/>
        <w:right w:val="none" w:sz="0" w:space="0" w:color="auto"/>
      </w:divBdr>
    </w:div>
    <w:div w:id="20942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klaipedos-r.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klaipedos-r.lt" TargetMode="External"/><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admin%20rastai\2012%20m\KLRSadministracija.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rasa.burbiene\Documents\ved&#279;jai\Ved&#279;jai%202019%20m\2018%20m.%20biud&#382;eto%20vykdymas\2017%20pajamos%20pl%20(Atkurta).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asa.burbiene\Documents\ved&#279;jai\Ved&#279;jai%202019%20m\2018%20m.%20biud&#382;eto%20vykdymas\pagal%20valstyb&#279;s%20f-jas%20su%202017%20&#8211;planas,%20vykdymas.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asa.burbiene\Documents\ved&#279;jai\Ved&#279;jai%202019%20m\2018%20m.%20biud&#382;eto%20vykdymas\2018%20m.%20m%20sav.biud&#382;etoasignstrukt&#363;ra%20(ivykdymas).xls"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2018 m. savivaldybės biudžeto pajamų plano įvykdymas   mln. Eur</a:t>
            </a:r>
          </a:p>
        </c:rich>
      </c:tx>
      <c:overlay val="0"/>
    </c:title>
    <c:autoTitleDeleted val="0"/>
    <c:plotArea>
      <c:layout/>
      <c:barChart>
        <c:barDir val="bar"/>
        <c:grouping val="clustered"/>
        <c:varyColors val="0"/>
        <c:ser>
          <c:idx val="0"/>
          <c:order val="0"/>
          <c:tx>
            <c:strRef>
              <c:f>'su patv. pl. biudžeto'!$B$2</c:f>
              <c:strCache>
                <c:ptCount val="1"/>
                <c:pt idx="0">
                  <c:v>Patvirtintas planas 52,3 mln. Eur</c:v>
                </c:pt>
              </c:strCache>
            </c:strRef>
          </c:tx>
          <c:spPr>
            <a:ln>
              <a:solidFill>
                <a:schemeClr val="tx1"/>
              </a:solidFill>
            </a:ln>
          </c:spPr>
          <c:invertIfNegative val="0"/>
          <c:dLbls>
            <c:dLbl>
              <c:idx val="0"/>
              <c:tx>
                <c:rich>
                  <a:bodyPr/>
                  <a:lstStyle/>
                  <a:p>
                    <a:r>
                      <a:rPr lang="en-US"/>
                      <a:t>25,</a:t>
                    </a:r>
                    <a:r>
                      <a:rPr lang="lt-LT"/>
                      <a:t>5</a:t>
                    </a:r>
                    <a:endParaRPr lang="en-US"/>
                  </a:p>
                </c:rich>
              </c:tx>
              <c:showLegendKey val="0"/>
              <c:showVal val="1"/>
              <c:showCatName val="0"/>
              <c:showSerName val="0"/>
              <c:showPercent val="0"/>
              <c:showBubbleSize val="0"/>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 patv. pl. biudžeto'!$A$3:$A$8</c:f>
              <c:strCache>
                <c:ptCount val="6"/>
                <c:pt idx="0">
                  <c:v>Gyventojų pajamų  mokestis</c:v>
                </c:pt>
                <c:pt idx="1">
                  <c:v>Turto, prekių ir paslaugų mokesčiai</c:v>
                </c:pt>
                <c:pt idx="2">
                  <c:v>Dotacijos iš kitų valdymo lygių</c:v>
                </c:pt>
                <c:pt idx="3">
                  <c:v>Turto pajamos</c:v>
                </c:pt>
                <c:pt idx="4">
                  <c:v>Pajamos už prekes ir paslaugas</c:v>
                </c:pt>
                <c:pt idx="5">
                  <c:v>Kitos pajamos</c:v>
                </c:pt>
              </c:strCache>
            </c:strRef>
          </c:cat>
          <c:val>
            <c:numRef>
              <c:f>'su patv. pl. biudžeto'!$B$3:$B$8</c:f>
              <c:numCache>
                <c:formatCode>General</c:formatCode>
                <c:ptCount val="6"/>
                <c:pt idx="0">
                  <c:v>25.5</c:v>
                </c:pt>
                <c:pt idx="1">
                  <c:v>2</c:v>
                </c:pt>
                <c:pt idx="2">
                  <c:v>19.7</c:v>
                </c:pt>
                <c:pt idx="3">
                  <c:v>0.5</c:v>
                </c:pt>
                <c:pt idx="4">
                  <c:v>4.5</c:v>
                </c:pt>
                <c:pt idx="5">
                  <c:v>0.1</c:v>
                </c:pt>
              </c:numCache>
            </c:numRef>
          </c:val>
          <c:extLst xmlns:c16r2="http://schemas.microsoft.com/office/drawing/2015/06/chart">
            <c:ext xmlns:c16="http://schemas.microsoft.com/office/drawing/2014/chart" uri="{C3380CC4-5D6E-409C-BE32-E72D297353CC}">
              <c16:uniqueId val="{00000000-5833-454E-957C-A0D6A0494D98}"/>
            </c:ext>
          </c:extLst>
        </c:ser>
        <c:ser>
          <c:idx val="1"/>
          <c:order val="1"/>
          <c:tx>
            <c:strRef>
              <c:f>'su patv. pl. biudžeto'!$C$2</c:f>
              <c:strCache>
                <c:ptCount val="1"/>
                <c:pt idx="0">
                  <c:v>Patikslintas planas 51,3 mln. Eur</c:v>
                </c:pt>
              </c:strCache>
            </c:strRef>
          </c:tx>
          <c:spPr>
            <a:solidFill>
              <a:srgbClr val="FF9999"/>
            </a:solidFill>
            <a:ln>
              <a:solidFill>
                <a:prstClr val="black"/>
              </a:solidFill>
            </a:ln>
          </c:spPr>
          <c:invertIfNegative val="0"/>
          <c:dLbls>
            <c:dLbl>
              <c:idx val="0"/>
              <c:tx>
                <c:rich>
                  <a:bodyPr/>
                  <a:lstStyle/>
                  <a:p>
                    <a:r>
                      <a:rPr lang="en-US"/>
                      <a:t>25,</a:t>
                    </a:r>
                    <a:r>
                      <a:rPr lang="lt-LT"/>
                      <a:t>5</a:t>
                    </a:r>
                    <a:endParaRPr lang="en-US"/>
                  </a:p>
                </c:rich>
              </c:tx>
              <c:showLegendKey val="0"/>
              <c:showVal val="1"/>
              <c:showCatName val="0"/>
              <c:showSerName val="0"/>
              <c:showPercent val="0"/>
              <c:showBubbleSize val="0"/>
            </c:dLbl>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 patv. pl. biudžeto'!$A$3:$A$8</c:f>
              <c:strCache>
                <c:ptCount val="6"/>
                <c:pt idx="0">
                  <c:v>Gyventojų pajamų  mokestis</c:v>
                </c:pt>
                <c:pt idx="1">
                  <c:v>Turto, prekių ir paslaugų mokesčiai</c:v>
                </c:pt>
                <c:pt idx="2">
                  <c:v>Dotacijos iš kitų valdymo lygių</c:v>
                </c:pt>
                <c:pt idx="3">
                  <c:v>Turto pajamos</c:v>
                </c:pt>
                <c:pt idx="4">
                  <c:v>Pajamos už prekes ir paslaugas</c:v>
                </c:pt>
                <c:pt idx="5">
                  <c:v>Kitos pajamos</c:v>
                </c:pt>
              </c:strCache>
            </c:strRef>
          </c:cat>
          <c:val>
            <c:numRef>
              <c:f>'su patv. pl. biudžeto'!$C$3:$C$8</c:f>
              <c:numCache>
                <c:formatCode>General</c:formatCode>
                <c:ptCount val="6"/>
                <c:pt idx="0">
                  <c:v>25.5</c:v>
                </c:pt>
                <c:pt idx="1">
                  <c:v>2</c:v>
                </c:pt>
                <c:pt idx="2">
                  <c:v>18.399999999999999</c:v>
                </c:pt>
                <c:pt idx="3">
                  <c:v>0.5</c:v>
                </c:pt>
                <c:pt idx="4">
                  <c:v>4.8</c:v>
                </c:pt>
                <c:pt idx="5">
                  <c:v>0.1</c:v>
                </c:pt>
              </c:numCache>
            </c:numRef>
          </c:val>
          <c:extLst xmlns:c16r2="http://schemas.microsoft.com/office/drawing/2015/06/chart">
            <c:ext xmlns:c16="http://schemas.microsoft.com/office/drawing/2014/chart" uri="{C3380CC4-5D6E-409C-BE32-E72D297353CC}">
              <c16:uniqueId val="{00000001-5833-454E-957C-A0D6A0494D98}"/>
            </c:ext>
          </c:extLst>
        </c:ser>
        <c:ser>
          <c:idx val="3"/>
          <c:order val="2"/>
          <c:tx>
            <c:strRef>
              <c:f>'su patv. pl. biudžeto'!$D$2</c:f>
              <c:strCache>
                <c:ptCount val="1"/>
                <c:pt idx="0">
                  <c:v>Įvykdyta 51,1 mln. Eur</c:v>
                </c:pt>
              </c:strCache>
            </c:strRef>
          </c:tx>
          <c:spPr>
            <a:solidFill>
              <a:srgbClr val="FFC000"/>
            </a:solidFill>
            <a:ln>
              <a:solidFill>
                <a:prstClr val="black"/>
              </a:solidFill>
            </a:ln>
          </c:spPr>
          <c:invertIfNegative val="0"/>
          <c:dLbls>
            <c:spPr>
              <a:noFill/>
              <a:ln>
                <a:noFill/>
              </a:ln>
              <a:effectLst/>
            </c:spPr>
            <c:txPr>
              <a:bodyPr/>
              <a:lstStyle/>
              <a:p>
                <a:pPr>
                  <a:defRPr sz="1200" b="1"/>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'su patv. pl. biudžeto'!$A$3:$A$8</c:f>
              <c:strCache>
                <c:ptCount val="6"/>
                <c:pt idx="0">
                  <c:v>Gyventojų pajamų  mokestis</c:v>
                </c:pt>
                <c:pt idx="1">
                  <c:v>Turto, prekių ir paslaugų mokesčiai</c:v>
                </c:pt>
                <c:pt idx="2">
                  <c:v>Dotacijos iš kitų valdymo lygių</c:v>
                </c:pt>
                <c:pt idx="3">
                  <c:v>Turto pajamos</c:v>
                </c:pt>
                <c:pt idx="4">
                  <c:v>Pajamos už prekes ir paslaugas</c:v>
                </c:pt>
                <c:pt idx="5">
                  <c:v>Kitos pajamos</c:v>
                </c:pt>
              </c:strCache>
            </c:strRef>
          </c:cat>
          <c:val>
            <c:numRef>
              <c:f>'su patv. pl. biudžeto'!$D$3:$D$8</c:f>
              <c:numCache>
                <c:formatCode>General</c:formatCode>
                <c:ptCount val="6"/>
                <c:pt idx="0">
                  <c:v>25.9</c:v>
                </c:pt>
                <c:pt idx="1">
                  <c:v>2.2999999999999998</c:v>
                </c:pt>
                <c:pt idx="2">
                  <c:v>17.3</c:v>
                </c:pt>
                <c:pt idx="3">
                  <c:v>0.5</c:v>
                </c:pt>
                <c:pt idx="4">
                  <c:v>4.7</c:v>
                </c:pt>
                <c:pt idx="5">
                  <c:v>0.4</c:v>
                </c:pt>
              </c:numCache>
            </c:numRef>
          </c:val>
          <c:extLst xmlns:c16r2="http://schemas.microsoft.com/office/drawing/2015/06/chart">
            <c:ext xmlns:c16="http://schemas.microsoft.com/office/drawing/2014/chart" uri="{C3380CC4-5D6E-409C-BE32-E72D297353CC}">
              <c16:uniqueId val="{00000002-5833-454E-957C-A0D6A0494D98}"/>
            </c:ext>
          </c:extLst>
        </c:ser>
        <c:dLbls>
          <c:showLegendKey val="0"/>
          <c:showVal val="1"/>
          <c:showCatName val="0"/>
          <c:showSerName val="0"/>
          <c:showPercent val="0"/>
          <c:showBubbleSize val="0"/>
        </c:dLbls>
        <c:gapWidth val="75"/>
        <c:axId val="220140544"/>
        <c:axId val="219097344"/>
      </c:barChart>
      <c:catAx>
        <c:axId val="220140544"/>
        <c:scaling>
          <c:orientation val="maxMin"/>
        </c:scaling>
        <c:delete val="0"/>
        <c:axPos val="l"/>
        <c:numFmt formatCode="General" sourceLinked="0"/>
        <c:majorTickMark val="none"/>
        <c:minorTickMark val="none"/>
        <c:tickLblPos val="nextTo"/>
        <c:txPr>
          <a:bodyPr/>
          <a:lstStyle/>
          <a:p>
            <a:pPr>
              <a:defRPr b="1"/>
            </a:pPr>
            <a:endParaRPr lang="lt-LT"/>
          </a:p>
        </c:txPr>
        <c:crossAx val="219097344"/>
        <c:crosses val="autoZero"/>
        <c:auto val="1"/>
        <c:lblAlgn val="ctr"/>
        <c:lblOffset val="100"/>
        <c:noMultiLvlLbl val="0"/>
      </c:catAx>
      <c:valAx>
        <c:axId val="219097344"/>
        <c:scaling>
          <c:orientation val="minMax"/>
        </c:scaling>
        <c:delete val="0"/>
        <c:axPos val="t"/>
        <c:majorGridlines/>
        <c:numFmt formatCode="General" sourceLinked="1"/>
        <c:majorTickMark val="none"/>
        <c:minorTickMark val="none"/>
        <c:tickLblPos val="nextTo"/>
        <c:crossAx val="220140544"/>
        <c:crosses val="autoZero"/>
        <c:crossBetween val="between"/>
      </c:valAx>
    </c:plotArea>
    <c:legend>
      <c:legendPos val="t"/>
      <c:overlay val="0"/>
      <c:txPr>
        <a:bodyPr/>
        <a:lstStyle/>
        <a:p>
          <a:pPr>
            <a:defRPr b="1"/>
          </a:pPr>
          <a:endParaRPr lang="lt-LT"/>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201</a:t>
            </a:r>
            <a:r>
              <a:rPr lang="lt-LT"/>
              <a:t>8</a:t>
            </a:r>
            <a:r>
              <a:rPr lang="en-US"/>
              <a:t> m. </a:t>
            </a:r>
            <a:r>
              <a:rPr lang="lt-LT"/>
              <a:t>Klaipėdos rajono savivaldybės biudžeto pajamų plano įvykdymas  51116,9 tūkst. Eur</a:t>
            </a:r>
            <a:r>
              <a:rPr lang="lt-LT" baseline="0"/>
              <a:t>  </a:t>
            </a:r>
            <a:endParaRPr lang="lt-LT"/>
          </a:p>
        </c:rich>
      </c:tx>
      <c:layout>
        <c:manualLayout>
          <c:xMode val="edge"/>
          <c:yMode val="edge"/>
          <c:x val="0.16821815876460142"/>
          <c:y val="2.2163059806203467E-2"/>
        </c:manualLayout>
      </c:layout>
      <c:overlay val="0"/>
    </c:title>
    <c:autoTitleDeleted val="0"/>
    <c:plotArea>
      <c:layout>
        <c:manualLayout>
          <c:layoutTarget val="inner"/>
          <c:xMode val="edge"/>
          <c:yMode val="edge"/>
          <c:x val="0.19347399483344305"/>
          <c:y val="0.30161959545475975"/>
          <c:w val="0.61110630002957456"/>
          <c:h val="0.58780863469910571"/>
        </c:manualLayout>
      </c:layout>
      <c:pieChart>
        <c:varyColors val="1"/>
        <c:ser>
          <c:idx val="0"/>
          <c:order val="0"/>
          <c:spPr>
            <a:ln>
              <a:solidFill>
                <a:schemeClr val="tx1"/>
              </a:solidFill>
            </a:ln>
          </c:spPr>
          <c:dPt>
            <c:idx val="0"/>
            <c:bubble3D val="0"/>
            <c:explosion val="3"/>
            <c:spPr>
              <a:solidFill>
                <a:srgbClr val="AAEBF4"/>
              </a:solidFill>
              <a:ln>
                <a:solidFill>
                  <a:schemeClr val="tx1"/>
                </a:solidFill>
              </a:ln>
            </c:spPr>
            <c:extLst xmlns:c16r2="http://schemas.microsoft.com/office/drawing/2015/06/chart">
              <c:ext xmlns:c16="http://schemas.microsoft.com/office/drawing/2014/chart" uri="{C3380CC4-5D6E-409C-BE32-E72D297353CC}">
                <c16:uniqueId val="{00000001-DBA2-4D04-8D3C-E319E9E4374E}"/>
              </c:ext>
            </c:extLst>
          </c:dPt>
          <c:dPt>
            <c:idx val="1"/>
            <c:bubble3D val="0"/>
            <c:spPr>
              <a:solidFill>
                <a:srgbClr val="00B050"/>
              </a:solidFill>
              <a:ln>
                <a:solidFill>
                  <a:schemeClr val="tx1"/>
                </a:solidFill>
              </a:ln>
            </c:spPr>
            <c:extLst xmlns:c16r2="http://schemas.microsoft.com/office/drawing/2015/06/chart">
              <c:ext xmlns:c16="http://schemas.microsoft.com/office/drawing/2014/chart" uri="{C3380CC4-5D6E-409C-BE32-E72D297353CC}">
                <c16:uniqueId val="{00000003-DBA2-4D04-8D3C-E319E9E4374E}"/>
              </c:ext>
            </c:extLst>
          </c:dPt>
          <c:dPt>
            <c:idx val="2"/>
            <c:bubble3D val="0"/>
            <c:explosion val="14"/>
            <c:extLst xmlns:c16r2="http://schemas.microsoft.com/office/drawing/2015/06/chart">
              <c:ext xmlns:c16="http://schemas.microsoft.com/office/drawing/2014/chart" uri="{C3380CC4-5D6E-409C-BE32-E72D297353CC}">
                <c16:uniqueId val="{00000005-DBA2-4D04-8D3C-E319E9E4374E}"/>
              </c:ext>
            </c:extLst>
          </c:dPt>
          <c:dPt>
            <c:idx val="3"/>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7-DBA2-4D04-8D3C-E319E9E4374E}"/>
              </c:ext>
            </c:extLst>
          </c:dPt>
          <c:dPt>
            <c:idx val="4"/>
            <c:bubble3D val="0"/>
            <c:explosion val="14"/>
            <c:extLst xmlns:c16r2="http://schemas.microsoft.com/office/drawing/2015/06/chart">
              <c:ext xmlns:c16="http://schemas.microsoft.com/office/drawing/2014/chart" uri="{C3380CC4-5D6E-409C-BE32-E72D297353CC}">
                <c16:uniqueId val="{00000009-DBA2-4D04-8D3C-E319E9E4374E}"/>
              </c:ext>
            </c:extLst>
          </c:dPt>
          <c:dPt>
            <c:idx val="5"/>
            <c:bubble3D val="0"/>
            <c:explosion val="4"/>
            <c:extLst xmlns:c16r2="http://schemas.microsoft.com/office/drawing/2015/06/chart">
              <c:ext xmlns:c16="http://schemas.microsoft.com/office/drawing/2014/chart" uri="{C3380CC4-5D6E-409C-BE32-E72D297353CC}">
                <c16:uniqueId val="{0000000B-DBA2-4D04-8D3C-E319E9E4374E}"/>
              </c:ext>
            </c:extLst>
          </c:dPt>
          <c:dPt>
            <c:idx val="6"/>
            <c:bubble3D val="0"/>
            <c:explosion val="18"/>
            <c:spPr>
              <a:solidFill>
                <a:schemeClr val="bg2">
                  <a:lumMod val="75000"/>
                </a:schemeClr>
              </a:solidFill>
              <a:ln>
                <a:solidFill>
                  <a:schemeClr val="tx1"/>
                </a:solidFill>
              </a:ln>
            </c:spPr>
            <c:extLst xmlns:c16r2="http://schemas.microsoft.com/office/drawing/2015/06/chart">
              <c:ext xmlns:c16="http://schemas.microsoft.com/office/drawing/2014/chart" uri="{C3380CC4-5D6E-409C-BE32-E72D297353CC}">
                <c16:uniqueId val="{0000000D-DBA2-4D04-8D3C-E319E9E4374E}"/>
              </c:ext>
            </c:extLst>
          </c:dPt>
          <c:dPt>
            <c:idx val="7"/>
            <c:bubble3D val="0"/>
            <c:explosion val="32"/>
            <c:spPr>
              <a:solidFill>
                <a:schemeClr val="accent2">
                  <a:lumMod val="40000"/>
                  <a:lumOff val="60000"/>
                </a:schemeClr>
              </a:solidFill>
              <a:ln>
                <a:solidFill>
                  <a:schemeClr val="tx1"/>
                </a:solidFill>
              </a:ln>
            </c:spPr>
            <c:extLst xmlns:c16r2="http://schemas.microsoft.com/office/drawing/2015/06/chart">
              <c:ext xmlns:c16="http://schemas.microsoft.com/office/drawing/2014/chart" uri="{C3380CC4-5D6E-409C-BE32-E72D297353CC}">
                <c16:uniqueId val="{0000000F-DBA2-4D04-8D3C-E319E9E4374E}"/>
              </c:ext>
            </c:extLst>
          </c:dPt>
          <c:dPt>
            <c:idx val="8"/>
            <c:bubble3D val="0"/>
            <c:explosion val="22"/>
            <c:spPr>
              <a:solidFill>
                <a:srgbClr val="99FFCC"/>
              </a:solidFill>
              <a:ln>
                <a:solidFill>
                  <a:schemeClr val="tx1"/>
                </a:solidFill>
              </a:ln>
            </c:spPr>
            <c:extLst xmlns:c16r2="http://schemas.microsoft.com/office/drawing/2015/06/chart">
              <c:ext xmlns:c16="http://schemas.microsoft.com/office/drawing/2014/chart" uri="{C3380CC4-5D6E-409C-BE32-E72D297353CC}">
                <c16:uniqueId val="{00000011-DBA2-4D04-8D3C-E319E9E4374E}"/>
              </c:ext>
            </c:extLst>
          </c:dPt>
          <c:dPt>
            <c:idx val="9"/>
            <c:bubble3D val="0"/>
            <c:spPr>
              <a:solidFill>
                <a:srgbClr val="FF0000"/>
              </a:solidFill>
              <a:ln w="3175">
                <a:solidFill>
                  <a:schemeClr val="tx1">
                    <a:lumMod val="50000"/>
                    <a:lumOff val="50000"/>
                  </a:schemeClr>
                </a:solidFill>
              </a:ln>
            </c:spPr>
            <c:extLst xmlns:c16r2="http://schemas.microsoft.com/office/drawing/2015/06/chart">
              <c:ext xmlns:c16="http://schemas.microsoft.com/office/drawing/2014/chart" uri="{C3380CC4-5D6E-409C-BE32-E72D297353CC}">
                <c16:uniqueId val="{00000013-DBA2-4D04-8D3C-E319E9E4374E}"/>
              </c:ext>
            </c:extLst>
          </c:dPt>
          <c:dPt>
            <c:idx val="10"/>
            <c:bubble3D val="0"/>
            <c:explosion val="10"/>
            <c:extLst xmlns:c16r2="http://schemas.microsoft.com/office/drawing/2015/06/chart">
              <c:ext xmlns:c16="http://schemas.microsoft.com/office/drawing/2014/chart" uri="{C3380CC4-5D6E-409C-BE32-E72D297353CC}">
                <c16:uniqueId val="{00000015-DBA2-4D04-8D3C-E319E9E4374E}"/>
              </c:ext>
            </c:extLst>
          </c:dPt>
          <c:dPt>
            <c:idx val="12"/>
            <c:bubble3D val="0"/>
            <c:explosion val="4"/>
            <c:extLst xmlns:c16r2="http://schemas.microsoft.com/office/drawing/2015/06/chart">
              <c:ext xmlns:c16="http://schemas.microsoft.com/office/drawing/2014/chart" uri="{C3380CC4-5D6E-409C-BE32-E72D297353CC}">
                <c16:uniqueId val="{00000017-DBA2-4D04-8D3C-E319E9E4374E}"/>
              </c:ext>
            </c:extLst>
          </c:dPt>
          <c:dLbls>
            <c:dLbl>
              <c:idx val="0"/>
              <c:layout>
                <c:manualLayout>
                  <c:x val="3.0547389023151232E-2"/>
                  <c:y val="-0.18462133073472436"/>
                </c:manualLayout>
              </c:layout>
              <c:tx>
                <c:rich>
                  <a:bodyPr/>
                  <a:lstStyle/>
                  <a:p>
                    <a:pPr>
                      <a:defRPr/>
                    </a:pPr>
                    <a:r>
                      <a:rPr lang="lt-LT"/>
                      <a:t>Gyventojų pajamų mokestis 25862,1</a:t>
                    </a:r>
                  </a:p>
                  <a:p>
                    <a:pPr>
                      <a:defRPr/>
                    </a:pPr>
                    <a:r>
                      <a:rPr lang="lt-LT"/>
                      <a:t>50,59 %</a:t>
                    </a:r>
                  </a:p>
                </c:rich>
              </c:tx>
              <c:spPr/>
              <c:showLegendKey val="0"/>
              <c:showVal val="1"/>
              <c:showCatName val="0"/>
              <c:showSerName val="0"/>
              <c:showPercent val="1"/>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manualLayout>
                      <c:w val="0.17317001436244001"/>
                      <c:h val="9.9790969242617128E-2"/>
                    </c:manualLayout>
                  </c15:layout>
                </c:ext>
                <c:ext xmlns:c16="http://schemas.microsoft.com/office/drawing/2014/chart" uri="{C3380CC4-5D6E-409C-BE32-E72D297353CC}">
                  <c16:uniqueId val="{00000001-DBA2-4D04-8D3C-E319E9E4374E}"/>
                </c:ext>
              </c:extLst>
            </c:dLbl>
            <c:dLbl>
              <c:idx val="1"/>
              <c:layout>
                <c:manualLayout>
                  <c:x val="0"/>
                  <c:y val="0.15115312681723153"/>
                </c:manualLayout>
              </c:layout>
              <c:tx>
                <c:rich>
                  <a:bodyPr/>
                  <a:lstStyle/>
                  <a:p>
                    <a:r>
                      <a:rPr lang="lt-LT"/>
                      <a:t>Žemės mokestis 617 </a:t>
                    </a:r>
                  </a:p>
                  <a:p>
                    <a:r>
                      <a:rPr lang="lt-LT"/>
                      <a:t>1,21 %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836792682508378"/>
                      <c:h val="5.870259481037924E-2"/>
                    </c:manualLayout>
                  </c15:layout>
                </c:ext>
                <c:ext xmlns:c16="http://schemas.microsoft.com/office/drawing/2014/chart" uri="{C3380CC4-5D6E-409C-BE32-E72D297353CC}">
                  <c16:uniqueId val="{00000003-DBA2-4D04-8D3C-E319E9E4374E}"/>
                </c:ext>
              </c:extLst>
            </c:dLbl>
            <c:dLbl>
              <c:idx val="2"/>
              <c:layout>
                <c:manualLayout>
                  <c:x val="6.5769844758199582E-3"/>
                  <c:y val="7.7819164819966299E-2"/>
                </c:manualLayout>
              </c:layout>
              <c:tx>
                <c:rich>
                  <a:bodyPr/>
                  <a:lstStyle/>
                  <a:p>
                    <a:r>
                      <a:rPr lang="en-US"/>
                      <a:t>Paveldimo turto mokestis 27,4 </a:t>
                    </a:r>
                  </a:p>
                  <a:p>
                    <a:r>
                      <a:rPr lang="en-US"/>
                      <a:t>0,06 %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BA2-4D04-8D3C-E319E9E4374E}"/>
                </c:ext>
              </c:extLst>
            </c:dLbl>
            <c:dLbl>
              <c:idx val="3"/>
              <c:layout>
                <c:manualLayout>
                  <c:x val="0"/>
                  <c:y val="-1.0273154478444686E-2"/>
                </c:manualLayout>
              </c:layout>
              <c:tx>
                <c:rich>
                  <a:bodyPr/>
                  <a:lstStyle/>
                  <a:p>
                    <a:r>
                      <a:rPr lang="en-US"/>
                      <a:t>Nekilnojamo turto mokestis 1582,3 </a:t>
                    </a:r>
                  </a:p>
                  <a:p>
                    <a:r>
                      <a:rPr lang="en-US"/>
                      <a:t>3,1 %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DBA2-4D04-8D3C-E319E9E4374E}"/>
                </c:ext>
              </c:extLst>
            </c:dLbl>
            <c:dLbl>
              <c:idx val="4"/>
              <c:layout>
                <c:manualLayout>
                  <c:x val="1.5574915980947616E-2"/>
                  <c:y val="-9.9884975193147901E-2"/>
                </c:manualLayout>
              </c:layout>
              <c:tx>
                <c:rich>
                  <a:bodyPr/>
                  <a:lstStyle/>
                  <a:p>
                    <a:r>
                      <a:rPr lang="en-US"/>
                      <a:t>Mokestis už aplinkos teršimą 89,2 </a:t>
                    </a:r>
                  </a:p>
                  <a:p>
                    <a:r>
                      <a:rPr lang="en-US"/>
                      <a:t>0,17 %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DBA2-4D04-8D3C-E319E9E4374E}"/>
                </c:ext>
              </c:extLst>
            </c:dLbl>
            <c:dLbl>
              <c:idx val="5"/>
              <c:layout>
                <c:manualLayout>
                  <c:x val="0.5032688031136594"/>
                  <c:y val="0.2532993854810065"/>
                </c:manualLayout>
              </c:layout>
              <c:tx>
                <c:rich>
                  <a:bodyPr/>
                  <a:lstStyle/>
                  <a:p>
                    <a:r>
                      <a:rPr lang="lt-LT"/>
                      <a:t>Valstybės rinkliavos 106,8 </a:t>
                    </a:r>
                  </a:p>
                  <a:p>
                    <a:r>
                      <a:rPr lang="lt-LT"/>
                      <a:t>0,21 %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567811468057051"/>
                      <c:h val="8.1235324626337882E-2"/>
                    </c:manualLayout>
                  </c15:layout>
                </c:ext>
                <c:ext xmlns:c16="http://schemas.microsoft.com/office/drawing/2014/chart" uri="{C3380CC4-5D6E-409C-BE32-E72D297353CC}">
                  <c16:uniqueId val="{0000000B-DBA2-4D04-8D3C-E319E9E4374E}"/>
                </c:ext>
              </c:extLst>
            </c:dLbl>
            <c:dLbl>
              <c:idx val="6"/>
              <c:layout>
                <c:manualLayout>
                  <c:x val="4.6009480190780092E-2"/>
                  <c:y val="0.25168984864915839"/>
                </c:manualLayout>
              </c:layout>
              <c:tx>
                <c:rich>
                  <a:bodyPr/>
                  <a:lstStyle/>
                  <a:p>
                    <a:r>
                      <a:rPr lang="lt-LT"/>
                      <a:t>Vietinės rinkliavos 1759,4 </a:t>
                    </a:r>
                  </a:p>
                  <a:p>
                    <a:r>
                      <a:rPr lang="lt-LT"/>
                      <a:t>3,44 %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6638600814034996"/>
                      <c:h val="9.1403020730193157E-2"/>
                    </c:manualLayout>
                  </c15:layout>
                </c:ext>
                <c:ext xmlns:c16="http://schemas.microsoft.com/office/drawing/2014/chart" uri="{C3380CC4-5D6E-409C-BE32-E72D297353CC}">
                  <c16:uniqueId val="{0000000D-DBA2-4D04-8D3C-E319E9E4374E}"/>
                </c:ext>
              </c:extLst>
            </c:dLbl>
            <c:dLbl>
              <c:idx val="7"/>
              <c:layout>
                <c:manualLayout>
                  <c:x val="-0.43450531279564319"/>
                  <c:y val="8.3811432253602963E-2"/>
                </c:manualLayout>
              </c:layout>
              <c:tx>
                <c:rich>
                  <a:bodyPr/>
                  <a:lstStyle/>
                  <a:p>
                    <a:r>
                      <a:rPr lang="en-US"/>
                      <a:t>Dotacijos 17308 </a:t>
                    </a:r>
                  </a:p>
                  <a:p>
                    <a:r>
                      <a:rPr lang="en-US"/>
                      <a:t>33,86 %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7489105623573356"/>
                      <c:h val="7.0678642714570847E-2"/>
                    </c:manualLayout>
                  </c15:layout>
                </c:ext>
                <c:ext xmlns:c16="http://schemas.microsoft.com/office/drawing/2014/chart" uri="{C3380CC4-5D6E-409C-BE32-E72D297353CC}">
                  <c16:uniqueId val="{0000000F-DBA2-4D04-8D3C-E319E9E4374E}"/>
                </c:ext>
              </c:extLst>
            </c:dLbl>
            <c:dLbl>
              <c:idx val="8"/>
              <c:layout>
                <c:manualLayout>
                  <c:x val="-0.2710064115465628"/>
                  <c:y val="-0.13325951360429245"/>
                </c:manualLayout>
              </c:layout>
              <c:tx>
                <c:rich>
                  <a:bodyPr/>
                  <a:lstStyle/>
                  <a:p>
                    <a:r>
                      <a:rPr lang="en-US"/>
                      <a:t>Nuomos mokestis už valstybinę žemę 243,8</a:t>
                    </a:r>
                  </a:p>
                  <a:p>
                    <a:r>
                      <a:rPr lang="en-US"/>
                      <a:t>0,48 %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20094834586847007"/>
                      <c:h val="0.12090197557640622"/>
                    </c:manualLayout>
                  </c15:layout>
                </c:ext>
                <c:ext xmlns:c16="http://schemas.microsoft.com/office/drawing/2014/chart" uri="{C3380CC4-5D6E-409C-BE32-E72D297353CC}">
                  <c16:uniqueId val="{00000011-DBA2-4D04-8D3C-E319E9E4374E}"/>
                </c:ext>
              </c:extLst>
            </c:dLbl>
            <c:dLbl>
              <c:idx val="9"/>
              <c:layout>
                <c:manualLayout>
                  <c:x val="1.0030179097502678E-2"/>
                  <c:y val="-0.14613340248636586"/>
                </c:manualLayout>
              </c:layout>
              <c:tx>
                <c:rich>
                  <a:bodyPr/>
                  <a:lstStyle/>
                  <a:p>
                    <a:r>
                      <a:rPr lang="lt-LT"/>
                      <a:t>Mokestis už medžiojamų gyvūnų išteklius 17,9 </a:t>
                    </a:r>
                  </a:p>
                  <a:p>
                    <a:r>
                      <a:rPr lang="lt-LT"/>
                      <a:t>0,04 %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9941145041036709"/>
                      <c:h val="0.10512156788784635"/>
                    </c:manualLayout>
                  </c15:layout>
                </c:ext>
                <c:ext xmlns:c16="http://schemas.microsoft.com/office/drawing/2014/chart" uri="{C3380CC4-5D6E-409C-BE32-E72D297353CC}">
                  <c16:uniqueId val="{00000013-DBA2-4D04-8D3C-E319E9E4374E}"/>
                </c:ext>
              </c:extLst>
            </c:dLbl>
            <c:dLbl>
              <c:idx val="10"/>
              <c:layout>
                <c:manualLayout>
                  <c:x val="-3.1126789790413112E-2"/>
                  <c:y val="-0.30941927169283479"/>
                </c:manualLayout>
              </c:layout>
              <c:tx>
                <c:rich>
                  <a:bodyPr/>
                  <a:lstStyle/>
                  <a:p>
                    <a:r>
                      <a:rPr lang="en-US"/>
                      <a:t>Kiti mokesčiai už valstybinius gamtos išteklius 283,2 </a:t>
                    </a:r>
                  </a:p>
                  <a:p>
                    <a:r>
                      <a:rPr lang="en-US"/>
                      <a:t>0,55 %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22606643976516835"/>
                      <c:h val="0.12271017021075958"/>
                    </c:manualLayout>
                  </c15:layout>
                </c:ext>
                <c:ext xmlns:c16="http://schemas.microsoft.com/office/drawing/2014/chart" uri="{C3380CC4-5D6E-409C-BE32-E72D297353CC}">
                  <c16:uniqueId val="{00000015-DBA2-4D04-8D3C-E319E9E4374E}"/>
                </c:ext>
              </c:extLst>
            </c:dLbl>
            <c:dLbl>
              <c:idx val="11"/>
              <c:layout>
                <c:manualLayout>
                  <c:x val="-5.8100236432886226E-2"/>
                  <c:y val="0.34346904615964907"/>
                </c:manualLayout>
              </c:layout>
              <c:tx>
                <c:rich>
                  <a:bodyPr/>
                  <a:lstStyle/>
                  <a:p>
                    <a:r>
                      <a:rPr lang="en-US"/>
                      <a:t>Kitos neišvardintos pajamos 302</a:t>
                    </a:r>
                  </a:p>
                  <a:p>
                    <a:r>
                      <a:rPr lang="en-US"/>
                      <a:t>0,59 %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9395846166666394"/>
                      <c:h val="8.6541248212236924E-2"/>
                    </c:manualLayout>
                  </c15:layout>
                </c:ext>
                <c:ext xmlns:c16="http://schemas.microsoft.com/office/drawing/2014/chart" uri="{C3380CC4-5D6E-409C-BE32-E72D297353CC}">
                  <c16:uniqueId val="{00000018-DBA2-4D04-8D3C-E319E9E4374E}"/>
                </c:ext>
              </c:extLst>
            </c:dLbl>
            <c:dLbl>
              <c:idx val="12"/>
              <c:layout>
                <c:manualLayout>
                  <c:x val="-1.4525916933137194E-2"/>
                  <c:y val="-0.17113717446995771"/>
                </c:manualLayout>
              </c:layout>
              <c:tx>
                <c:rich>
                  <a:bodyPr/>
                  <a:lstStyle/>
                  <a:p>
                    <a:r>
                      <a:rPr lang="en-US"/>
                      <a:t>Pajamos už prekes ir paslaugas 2795,8</a:t>
                    </a:r>
                  </a:p>
                  <a:p>
                    <a:r>
                      <a:rPr lang="en-US"/>
                      <a:t>5,47 %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7493693533958202"/>
                      <c:h val="8.9062605418836746E-2"/>
                    </c:manualLayout>
                  </c15:layout>
                </c:ext>
                <c:ext xmlns:c16="http://schemas.microsoft.com/office/drawing/2014/chart" uri="{C3380CC4-5D6E-409C-BE32-E72D297353CC}">
                  <c16:uniqueId val="{00000017-DBA2-4D04-8D3C-E319E9E4374E}"/>
                </c:ext>
              </c:extLst>
            </c:dLbl>
            <c:dLbl>
              <c:idx val="13"/>
              <c:layout>
                <c:manualLayout>
                  <c:x val="1.016038346507183E-2"/>
                  <c:y val="0.12060884771567126"/>
                </c:manualLayout>
              </c:layout>
              <c:tx>
                <c:rich>
                  <a:bodyPr/>
                  <a:lstStyle/>
                  <a:p>
                    <a:r>
                      <a:rPr lang="lt-LT"/>
                      <a:t>Baudų ir turto realizavimo pajamos</a:t>
                    </a:r>
                    <a:r>
                      <a:rPr lang="lt-LT" baseline="0"/>
                      <a:t> 122 </a:t>
                    </a:r>
                  </a:p>
                  <a:p>
                    <a:r>
                      <a:rPr lang="lt-LT" baseline="0"/>
                      <a:t>0,24 %</a:t>
                    </a:r>
                  </a:p>
                </c:rich>
              </c:tx>
              <c:showLegendKey val="0"/>
              <c:showVal val="1"/>
              <c:showCatName val="1"/>
              <c:showSerName val="0"/>
              <c:showPercent val="0"/>
              <c:showBubbleSize val="0"/>
              <c:separator> </c:separator>
              <c:extLst xmlns:c16r2="http://schemas.microsoft.com/office/drawing/2015/06/chart">
                <c:ext xmlns:c15="http://schemas.microsoft.com/office/drawing/2012/chart" uri="{CE6537A1-D6FC-4f65-9D91-7224C49458BB}">
                  <c15:layout>
                    <c:manualLayout>
                      <c:w val="0.17125436877974815"/>
                      <c:h val="0.11248935200465211"/>
                    </c:manualLayout>
                  </c15:layout>
                </c:ext>
                <c:ext xmlns:c16="http://schemas.microsoft.com/office/drawing/2014/chart" uri="{C3380CC4-5D6E-409C-BE32-E72D297353CC}">
                  <c16:uniqueId val="{00000019-DBA2-4D04-8D3C-E319E9E4374E}"/>
                </c:ext>
              </c:extLst>
            </c:dLbl>
            <c:spPr>
              <a:solidFill>
                <a:sysClr val="window" lastClr="FFFFFF"/>
              </a:solidFill>
              <a:ln>
                <a:solidFill>
                  <a:sysClr val="windowText" lastClr="000000">
                    <a:lumMod val="65000"/>
                    <a:lumOff val="35000"/>
                  </a:sysClr>
                </a:solidFill>
              </a:ln>
              <a:effectLst/>
            </c:spPr>
            <c:txPr>
              <a:bodyPr wrap="square" lIns="38100" tIns="19050" rIns="38100" bIns="19050" anchor="ctr">
                <a:noAutofit/>
              </a:bodyPr>
              <a:lstStyle/>
              <a:p>
                <a:pPr>
                  <a:defRPr/>
                </a:pPr>
                <a:endParaRPr lang="lt-LT"/>
              </a:p>
            </c:txPr>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val>
            <c:numRef>
              <c:f>'duomenys rutuliui'!$B$4:$B$17</c:f>
              <c:numCache>
                <c:formatCode>General</c:formatCode>
                <c:ptCount val="14"/>
                <c:pt idx="0">
                  <c:v>25862.1</c:v>
                </c:pt>
                <c:pt idx="1">
                  <c:v>617</c:v>
                </c:pt>
                <c:pt idx="2">
                  <c:v>27.4</c:v>
                </c:pt>
                <c:pt idx="3">
                  <c:v>1582.3</c:v>
                </c:pt>
                <c:pt idx="4">
                  <c:v>89.2</c:v>
                </c:pt>
                <c:pt idx="5" formatCode="0.0">
                  <c:v>17308</c:v>
                </c:pt>
                <c:pt idx="6">
                  <c:v>243.8</c:v>
                </c:pt>
                <c:pt idx="7">
                  <c:v>17.899999999999999</c:v>
                </c:pt>
                <c:pt idx="8">
                  <c:v>283.2</c:v>
                </c:pt>
                <c:pt idx="9">
                  <c:v>2795.8</c:v>
                </c:pt>
                <c:pt idx="10">
                  <c:v>106.8</c:v>
                </c:pt>
                <c:pt idx="11">
                  <c:v>1759.4</c:v>
                </c:pt>
                <c:pt idx="12">
                  <c:v>122</c:v>
                </c:pt>
                <c:pt idx="13">
                  <c:v>302</c:v>
                </c:pt>
              </c:numCache>
            </c:numRef>
          </c:val>
          <c:extLst xmlns:c16r2="http://schemas.microsoft.com/office/drawing/2015/06/chart">
            <c:ext xmlns:c15="http://schemas.microsoft.com/office/drawing/2012/chart" uri="{02D57815-91ED-43cb-92C2-25804820EDAC}">
              <c15:filteredCategoryTitle>
                <c15:cat>
                  <c:strRef>
                    <c:extLst>
                      <c:ext uri="{02D57815-91ED-43cb-92C2-25804820EDAC}">
                        <c15:formulaRef>
                          <c15:sqref>'duomenys rutuliui'!$A$4:$A$17</c15:sqref>
                        </c15:formulaRef>
                      </c:ext>
                    </c:extLst>
                    <c:strCache>
                      <c:ptCount val="14"/>
                      <c:pt idx="0">
                        <c:v>Gyventojų pajamų  mokestis</c:v>
                      </c:pt>
                      <c:pt idx="1">
                        <c:v>Žemės mokestis</c:v>
                      </c:pt>
                      <c:pt idx="2">
                        <c:v>Paveldimo turto mokestis</c:v>
                      </c:pt>
                      <c:pt idx="3">
                        <c:v>Nekilnojamo turto mokestis</c:v>
                      </c:pt>
                      <c:pt idx="4">
                        <c:v>Mokestis už aplinkos teršimą</c:v>
                      </c:pt>
                      <c:pt idx="5">
                        <c:v>Dotacijos</c:v>
                      </c:pt>
                      <c:pt idx="6">
                        <c:v>Nuomos mokestis už valstybinę žemę</c:v>
                      </c:pt>
                      <c:pt idx="7">
                        <c:v>Mokestis už medžiojamų gyvūnų išteklius</c:v>
                      </c:pt>
                      <c:pt idx="8">
                        <c:v>Kiti mokesčiai už valstybinius gamtos išteklius</c:v>
                      </c:pt>
                      <c:pt idx="9">
                        <c:v>Pajamos už prekes ir paslaugas</c:v>
                      </c:pt>
                      <c:pt idx="10">
                        <c:v>Valstybės rinkliavos</c:v>
                      </c:pt>
                      <c:pt idx="11">
                        <c:v>Vietinės rinkliavos</c:v>
                      </c:pt>
                      <c:pt idx="12">
                        <c:v>Baudų ir turto realizavimo pajamos</c:v>
                      </c:pt>
                      <c:pt idx="13">
                        <c:v>Kitos neišvardintos pajamos</c:v>
                      </c:pt>
                    </c:strCache>
                  </c:strRef>
                </c15:cat>
              </c15:filteredCategoryTitle>
            </c:ext>
            <c:ext xmlns:c16="http://schemas.microsoft.com/office/drawing/2014/chart" uri="{C3380CC4-5D6E-409C-BE32-E72D297353CC}">
              <c16:uniqueId val="{0000001A-DBA2-4D04-8D3C-E319E9E4374E}"/>
            </c:ext>
          </c:extLst>
        </c:ser>
        <c:dLbls>
          <c:showLegendKey val="0"/>
          <c:showVal val="1"/>
          <c:showCatName val="1"/>
          <c:showSerName val="0"/>
          <c:showPercent val="0"/>
          <c:showBubbleSize val="0"/>
          <c:showLeaderLines val="0"/>
        </c:dLbls>
        <c:firstSliceAng val="90"/>
      </c:pieChart>
    </c:plotArea>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t-LT"/>
              <a:t>2018 metų asignavimai pagal valstybės funkcijas</a:t>
            </a:r>
          </a:p>
          <a:p>
            <a:pPr>
              <a:defRPr sz="1600" b="1" i="0" u="none" strike="noStrike" kern="1200" baseline="0">
                <a:solidFill>
                  <a:schemeClr val="tx1">
                    <a:lumMod val="65000"/>
                    <a:lumOff val="35000"/>
                  </a:schemeClr>
                </a:solidFill>
                <a:latin typeface="+mn-lt"/>
                <a:ea typeface="+mn-ea"/>
                <a:cs typeface="+mn-cs"/>
              </a:defRPr>
            </a:pPr>
            <a:r>
              <a:rPr lang="lt-LT"/>
              <a:t>tūkst. eurų</a:t>
            </a:r>
          </a:p>
        </c:rich>
      </c:tx>
      <c:overlay val="0"/>
      <c:spPr>
        <a:noFill/>
        <a:ln>
          <a:noFill/>
        </a:ln>
        <a:effectLst/>
      </c:spPr>
    </c:title>
    <c:autoTitleDeleted val="0"/>
    <c:plotArea>
      <c:layout/>
      <c:barChart>
        <c:barDir val="bar"/>
        <c:grouping val="clustered"/>
        <c:varyColors val="0"/>
        <c:ser>
          <c:idx val="0"/>
          <c:order val="0"/>
          <c:tx>
            <c:strRef>
              <c:f>duomenys!$B$7</c:f>
              <c:strCache>
                <c:ptCount val="1"/>
                <c:pt idx="0">
                  <c:v>2006 m.</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duomenys!$B$8:$B$17</c:f>
            </c:numRef>
          </c:val>
          <c:extLst xmlns:c16r2="http://schemas.microsoft.com/office/drawing/2015/06/chart">
            <c:ext xmlns:c16="http://schemas.microsoft.com/office/drawing/2014/chart" uri="{C3380CC4-5D6E-409C-BE32-E72D297353CC}">
              <c16:uniqueId val="{00000000-B937-4FB0-AFF7-90FF22FA0F50}"/>
            </c:ext>
          </c:extLst>
        </c:ser>
        <c:ser>
          <c:idx val="1"/>
          <c:order val="1"/>
          <c:tx>
            <c:strRef>
              <c:f>duomenys!$C$7</c:f>
              <c:strCache>
                <c:ptCount val="1"/>
                <c:pt idx="0">
                  <c:v>2007 m.</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duomenys!$C$8:$C$17</c:f>
            </c:numRef>
          </c:val>
          <c:extLst xmlns:c16r2="http://schemas.microsoft.com/office/drawing/2015/06/chart">
            <c:ext xmlns:c16="http://schemas.microsoft.com/office/drawing/2014/chart" uri="{C3380CC4-5D6E-409C-BE32-E72D297353CC}">
              <c16:uniqueId val="{00000001-B937-4FB0-AFF7-90FF22FA0F50}"/>
            </c:ext>
          </c:extLst>
        </c:ser>
        <c:ser>
          <c:idx val="2"/>
          <c:order val="2"/>
          <c:tx>
            <c:strRef>
              <c:f>duomenys!$D$7</c:f>
              <c:strCache>
                <c:ptCount val="1"/>
                <c:pt idx="0">
                  <c:v>Patvirtintas planas 53637,0</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duomenys!$D$8:$D$17</c:f>
              <c:numCache>
                <c:formatCode>0.0</c:formatCode>
                <c:ptCount val="10"/>
                <c:pt idx="0">
                  <c:v>4314</c:v>
                </c:pt>
                <c:pt idx="1">
                  <c:v>970.6</c:v>
                </c:pt>
                <c:pt idx="2">
                  <c:v>672.9</c:v>
                </c:pt>
                <c:pt idx="3">
                  <c:v>7144.6</c:v>
                </c:pt>
                <c:pt idx="4">
                  <c:v>4957</c:v>
                </c:pt>
                <c:pt idx="5">
                  <c:v>957.3</c:v>
                </c:pt>
                <c:pt idx="6">
                  <c:v>806.3</c:v>
                </c:pt>
                <c:pt idx="7">
                  <c:v>4697.8</c:v>
                </c:pt>
                <c:pt idx="8">
                  <c:v>22223.7</c:v>
                </c:pt>
                <c:pt idx="9">
                  <c:v>6892.8</c:v>
                </c:pt>
              </c:numCache>
            </c:numRef>
          </c:val>
          <c:extLst xmlns:c16r2="http://schemas.microsoft.com/office/drawing/2015/06/chart">
            <c:ext xmlns:c16="http://schemas.microsoft.com/office/drawing/2014/chart" uri="{C3380CC4-5D6E-409C-BE32-E72D297353CC}">
              <c16:uniqueId val="{00000002-B937-4FB0-AFF7-90FF22FA0F50}"/>
            </c:ext>
          </c:extLst>
        </c:ser>
        <c:ser>
          <c:idx val="3"/>
          <c:order val="3"/>
          <c:tx>
            <c:strRef>
              <c:f>duomenys!$E$7</c:f>
              <c:strCache>
                <c:ptCount val="1"/>
                <c:pt idx="0">
                  <c:v>Patikslintas planas  52637,1</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duomenys!$E$8:$E$17</c:f>
              <c:numCache>
                <c:formatCode>0.0</c:formatCode>
                <c:ptCount val="10"/>
                <c:pt idx="0">
                  <c:v>4255.7</c:v>
                </c:pt>
                <c:pt idx="1">
                  <c:v>974.6</c:v>
                </c:pt>
                <c:pt idx="2">
                  <c:v>698.9</c:v>
                </c:pt>
                <c:pt idx="3">
                  <c:v>6683.8</c:v>
                </c:pt>
                <c:pt idx="4">
                  <c:v>3584.5</c:v>
                </c:pt>
                <c:pt idx="5">
                  <c:v>451.4</c:v>
                </c:pt>
                <c:pt idx="6">
                  <c:v>782.9</c:v>
                </c:pt>
                <c:pt idx="7">
                  <c:v>4571.1000000000004</c:v>
                </c:pt>
                <c:pt idx="8">
                  <c:v>23657.8</c:v>
                </c:pt>
                <c:pt idx="9">
                  <c:v>6976.4</c:v>
                </c:pt>
              </c:numCache>
            </c:numRef>
          </c:val>
          <c:extLst xmlns:c16r2="http://schemas.microsoft.com/office/drawing/2015/06/chart">
            <c:ext xmlns:c16="http://schemas.microsoft.com/office/drawing/2014/chart" uri="{C3380CC4-5D6E-409C-BE32-E72D297353CC}">
              <c16:uniqueId val="{00000003-B937-4FB0-AFF7-90FF22FA0F50}"/>
            </c:ext>
          </c:extLst>
        </c:ser>
        <c:ser>
          <c:idx val="4"/>
          <c:order val="4"/>
          <c:tx>
            <c:strRef>
              <c:f>duomenys!$F$7</c:f>
              <c:strCache>
                <c:ptCount val="1"/>
                <c:pt idx="0">
                  <c:v>Įvykdyta 50936,6</c:v>
                </c:pt>
              </c:strCache>
            </c:strRef>
          </c:tx>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duomenys!$A$8:$A$17</c:f>
              <c:strCache>
                <c:ptCount val="10"/>
                <c:pt idx="0">
                  <c:v> Bendros valstybės paslaugos</c:v>
                </c:pt>
                <c:pt idx="1">
                  <c:v>Paskolų ir palūkanų grąžinimas</c:v>
                </c:pt>
                <c:pt idx="2">
                  <c:v>Gynyba, Viešoji tvarka ir visuomenės apsauga</c:v>
                </c:pt>
                <c:pt idx="3">
                  <c:v> Ekonomika</c:v>
                </c:pt>
                <c:pt idx="4">
                  <c:v> Aplinkos apsauga</c:v>
                </c:pt>
                <c:pt idx="5">
                  <c:v> Būstas ir komunalinis ūkis</c:v>
                </c:pt>
                <c:pt idx="6">
                  <c:v> Sveikatos apsauga</c:v>
                </c:pt>
                <c:pt idx="7">
                  <c:v> Poilsis, kultūra ir religija</c:v>
                </c:pt>
                <c:pt idx="8">
                  <c:v> Švietimas</c:v>
                </c:pt>
                <c:pt idx="9">
                  <c:v> Socialinė apsauga</c:v>
                </c:pt>
              </c:strCache>
            </c:strRef>
          </c:cat>
          <c:val>
            <c:numRef>
              <c:f>duomenys!$F$8:$F$17</c:f>
              <c:numCache>
                <c:formatCode>0.0</c:formatCode>
                <c:ptCount val="10"/>
                <c:pt idx="0">
                  <c:v>4125.8999999999996</c:v>
                </c:pt>
                <c:pt idx="1">
                  <c:v>973.5</c:v>
                </c:pt>
                <c:pt idx="2">
                  <c:v>696.2</c:v>
                </c:pt>
                <c:pt idx="3">
                  <c:v>5930.3</c:v>
                </c:pt>
                <c:pt idx="4">
                  <c:v>3451.8</c:v>
                </c:pt>
                <c:pt idx="5">
                  <c:v>410.1</c:v>
                </c:pt>
                <c:pt idx="6">
                  <c:v>754.1</c:v>
                </c:pt>
                <c:pt idx="7">
                  <c:v>4471.3</c:v>
                </c:pt>
                <c:pt idx="8">
                  <c:v>23369.200000000001</c:v>
                </c:pt>
                <c:pt idx="9">
                  <c:v>6754.2</c:v>
                </c:pt>
              </c:numCache>
            </c:numRef>
          </c:val>
          <c:extLst xmlns:c16r2="http://schemas.microsoft.com/office/drawing/2015/06/chart">
            <c:ext xmlns:c16="http://schemas.microsoft.com/office/drawing/2014/chart" uri="{C3380CC4-5D6E-409C-BE32-E72D297353CC}">
              <c16:uniqueId val="{00000004-B937-4FB0-AFF7-90FF22FA0F50}"/>
            </c:ext>
          </c:extLst>
        </c:ser>
        <c:dLbls>
          <c:showLegendKey val="0"/>
          <c:showVal val="1"/>
          <c:showCatName val="0"/>
          <c:showSerName val="0"/>
          <c:showPercent val="0"/>
          <c:showBubbleSize val="0"/>
        </c:dLbls>
        <c:gapWidth val="115"/>
        <c:overlap val="-20"/>
        <c:axId val="220141056"/>
        <c:axId val="257593280"/>
      </c:barChart>
      <c:catAx>
        <c:axId val="220141056"/>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t-LT"/>
          </a:p>
        </c:txPr>
        <c:crossAx val="257593280"/>
        <c:crosses val="autoZero"/>
        <c:auto val="1"/>
        <c:lblAlgn val="ctr"/>
        <c:lblOffset val="100"/>
        <c:noMultiLvlLbl val="0"/>
      </c:catAx>
      <c:valAx>
        <c:axId val="257593280"/>
        <c:scaling>
          <c:orientation val="minMax"/>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20141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b="1" i="0" baseline="0"/>
              <a:t>2018 metų savivaldybės biudžeto asignavimų struktūra pagal funkcijas</a:t>
            </a:r>
            <a:endParaRPr lang="lt-LT" sz="1400"/>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9999216272149492"/>
          <c:y val="0.30345825192903525"/>
          <c:w val="0.73095794815006032"/>
          <c:h val="0.64874443161326767"/>
        </c:manualLayout>
      </c:layout>
      <c:pie3DChart>
        <c:varyColors val="1"/>
        <c:ser>
          <c:idx val="0"/>
          <c:order val="0"/>
          <c:spPr>
            <a:ln>
              <a:solidFill>
                <a:schemeClr val="tx1"/>
              </a:solidFill>
            </a:ln>
          </c:spPr>
          <c:explosion val="25"/>
          <c:dPt>
            <c:idx val="0"/>
            <c:bubble3D val="0"/>
            <c:spPr>
              <a:solidFill>
                <a:schemeClr val="tx2">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1-198C-42CB-A320-96CEC56B3425}"/>
              </c:ext>
            </c:extLst>
          </c:dPt>
          <c:dPt>
            <c:idx val="1"/>
            <c:bubble3D val="0"/>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3-198C-42CB-A320-96CEC56B3425}"/>
              </c:ext>
            </c:extLst>
          </c:dPt>
          <c:dPt>
            <c:idx val="2"/>
            <c:bubble3D val="0"/>
            <c:spPr>
              <a:solidFill>
                <a:srgbClr val="FF0000"/>
              </a:solidFill>
              <a:ln>
                <a:solidFill>
                  <a:schemeClr val="tx1"/>
                </a:solidFill>
              </a:ln>
            </c:spPr>
            <c:extLst xmlns:c16r2="http://schemas.microsoft.com/office/drawing/2015/06/chart">
              <c:ext xmlns:c16="http://schemas.microsoft.com/office/drawing/2014/chart" uri="{C3380CC4-5D6E-409C-BE32-E72D297353CC}">
                <c16:uniqueId val="{00000005-198C-42CB-A320-96CEC56B3425}"/>
              </c:ext>
            </c:extLst>
          </c:dPt>
          <c:dPt>
            <c:idx val="3"/>
            <c:bubble3D val="0"/>
            <c:spPr>
              <a:solidFill>
                <a:schemeClr val="accent4">
                  <a:lumMod val="60000"/>
                  <a:lumOff val="40000"/>
                </a:schemeClr>
              </a:solidFill>
              <a:ln>
                <a:solidFill>
                  <a:schemeClr val="tx1"/>
                </a:solidFill>
              </a:ln>
            </c:spPr>
            <c:extLst xmlns:c16r2="http://schemas.microsoft.com/office/drawing/2015/06/chart">
              <c:ext xmlns:c16="http://schemas.microsoft.com/office/drawing/2014/chart" uri="{C3380CC4-5D6E-409C-BE32-E72D297353CC}">
                <c16:uniqueId val="{00000007-198C-42CB-A320-96CEC56B3425}"/>
              </c:ext>
            </c:extLst>
          </c:dPt>
          <c:dPt>
            <c:idx val="4"/>
            <c:bubble3D val="0"/>
            <c:spPr>
              <a:solidFill>
                <a:srgbClr val="FF99CC"/>
              </a:solidFill>
              <a:ln>
                <a:solidFill>
                  <a:schemeClr val="tx1"/>
                </a:solidFill>
              </a:ln>
            </c:spPr>
            <c:extLst xmlns:c16r2="http://schemas.microsoft.com/office/drawing/2015/06/chart">
              <c:ext xmlns:c16="http://schemas.microsoft.com/office/drawing/2014/chart" uri="{C3380CC4-5D6E-409C-BE32-E72D297353CC}">
                <c16:uniqueId val="{00000009-198C-42CB-A320-96CEC56B3425}"/>
              </c:ext>
            </c:extLst>
          </c:dPt>
          <c:dPt>
            <c:idx val="5"/>
            <c:bubble3D val="0"/>
            <c:explosion val="35"/>
            <c:spPr>
              <a:solidFill>
                <a:srgbClr val="FFFF00"/>
              </a:solidFill>
              <a:ln>
                <a:solidFill>
                  <a:schemeClr val="tx1"/>
                </a:solidFill>
              </a:ln>
            </c:spPr>
            <c:extLst xmlns:c16r2="http://schemas.microsoft.com/office/drawing/2015/06/chart">
              <c:ext xmlns:c16="http://schemas.microsoft.com/office/drawing/2014/chart" uri="{C3380CC4-5D6E-409C-BE32-E72D297353CC}">
                <c16:uniqueId val="{0000000B-198C-42CB-A320-96CEC56B3425}"/>
              </c:ext>
            </c:extLst>
          </c:dPt>
          <c:dPt>
            <c:idx val="6"/>
            <c:bubble3D val="0"/>
            <c:spPr>
              <a:solidFill>
                <a:srgbClr val="66FFFF"/>
              </a:solidFill>
              <a:ln>
                <a:solidFill>
                  <a:schemeClr val="tx1"/>
                </a:solidFill>
              </a:ln>
            </c:spPr>
            <c:extLst xmlns:c16r2="http://schemas.microsoft.com/office/drawing/2015/06/chart">
              <c:ext xmlns:c16="http://schemas.microsoft.com/office/drawing/2014/chart" uri="{C3380CC4-5D6E-409C-BE32-E72D297353CC}">
                <c16:uniqueId val="{0000000D-198C-42CB-A320-96CEC56B3425}"/>
              </c:ext>
            </c:extLst>
          </c:dPt>
          <c:dPt>
            <c:idx val="7"/>
            <c:bubble3D val="0"/>
            <c:spPr>
              <a:solidFill>
                <a:srgbClr val="92D050"/>
              </a:solidFill>
              <a:ln>
                <a:solidFill>
                  <a:schemeClr val="tx1"/>
                </a:solidFill>
              </a:ln>
            </c:spPr>
            <c:extLst xmlns:c16r2="http://schemas.microsoft.com/office/drawing/2015/06/chart">
              <c:ext xmlns:c16="http://schemas.microsoft.com/office/drawing/2014/chart" uri="{C3380CC4-5D6E-409C-BE32-E72D297353CC}">
                <c16:uniqueId val="{0000000F-198C-42CB-A320-96CEC56B3425}"/>
              </c:ext>
            </c:extLst>
          </c:dPt>
          <c:dPt>
            <c:idx val="8"/>
            <c:bubble3D val="0"/>
            <c:spPr>
              <a:solidFill>
                <a:schemeClr val="accent6">
                  <a:lumMod val="75000"/>
                </a:schemeClr>
              </a:solidFill>
              <a:ln>
                <a:solidFill>
                  <a:schemeClr val="tx1"/>
                </a:solidFill>
              </a:ln>
            </c:spPr>
            <c:extLst xmlns:c16r2="http://schemas.microsoft.com/office/drawing/2015/06/chart">
              <c:ext xmlns:c16="http://schemas.microsoft.com/office/drawing/2014/chart" uri="{C3380CC4-5D6E-409C-BE32-E72D297353CC}">
                <c16:uniqueId val="{00000011-198C-42CB-A320-96CEC56B3425}"/>
              </c:ext>
            </c:extLst>
          </c:dPt>
          <c:dPt>
            <c:idx val="9"/>
            <c:bubble3D val="0"/>
            <c:spPr>
              <a:solidFill>
                <a:srgbClr val="CCFFFF"/>
              </a:solidFill>
              <a:ln>
                <a:solidFill>
                  <a:schemeClr val="tx1"/>
                </a:solidFill>
              </a:ln>
            </c:spPr>
            <c:extLst xmlns:c16r2="http://schemas.microsoft.com/office/drawing/2015/06/chart">
              <c:ext xmlns:c16="http://schemas.microsoft.com/office/drawing/2014/chart" uri="{C3380CC4-5D6E-409C-BE32-E72D297353CC}">
                <c16:uniqueId val="{00000013-198C-42CB-A320-96CEC56B3425}"/>
              </c:ext>
            </c:extLst>
          </c:dPt>
          <c:dLbls>
            <c:dLbl>
              <c:idx val="0"/>
              <c:layout>
                <c:manualLayout>
                  <c:x val="-4.6930006670781357E-2"/>
                  <c:y val="-0.22111738895233515"/>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Švietimas </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45,9%</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8C-42CB-A320-96CEC56B3425}"/>
                </c:ext>
              </c:extLst>
            </c:dLbl>
            <c:dLbl>
              <c:idx val="1"/>
              <c:layout>
                <c:manualLayout>
                  <c:x val="0.1346390964923698"/>
                  <c:y val="0.10648096177336255"/>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Poilsis, kultūra ir religija</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8,8 %</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8C-42CB-A320-96CEC56B3425}"/>
                </c:ext>
              </c:extLst>
            </c:dLbl>
            <c:dLbl>
              <c:idx val="2"/>
              <c:layout>
                <c:manualLayout>
                  <c:x val="-5.1305247665857409E-2"/>
                  <c:y val="0.17780817965858747"/>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98C-42CB-A320-96CEC56B3425}"/>
                </c:ext>
              </c:extLst>
            </c:dLbl>
            <c:dLbl>
              <c:idx val="3"/>
              <c:layout>
                <c:manualLayout>
                  <c:x val="-5.7926831192732127E-2"/>
                  <c:y val="5.9656644973738591E-2"/>
                </c:manualLayout>
              </c:layout>
              <c:tx>
                <c:rich>
                  <a:bodyPr/>
                  <a:lstStyle/>
                  <a:p>
                    <a:pPr>
                      <a:defRPr sz="1000" b="1" i="0" u="none" strike="noStrike" baseline="0">
                        <a:solidFill>
                          <a:srgbClr val="000000"/>
                        </a:solidFill>
                        <a:latin typeface="Calibri"/>
                        <a:ea typeface="Calibri"/>
                        <a:cs typeface="Calibri"/>
                      </a:defRPr>
                    </a:pPr>
                    <a:r>
                      <a:rPr lang="lt-LT"/>
                      <a:t>Socialinė apsauga
13,2%</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8C-42CB-A320-96CEC56B3425}"/>
                </c:ext>
              </c:extLst>
            </c:dLbl>
            <c:dLbl>
              <c:idx val="4"/>
              <c:layout>
                <c:manualLayout>
                  <c:x val="-4.8106167679444721E-2"/>
                  <c:y val="2.009985593906025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98C-42CB-A320-96CEC56B3425}"/>
                </c:ext>
              </c:extLst>
            </c:dLbl>
            <c:dLbl>
              <c:idx val="5"/>
              <c:layout>
                <c:manualLayout>
                  <c:x val="-8.7807183246987233E-2"/>
                  <c:y val="-1.9054917753601457E-2"/>
                </c:manualLayout>
              </c:layout>
              <c:tx>
                <c:rich>
                  <a:bodyPr/>
                  <a:lstStyle/>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Ekonomika</a:t>
                    </a:r>
                  </a:p>
                  <a:p>
                    <a:pPr>
                      <a:defRPr sz="1000" b="0" i="0" u="none" strike="noStrike" baseline="0">
                        <a:solidFill>
                          <a:srgbClr val="000000"/>
                        </a:solidFill>
                        <a:latin typeface="Calibri"/>
                        <a:ea typeface="Calibri"/>
                        <a:cs typeface="Calibri"/>
                      </a:defRPr>
                    </a:pPr>
                    <a:r>
                      <a:rPr lang="en-US" sz="1000" b="1" i="0" u="none" strike="noStrike" baseline="0">
                        <a:solidFill>
                          <a:srgbClr val="000000"/>
                        </a:solidFill>
                        <a:latin typeface="Calibri"/>
                        <a:cs typeface="Calibri"/>
                      </a:rPr>
                      <a:t>11,6 %</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98C-42CB-A320-96CEC56B3425}"/>
                </c:ext>
              </c:extLst>
            </c:dLbl>
            <c:dLbl>
              <c:idx val="6"/>
              <c:layout>
                <c:manualLayout>
                  <c:x val="-0.11022624547228509"/>
                  <c:y val="-7.9477269539780807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98C-42CB-A320-96CEC56B3425}"/>
                </c:ext>
              </c:extLst>
            </c:dLbl>
            <c:dLbl>
              <c:idx val="7"/>
              <c:layout>
                <c:manualLayout>
                  <c:x val="-9.3188945206077265E-3"/>
                  <c:y val="-9.9860351425537452E-2"/>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98C-42CB-A320-96CEC56B3425}"/>
                </c:ext>
              </c:extLst>
            </c:dLbl>
            <c:dLbl>
              <c:idx val="8"/>
              <c:layout>
                <c:manualLayout>
                  <c:x val="6.3217436300272448E-2"/>
                  <c:y val="-0.1866151750115205"/>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98C-42CB-A320-96CEC56B3425}"/>
                </c:ext>
              </c:extLst>
            </c:dLbl>
            <c:dLbl>
              <c:idx val="9"/>
              <c:layout>
                <c:manualLayout>
                  <c:x val="0.14618736790917763"/>
                  <c:y val="-0.11693133778125063"/>
                </c:manualLayout>
              </c:layout>
              <c:numFmt formatCode="0.0%" sourceLinked="0"/>
              <c:spPr/>
              <c:txPr>
                <a:bodyPr/>
                <a:lstStyle/>
                <a:p>
                  <a:pPr>
                    <a:defRPr b="1"/>
                  </a:pPr>
                  <a:endParaRPr lang="lt-LT"/>
                </a:p>
              </c:txPr>
              <c:dLblPos val="bestFi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98C-42CB-A320-96CEC56B3425}"/>
                </c:ext>
              </c:extLst>
            </c:dLbl>
            <c:dLbl>
              <c:idx val="10"/>
              <c:layout>
                <c:manualLayout>
                  <c:x val="0.25411957485493664"/>
                  <c:y val="-2.4815001616087049E-2"/>
                </c:manualLayout>
              </c:layout>
              <c:tx>
                <c:rich>
                  <a:bodyPr/>
                  <a:lstStyle/>
                  <a:p>
                    <a:pPr>
                      <a:defRPr sz="1000" b="0" i="0" u="none" strike="noStrike" baseline="0">
                        <a:solidFill>
                          <a:srgbClr val="000000"/>
                        </a:solidFill>
                        <a:latin typeface="Calibri"/>
                        <a:ea typeface="Calibri"/>
                        <a:cs typeface="Calibri"/>
                      </a:defRPr>
                    </a:pPr>
                    <a:r>
                      <a:rPr lang="lt-LT" sz="1000" b="1" i="0" u="none" strike="noStrike" baseline="0">
                        <a:solidFill>
                          <a:srgbClr val="000000"/>
                        </a:solidFill>
                        <a:latin typeface="Calibri"/>
                        <a:cs typeface="Calibri"/>
                      </a:rPr>
                      <a:t>Paskolų ir palūkanų grąžinimas</a:t>
                    </a:r>
                  </a:p>
                  <a:p>
                    <a:pPr>
                      <a:defRPr sz="1000" b="0" i="0" u="none" strike="noStrike" baseline="0">
                        <a:solidFill>
                          <a:srgbClr val="000000"/>
                        </a:solidFill>
                        <a:latin typeface="Calibri"/>
                        <a:ea typeface="Calibri"/>
                        <a:cs typeface="Calibri"/>
                      </a:defRPr>
                    </a:pPr>
                    <a:r>
                      <a:rPr lang="lt-LT" sz="1000" b="1" i="0" u="none" strike="noStrike" baseline="0">
                        <a:solidFill>
                          <a:srgbClr val="000000"/>
                        </a:solidFill>
                        <a:latin typeface="Calibri"/>
                        <a:cs typeface="Calibri"/>
                      </a:rPr>
                      <a:t>3,2%</a:t>
                    </a:r>
                  </a:p>
                </c:rich>
              </c:tx>
              <c:numFmt formatCode="0.0%" sourceLinked="0"/>
              <c:spPr/>
              <c:dLblPos val="bestFit"/>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98C-42CB-A320-96CEC56B3425}"/>
                </c:ext>
              </c:extLst>
            </c:dLbl>
            <c:numFmt formatCode="0.0%" sourceLinked="0"/>
            <c:spPr>
              <a:noFill/>
              <a:ln w="25400">
                <a:noFill/>
              </a:ln>
            </c:spPr>
            <c:txPr>
              <a:bodyPr/>
              <a:lstStyle/>
              <a:p>
                <a:pPr>
                  <a:defRPr b="1"/>
                </a:pPr>
                <a:endParaRPr lang="lt-LT"/>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'Sheet2 (2)'!$B$5:$B$14</c:f>
              <c:strCache>
                <c:ptCount val="10"/>
                <c:pt idx="0">
                  <c:v>Švietimas</c:v>
                </c:pt>
                <c:pt idx="1">
                  <c:v>Poilsis, kultūra ir religija</c:v>
                </c:pt>
                <c:pt idx="2">
                  <c:v>Sveikatos apsauga</c:v>
                </c:pt>
                <c:pt idx="3">
                  <c:v>Socialinė apsauga</c:v>
                </c:pt>
                <c:pt idx="4">
                  <c:v>Gynyba,Viešoji tvarka ir visuomenės apsauga</c:v>
                </c:pt>
                <c:pt idx="5">
                  <c:v>Ekonomika</c:v>
                </c:pt>
                <c:pt idx="6">
                  <c:v>Aplinkos apsauga</c:v>
                </c:pt>
                <c:pt idx="7">
                  <c:v>Būstas ir komunalinis ūkis</c:v>
                </c:pt>
                <c:pt idx="8">
                  <c:v>Bendros valstybės paslaugos</c:v>
                </c:pt>
                <c:pt idx="9">
                  <c:v>Paskolų ir palūkanų grąžinimas</c:v>
                </c:pt>
              </c:strCache>
            </c:strRef>
          </c:cat>
          <c:val>
            <c:numRef>
              <c:f>'Sheet2 (2)'!$D$5:$D$14</c:f>
              <c:numCache>
                <c:formatCode>0.0%</c:formatCode>
                <c:ptCount val="10"/>
                <c:pt idx="0">
                  <c:v>0.45900000000000002</c:v>
                </c:pt>
                <c:pt idx="1">
                  <c:v>8.7999999999999995E-2</c:v>
                </c:pt>
                <c:pt idx="2">
                  <c:v>1.4999999999999999E-2</c:v>
                </c:pt>
                <c:pt idx="3">
                  <c:v>0.13200000000000001</c:v>
                </c:pt>
                <c:pt idx="4">
                  <c:v>1.4E-2</c:v>
                </c:pt>
                <c:pt idx="5">
                  <c:v>0.11600000000000001</c:v>
                </c:pt>
                <c:pt idx="6">
                  <c:v>6.8000000000000005E-2</c:v>
                </c:pt>
                <c:pt idx="7">
                  <c:v>8.0000000000000002E-3</c:v>
                </c:pt>
                <c:pt idx="8">
                  <c:v>8.1000000000000003E-2</c:v>
                </c:pt>
                <c:pt idx="9">
                  <c:v>1.9E-2</c:v>
                </c:pt>
              </c:numCache>
            </c:numRef>
          </c:val>
          <c:extLst xmlns:c16r2="http://schemas.microsoft.com/office/drawing/2015/06/chart">
            <c:ext xmlns:c16="http://schemas.microsoft.com/office/drawing/2014/chart" uri="{C3380CC4-5D6E-409C-BE32-E72D297353CC}">
              <c16:uniqueId val="{00000015-198C-42CB-A320-96CEC56B3425}"/>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solidFill>
          <a:schemeClr val="bg1"/>
        </a:solidFill>
      </c:spPr>
    </c:floor>
    <c:sideWall>
      <c:thickness val="0"/>
    </c:sideWall>
    <c:backWall>
      <c:thickness val="0"/>
    </c:backWall>
    <c:plotArea>
      <c:layout>
        <c:manualLayout>
          <c:layoutTarget val="inner"/>
          <c:xMode val="edge"/>
          <c:yMode val="edge"/>
          <c:x val="0.31053160363151328"/>
          <c:y val="9.8471681500861677E-2"/>
          <c:w val="0.67580827511863706"/>
          <c:h val="0.63116569917251875"/>
        </c:manualLayout>
      </c:layout>
      <c:bar3DChart>
        <c:barDir val="col"/>
        <c:grouping val="stacked"/>
        <c:varyColors val="0"/>
        <c:ser>
          <c:idx val="0"/>
          <c:order val="0"/>
          <c:tx>
            <c:strRef>
              <c:f>'mano keista eurais'!$B$9</c:f>
              <c:strCache>
                <c:ptCount val="1"/>
                <c:pt idx="0">
                  <c:v>Darbo užmokestis su soc. draudimo įmokomis</c:v>
                </c:pt>
              </c:strCache>
            </c:strRef>
          </c:tx>
          <c:spPr>
            <a:solidFill>
              <a:schemeClr val="accent4">
                <a:lumMod val="40000"/>
                <a:lumOff val="60000"/>
              </a:schemeClr>
            </a:solidFill>
            <a:ln>
              <a:solidFill>
                <a:sysClr val="windowText" lastClr="000000"/>
              </a:solidFill>
            </a:ln>
          </c:spPr>
          <c:invertIfNegative val="0"/>
          <c:dLbls>
            <c:dLbl>
              <c:idx val="0"/>
              <c:layout>
                <c:manualLayout>
                  <c:x val="1.0928196478646832E-2"/>
                  <c:y val="2.7184987169048304E-2"/>
                </c:manualLayout>
              </c:layout>
              <c:tx>
                <c:rich>
                  <a:bodyPr/>
                  <a:lstStyle/>
                  <a:p>
                    <a:pPr>
                      <a:defRPr sz="1100" b="0" i="0" baseline="0"/>
                    </a:pPr>
                    <a:r>
                      <a:rPr lang="en-US" baseline="0"/>
                      <a:t>Darbo užmokestis su soc. draudimo įmokomis 28,1</a:t>
                    </a:r>
                  </a:p>
                  <a:p>
                    <a:pPr>
                      <a:defRPr sz="1100" b="0" i="0" baseline="0"/>
                    </a:pPr>
                    <a:r>
                      <a:rPr lang="en-US" baseline="0"/>
                      <a:t>55,2 %</a:t>
                    </a:r>
                  </a:p>
                </c:rich>
              </c:tx>
              <c:spPr>
                <a:noFill/>
                <a:ln w="25400">
                  <a:no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0FD-4411-9740-A0ED0A3776C2}"/>
                </c:ext>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2018 m. asignavimų struktūra pagal ekonominį paskirstymą  50,9 mln.Eur</c:v>
                </c:pt>
              </c:strCache>
            </c:strRef>
          </c:cat>
          <c:val>
            <c:numRef>
              <c:f>'mano keista eurais'!$C$9</c:f>
              <c:numCache>
                <c:formatCode>General</c:formatCode>
                <c:ptCount val="1"/>
                <c:pt idx="0">
                  <c:v>28.1</c:v>
                </c:pt>
              </c:numCache>
            </c:numRef>
          </c:val>
          <c:extLst xmlns:c16r2="http://schemas.microsoft.com/office/drawing/2015/06/chart">
            <c:ext xmlns:c16="http://schemas.microsoft.com/office/drawing/2014/chart" uri="{C3380CC4-5D6E-409C-BE32-E72D297353CC}">
              <c16:uniqueId val="{00000001-80FD-4411-9740-A0ED0A3776C2}"/>
            </c:ext>
          </c:extLst>
        </c:ser>
        <c:ser>
          <c:idx val="1"/>
          <c:order val="1"/>
          <c:tx>
            <c:strRef>
              <c:f>'mano keista eurais'!$B$10</c:f>
              <c:strCache>
                <c:ptCount val="1"/>
                <c:pt idx="0">
                  <c:v>Prekių ir paslaugų apmokėjimas </c:v>
                </c:pt>
              </c:strCache>
            </c:strRef>
          </c:tx>
          <c:spPr>
            <a:solidFill>
              <a:srgbClr val="FFC000"/>
            </a:solidFill>
            <a:ln>
              <a:solidFill>
                <a:schemeClr val="tx1"/>
              </a:solidFill>
            </a:ln>
          </c:spPr>
          <c:invertIfNegative val="0"/>
          <c:dLbls>
            <c:dLbl>
              <c:idx val="0"/>
              <c:layout>
                <c:manualLayout>
                  <c:x val="2.1856930762238477E-2"/>
                  <c:y val="-2.300268145073318E-2"/>
                </c:manualLayout>
              </c:layout>
              <c:tx>
                <c:rich>
                  <a:bodyPr/>
                  <a:lstStyle/>
                  <a:p>
                    <a:pPr>
                      <a:defRPr sz="1100" b="0" i="0" baseline="0"/>
                    </a:pPr>
                    <a:r>
                      <a:rPr lang="lt-LT" sz="1100" b="0" i="0" baseline="0"/>
                      <a:t>Prekių ir paslaugų apmokėjimas 12,5</a:t>
                    </a:r>
                  </a:p>
                  <a:p>
                    <a:pPr>
                      <a:defRPr sz="1100" b="0" i="0" baseline="0"/>
                    </a:pPr>
                    <a:r>
                      <a:rPr lang="lt-LT" sz="1100" b="0" i="0" baseline="0"/>
                      <a:t>24,6 %</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0FD-4411-9740-A0ED0A3776C2}"/>
                </c:ext>
              </c:extLst>
            </c:dLbl>
            <c:dLbl>
              <c:idx val="1"/>
              <c:layout>
                <c:manualLayout>
                  <c:x val="1.092896174863388E-2"/>
                  <c:y val="0"/>
                </c:manualLayout>
              </c:layout>
              <c:spPr/>
              <c:txPr>
                <a:bodyPr/>
                <a:lstStyle/>
                <a:p>
                  <a:pPr>
                    <a:defRPr sz="1100" b="0" i="0" baseline="0"/>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0FD-4411-9740-A0ED0A3776C2}"/>
                </c:ext>
              </c:extLst>
            </c:dLbl>
            <c:dLbl>
              <c:idx val="2"/>
              <c:layout>
                <c:manualLayout>
                  <c:x val="1.5027322404371485E-2"/>
                  <c:y val="3.8861942867088053E-17"/>
                </c:manualLayout>
              </c:layout>
              <c:spPr/>
              <c:txPr>
                <a:bodyPr/>
                <a:lstStyle/>
                <a:p>
                  <a:pPr>
                    <a:defRPr sz="1100" b="0" i="0" baseline="0"/>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0FD-4411-9740-A0ED0A3776C2}"/>
                </c:ext>
              </c:extLst>
            </c:dLbl>
            <c:spPr>
              <a:noFill/>
              <a:ln w="25400">
                <a:noFill/>
              </a:ln>
            </c:spPr>
            <c:txPr>
              <a:bodyPr/>
              <a:lstStyle/>
              <a:p>
                <a:pPr>
                  <a:defRPr sz="1100" b="0" i="0" baseline="0"/>
                </a:pPr>
                <a:endParaRPr lang="lt-LT"/>
              </a:p>
            </c:tx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2018 m. asignavimų struktūra pagal ekonominį paskirstymą  50,9 mln.Eur</c:v>
                </c:pt>
              </c:strCache>
            </c:strRef>
          </c:cat>
          <c:val>
            <c:numRef>
              <c:f>'mano keista eurais'!$C$10</c:f>
              <c:numCache>
                <c:formatCode>General</c:formatCode>
                <c:ptCount val="1"/>
                <c:pt idx="0">
                  <c:v>12.5</c:v>
                </c:pt>
              </c:numCache>
            </c:numRef>
          </c:val>
          <c:extLst xmlns:c16r2="http://schemas.microsoft.com/office/drawing/2015/06/chart">
            <c:ext xmlns:c16="http://schemas.microsoft.com/office/drawing/2014/chart" uri="{C3380CC4-5D6E-409C-BE32-E72D297353CC}">
              <c16:uniqueId val="{00000005-80FD-4411-9740-A0ED0A3776C2}"/>
            </c:ext>
          </c:extLst>
        </c:ser>
        <c:ser>
          <c:idx val="5"/>
          <c:order val="2"/>
          <c:tx>
            <c:strRef>
              <c:f>'mano keista eurais'!$B$13</c:f>
              <c:strCache>
                <c:ptCount val="1"/>
                <c:pt idx="0">
                  <c:v>Turto įsigijimas</c:v>
                </c:pt>
              </c:strCache>
            </c:strRef>
          </c:tx>
          <c:spPr>
            <a:solidFill>
              <a:srgbClr val="FFFF00"/>
            </a:solidFill>
            <a:ln>
              <a:solidFill>
                <a:schemeClr val="tx1"/>
              </a:solidFill>
            </a:ln>
          </c:spPr>
          <c:invertIfNegative val="0"/>
          <c:dLbls>
            <c:dLbl>
              <c:idx val="0"/>
              <c:layout>
                <c:manualLayout>
                  <c:x val="0.17680036334393234"/>
                  <c:y val="-2.1955796904697258E-2"/>
                </c:manualLayout>
              </c:layout>
              <c:tx>
                <c:rich>
                  <a:bodyPr lIns="38100" tIns="19050" rIns="38100" bIns="19050">
                    <a:noAutofit/>
                  </a:bodyPr>
                  <a:lstStyle/>
                  <a:p>
                    <a:pPr>
                      <a:defRPr/>
                    </a:pPr>
                    <a:r>
                      <a:rPr lang="en-US" baseline="0"/>
                      <a:t>Turto įsigijimas 7,4 </a:t>
                    </a:r>
                  </a:p>
                  <a:p>
                    <a:pPr>
                      <a:defRPr/>
                    </a:pPr>
                    <a:r>
                      <a:rPr lang="en-US" baseline="0"/>
                      <a:t>14,4%</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6-80FD-4411-9740-A0ED0A3776C2}"/>
                </c:ext>
              </c:extLst>
            </c:dLbl>
            <c:dLbl>
              <c:idx val="1"/>
              <c:layout>
                <c:manualLayout>
                  <c:x val="2.1059012090701778E-2"/>
                  <c:y val="-6.410825832780441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0FD-4411-9740-A0ED0A3776C2}"/>
                </c:ext>
              </c:extLst>
            </c:dLbl>
            <c:dLbl>
              <c:idx val="2"/>
              <c:layout>
                <c:manualLayout>
                  <c:x val="1.7344025644335442E-2"/>
                  <c:y val="-7.4461900529524436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0FD-4411-9740-A0ED0A3776C2}"/>
                </c:ext>
              </c:extLst>
            </c:dLbl>
            <c:spPr>
              <a:ln>
                <a:solidFill>
                  <a:sysClr val="windowText" lastClr="000000"/>
                </a:solid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2018 m. asignavimų struktūra pagal ekonominį paskirstymą  50,9 mln.Eur</c:v>
                </c:pt>
              </c:strCache>
            </c:strRef>
          </c:cat>
          <c:val>
            <c:numRef>
              <c:f>'mano keista eurais'!$C$13</c:f>
              <c:numCache>
                <c:formatCode>General</c:formatCode>
                <c:ptCount val="1"/>
                <c:pt idx="0">
                  <c:v>7.4</c:v>
                </c:pt>
              </c:numCache>
            </c:numRef>
          </c:val>
          <c:extLst xmlns:c16r2="http://schemas.microsoft.com/office/drawing/2015/06/chart">
            <c:ext xmlns:c16="http://schemas.microsoft.com/office/drawing/2014/chart" uri="{C3380CC4-5D6E-409C-BE32-E72D297353CC}">
              <c16:uniqueId val="{00000009-80FD-4411-9740-A0ED0A3776C2}"/>
            </c:ext>
          </c:extLst>
        </c:ser>
        <c:ser>
          <c:idx val="4"/>
          <c:order val="3"/>
          <c:tx>
            <c:strRef>
              <c:f>'mano keista eurais'!$B$12</c:f>
              <c:strCache>
                <c:ptCount val="1"/>
                <c:pt idx="0">
                  <c:v>Parama šeimoms</c:v>
                </c:pt>
              </c:strCache>
            </c:strRef>
          </c:tx>
          <c:spPr>
            <a:solidFill>
              <a:schemeClr val="accent5">
                <a:lumMod val="40000"/>
                <a:lumOff val="60000"/>
              </a:schemeClr>
            </a:solidFill>
            <a:ln>
              <a:solidFill>
                <a:sysClr val="windowText" lastClr="000000"/>
              </a:solidFill>
            </a:ln>
          </c:spPr>
          <c:invertIfNegative val="0"/>
          <c:dLbls>
            <c:dLbl>
              <c:idx val="0"/>
              <c:layout>
                <c:manualLayout>
                  <c:x val="-0.12037325508262861"/>
                  <c:y val="-2.4877111050773851E-2"/>
                </c:manualLayout>
              </c:layout>
              <c:tx>
                <c:rich>
                  <a:bodyPr lIns="38100" tIns="19050" rIns="38100" bIns="19050">
                    <a:spAutoFit/>
                  </a:bodyPr>
                  <a:lstStyle/>
                  <a:p>
                    <a:pPr>
                      <a:defRPr/>
                    </a:pPr>
                    <a:r>
                      <a:rPr lang="en-US"/>
                      <a:t>Parama šeimoms 2,7</a:t>
                    </a:r>
                    <a:endParaRPr lang="en-US" baseline="0"/>
                  </a:p>
                  <a:p>
                    <a:pPr>
                      <a:defRPr/>
                    </a:pPr>
                    <a:r>
                      <a:rPr lang="en-US" baseline="0"/>
                      <a:t>5,4 %</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0FD-4411-9740-A0ED0A3776C2}"/>
                </c:ext>
              </c:extLst>
            </c:dLbl>
            <c:dLbl>
              <c:idx val="1"/>
              <c:layout>
                <c:manualLayout>
                  <c:x val="1.092896174863388E-2"/>
                  <c:y val="-1.4838367779544288E-2"/>
                </c:manualLayout>
              </c:layout>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0FD-4411-9740-A0ED0A3776C2}"/>
                </c:ext>
              </c:extLst>
            </c:dLbl>
            <c:dLbl>
              <c:idx val="2"/>
              <c:layout>
                <c:manualLayout>
                  <c:x val="1.3661094617271302E-2"/>
                  <c:y val="-1.695813460519343E-2"/>
                </c:manualLayout>
              </c:layout>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0FD-4411-9740-A0ED0A3776C2}"/>
                </c:ext>
              </c:extLst>
            </c:dLbl>
            <c:spPr>
              <a:noFill/>
              <a:ln w="25400">
                <a:no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2018 m. asignavimų struktūra pagal ekonominį paskirstymą  50,9 mln.Eur</c:v>
                </c:pt>
              </c:strCache>
            </c:strRef>
          </c:cat>
          <c:val>
            <c:numRef>
              <c:f>'mano keista eurais'!$C$12</c:f>
              <c:numCache>
                <c:formatCode>General</c:formatCode>
                <c:ptCount val="1"/>
                <c:pt idx="0">
                  <c:v>2.7</c:v>
                </c:pt>
              </c:numCache>
            </c:numRef>
          </c:val>
          <c:extLst xmlns:c16r2="http://schemas.microsoft.com/office/drawing/2015/06/chart">
            <c:ext xmlns:c16="http://schemas.microsoft.com/office/drawing/2014/chart" uri="{C3380CC4-5D6E-409C-BE32-E72D297353CC}">
              <c16:uniqueId val="{0000000D-80FD-4411-9740-A0ED0A3776C2}"/>
            </c:ext>
          </c:extLst>
        </c:ser>
        <c:ser>
          <c:idx val="2"/>
          <c:order val="4"/>
          <c:tx>
            <c:strRef>
              <c:f>'mano keista eurais'!$B$11</c:f>
              <c:strCache>
                <c:ptCount val="1"/>
                <c:pt idx="0">
                  <c:v>Palūkanų  grąžinimui, subsidijoms, kt. išlaidoms</c:v>
                </c:pt>
              </c:strCache>
            </c:strRef>
          </c:tx>
          <c:spPr>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2700000" scaled="1"/>
              <a:tileRect/>
            </a:gradFill>
            <a:ln>
              <a:solidFill>
                <a:sysClr val="windowText" lastClr="000000"/>
              </a:solidFill>
            </a:ln>
          </c:spPr>
          <c:invertIfNegative val="0"/>
          <c:dLbls>
            <c:dLbl>
              <c:idx val="0"/>
              <c:layout>
                <c:manualLayout>
                  <c:x val="9.7161370848879977E-2"/>
                  <c:y val="-9.7382999044890187E-2"/>
                </c:manualLayout>
              </c:layout>
              <c:tx>
                <c:rich>
                  <a:bodyPr lIns="38100" tIns="19050" rIns="38100" bIns="19050">
                    <a:noAutofit/>
                  </a:bodyPr>
                  <a:lstStyle/>
                  <a:p>
                    <a:pPr>
                      <a:defRPr/>
                    </a:pPr>
                    <a:r>
                      <a:rPr lang="lt-LT" baseline="0"/>
                      <a:t>Palūkanų grąžinimui, subsidijoms, kitoms išlaidoms 0,2</a:t>
                    </a:r>
                  </a:p>
                  <a:p>
                    <a:pPr>
                      <a:defRPr/>
                    </a:pPr>
                    <a:r>
                      <a:rPr lang="lt-LT" baseline="0"/>
                      <a:t>0,4 %</a:t>
                    </a:r>
                  </a:p>
                </c:rich>
              </c:tx>
              <c:spPr>
                <a:ln>
                  <a:solidFill>
                    <a:sysClr val="windowText" lastClr="000000"/>
                  </a:solidFill>
                </a:ln>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E-80FD-4411-9740-A0ED0A3776C2}"/>
                </c:ext>
              </c:extLst>
            </c:dLbl>
            <c:dLbl>
              <c:idx val="1"/>
              <c:layout>
                <c:manualLayout>
                  <c:x val="5.0434469256916657E-2"/>
                  <c:y val="-1.7021059966868212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0FD-4411-9740-A0ED0A3776C2}"/>
                </c:ext>
              </c:extLst>
            </c:dLbl>
            <c:dLbl>
              <c:idx val="2"/>
              <c:layout>
                <c:manualLayout>
                  <c:x val="5.6282539477647164E-2"/>
                  <c:y val="-1.6631990953436065E-2"/>
                </c:manualLayout>
              </c:layout>
              <c:spPr>
                <a:ln>
                  <a:solidFill>
                    <a:sysClr val="windowText" lastClr="000000"/>
                  </a:solidFill>
                </a:ln>
              </c:spPr>
              <c:txPr>
                <a:bodyPr lIns="38100" tIns="19050" rIns="38100" bIns="19050">
                  <a:spAutoFit/>
                </a:bodyPr>
                <a:lstStyle/>
                <a:p>
                  <a:pPr>
                    <a:defRPr/>
                  </a:pPr>
                  <a:endParaRPr lang="lt-LT"/>
                </a:p>
              </c:txPr>
              <c:showLegendKey val="0"/>
              <c:showVal val="1"/>
              <c:showCatName val="0"/>
              <c:showSerName val="1"/>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0FD-4411-9740-A0ED0A3776C2}"/>
                </c:ext>
              </c:extLst>
            </c:dLbl>
            <c:spPr>
              <a:ln>
                <a:solidFill>
                  <a:sysClr val="windowText" lastClr="000000"/>
                </a:solidFill>
              </a:ln>
            </c:spPr>
            <c:showLegendKey val="0"/>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Ref>
              <c:f>'mano keista eurais'!$C$8</c:f>
              <c:strCache>
                <c:ptCount val="1"/>
                <c:pt idx="0">
                  <c:v>2018 m. asignavimų struktūra pagal ekonominį paskirstymą  50,9 mln.Eur</c:v>
                </c:pt>
              </c:strCache>
            </c:strRef>
          </c:cat>
          <c:val>
            <c:numRef>
              <c:f>'mano keista eurais'!$C$11</c:f>
              <c:numCache>
                <c:formatCode>General</c:formatCode>
                <c:ptCount val="1"/>
                <c:pt idx="0">
                  <c:v>0.2</c:v>
                </c:pt>
              </c:numCache>
            </c:numRef>
          </c:val>
          <c:extLst xmlns:c16r2="http://schemas.microsoft.com/office/drawing/2015/06/chart">
            <c:ext xmlns:c16="http://schemas.microsoft.com/office/drawing/2014/chart" uri="{C3380CC4-5D6E-409C-BE32-E72D297353CC}">
              <c16:uniqueId val="{00000011-80FD-4411-9740-A0ED0A3776C2}"/>
            </c:ext>
          </c:extLst>
        </c:ser>
        <c:dLbls>
          <c:showLegendKey val="0"/>
          <c:showVal val="0"/>
          <c:showCatName val="0"/>
          <c:showSerName val="0"/>
          <c:showPercent val="0"/>
          <c:showBubbleSize val="0"/>
        </c:dLbls>
        <c:gapWidth val="95"/>
        <c:gapDepth val="95"/>
        <c:shape val="pyramid"/>
        <c:axId val="220712960"/>
        <c:axId val="219102528"/>
        <c:axId val="0"/>
      </c:bar3DChart>
      <c:catAx>
        <c:axId val="220712960"/>
        <c:scaling>
          <c:orientation val="minMax"/>
        </c:scaling>
        <c:delete val="0"/>
        <c:axPos val="b"/>
        <c:numFmt formatCode="General" sourceLinked="1"/>
        <c:majorTickMark val="none"/>
        <c:minorTickMark val="none"/>
        <c:tickLblPos val="nextTo"/>
        <c:txPr>
          <a:bodyPr/>
          <a:lstStyle/>
          <a:p>
            <a:pPr>
              <a:defRPr sz="1200" b="1" baseline="0"/>
            </a:pPr>
            <a:endParaRPr lang="lt-LT"/>
          </a:p>
        </c:txPr>
        <c:crossAx val="219102528"/>
        <c:crosses val="autoZero"/>
        <c:auto val="1"/>
        <c:lblAlgn val="ctr"/>
        <c:lblOffset val="100"/>
        <c:noMultiLvlLbl val="0"/>
      </c:catAx>
      <c:valAx>
        <c:axId val="219102528"/>
        <c:scaling>
          <c:orientation val="minMax"/>
        </c:scaling>
        <c:delete val="0"/>
        <c:axPos val="l"/>
        <c:majorGridlines>
          <c:spPr>
            <a:ln>
              <a:solidFill>
                <a:schemeClr val="bg1">
                  <a:lumMod val="85000"/>
                </a:schemeClr>
              </a:solidFill>
            </a:ln>
          </c:spPr>
        </c:majorGridlines>
        <c:title>
          <c:tx>
            <c:rich>
              <a:bodyPr/>
              <a:lstStyle/>
              <a:p>
                <a:pPr>
                  <a:defRPr/>
                </a:pPr>
                <a:r>
                  <a:rPr lang="en-US"/>
                  <a:t>mln. </a:t>
                </a:r>
                <a:r>
                  <a:rPr lang="lt-LT"/>
                  <a:t>Eur</a:t>
                </a:r>
                <a:endParaRPr lang="en-US"/>
              </a:p>
            </c:rich>
          </c:tx>
          <c:overlay val="0"/>
        </c:title>
        <c:numFmt formatCode="General" sourceLinked="1"/>
        <c:majorTickMark val="none"/>
        <c:minorTickMark val="none"/>
        <c:tickLblPos val="nextTo"/>
        <c:txPr>
          <a:bodyPr/>
          <a:lstStyle/>
          <a:p>
            <a:pPr>
              <a:defRPr b="1" i="0" baseline="0"/>
            </a:pPr>
            <a:endParaRPr lang="lt-LT"/>
          </a:p>
        </c:txPr>
        <c:crossAx val="220712960"/>
        <c:crosses val="autoZero"/>
        <c:crossBetween val="between"/>
      </c:valAx>
      <c:spPr>
        <a:noFill/>
        <a:ln w="25400">
          <a:noFill/>
        </a:ln>
      </c:spPr>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0.18209</cdr:x>
      <cdr:y>0.41467</cdr:y>
    </cdr:from>
    <cdr:to>
      <cdr:x>0.19921</cdr:x>
      <cdr:y>0.5</cdr:y>
    </cdr:to>
    <cdr:cxnSp macro="">
      <cdr:nvCxnSpPr>
        <cdr:cNvPr id="7" name="Tiesioji jungtis 6"/>
        <cdr:cNvCxnSpPr/>
      </cdr:nvCxnSpPr>
      <cdr:spPr>
        <a:xfrm xmlns:a="http://schemas.openxmlformats.org/drawingml/2006/main" flipH="1" flipV="1">
          <a:off x="1114425" y="2638425"/>
          <a:ext cx="104775" cy="5429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0.13851</cdr:x>
      <cdr:y>0.55988</cdr:y>
    </cdr:from>
    <cdr:to>
      <cdr:x>0.15719</cdr:x>
      <cdr:y>0.58832</cdr:y>
    </cdr:to>
    <cdr:cxnSp macro="">
      <cdr:nvCxnSpPr>
        <cdr:cNvPr id="11" name="Tiesioji jungtis 10"/>
        <cdr:cNvCxnSpPr/>
      </cdr:nvCxnSpPr>
      <cdr:spPr>
        <a:xfrm xmlns:a="http://schemas.openxmlformats.org/drawingml/2006/main" flipH="1">
          <a:off x="847725" y="3562350"/>
          <a:ext cx="114300" cy="1809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0.16342</cdr:x>
      <cdr:y>0.57335</cdr:y>
    </cdr:from>
    <cdr:to>
      <cdr:x>0.19299</cdr:x>
      <cdr:y>0.69461</cdr:y>
    </cdr:to>
    <cdr:cxnSp macro="">
      <cdr:nvCxnSpPr>
        <cdr:cNvPr id="16" name="Tiesioji jungtis 15"/>
        <cdr:cNvCxnSpPr/>
      </cdr:nvCxnSpPr>
      <cdr:spPr>
        <a:xfrm xmlns:a="http://schemas.openxmlformats.org/drawingml/2006/main" flipH="1">
          <a:off x="1000125" y="3648075"/>
          <a:ext cx="180975" cy="7715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0.7128</cdr:x>
      <cdr:y>0.25449</cdr:y>
    </cdr:from>
    <cdr:to>
      <cdr:x>0.7735</cdr:x>
      <cdr:y>0.37725</cdr:y>
    </cdr:to>
    <cdr:cxnSp macro="">
      <cdr:nvCxnSpPr>
        <cdr:cNvPr id="24" name="Tiesioji jungtis 23"/>
        <cdr:cNvCxnSpPr/>
      </cdr:nvCxnSpPr>
      <cdr:spPr>
        <a:xfrm xmlns:a="http://schemas.openxmlformats.org/drawingml/2006/main" flipH="1" flipV="1">
          <a:off x="4362451" y="1619251"/>
          <a:ext cx="371474" cy="78104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0.76883</cdr:x>
      <cdr:y>0.23802</cdr:y>
    </cdr:from>
    <cdr:to>
      <cdr:x>0.79373</cdr:x>
      <cdr:y>0.38323</cdr:y>
    </cdr:to>
    <cdr:cxnSp macro="">
      <cdr:nvCxnSpPr>
        <cdr:cNvPr id="26" name="Tiesioji jungtis 25"/>
        <cdr:cNvCxnSpPr/>
      </cdr:nvCxnSpPr>
      <cdr:spPr>
        <a:xfrm xmlns:a="http://schemas.openxmlformats.org/drawingml/2006/main" flipH="1" flipV="1">
          <a:off x="4705350" y="1514475"/>
          <a:ext cx="152400" cy="9239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0.80307</cdr:x>
      <cdr:y>0.55689</cdr:y>
    </cdr:from>
    <cdr:to>
      <cdr:x>0.83575</cdr:x>
      <cdr:y>0.57635</cdr:y>
    </cdr:to>
    <cdr:cxnSp macro="">
      <cdr:nvCxnSpPr>
        <cdr:cNvPr id="29" name="Tiesioji jungtis 28"/>
        <cdr:cNvCxnSpPr/>
      </cdr:nvCxnSpPr>
      <cdr:spPr>
        <a:xfrm xmlns:a="http://schemas.openxmlformats.org/drawingml/2006/main" flipH="1" flipV="1">
          <a:off x="4914900" y="3543300"/>
          <a:ext cx="200025" cy="1238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0.81397</cdr:x>
      <cdr:y>0.58533</cdr:y>
    </cdr:from>
    <cdr:to>
      <cdr:x>0.82953</cdr:x>
      <cdr:y>0.71856</cdr:y>
    </cdr:to>
    <cdr:cxnSp macro="">
      <cdr:nvCxnSpPr>
        <cdr:cNvPr id="31" name="Tiesioji jungtis 30"/>
        <cdr:cNvCxnSpPr/>
      </cdr:nvCxnSpPr>
      <cdr:spPr>
        <a:xfrm xmlns:a="http://schemas.openxmlformats.org/drawingml/2006/main" flipH="1" flipV="1">
          <a:off x="4981575" y="3724275"/>
          <a:ext cx="95250" cy="8477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0.79529</cdr:x>
      <cdr:y>0.59581</cdr:y>
    </cdr:from>
    <cdr:to>
      <cdr:x>0.7984</cdr:x>
      <cdr:y>0.83832</cdr:y>
    </cdr:to>
    <cdr:cxnSp macro="">
      <cdr:nvCxnSpPr>
        <cdr:cNvPr id="33" name="Tiesioji jungtis 32"/>
        <cdr:cNvCxnSpPr/>
      </cdr:nvCxnSpPr>
      <cdr:spPr>
        <a:xfrm xmlns:a="http://schemas.openxmlformats.org/drawingml/2006/main" flipV="1">
          <a:off x="4867275" y="3790950"/>
          <a:ext cx="19050" cy="15430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0.77039</cdr:x>
      <cdr:y>0.42814</cdr:y>
    </cdr:from>
    <cdr:to>
      <cdr:x>0.81085</cdr:x>
      <cdr:y>0.46407</cdr:y>
    </cdr:to>
    <cdr:cxnSp macro="">
      <cdr:nvCxnSpPr>
        <cdr:cNvPr id="35" name="Tiesioji jungtis 34"/>
        <cdr:cNvCxnSpPr/>
      </cdr:nvCxnSpPr>
      <cdr:spPr>
        <a:xfrm xmlns:a="http://schemas.openxmlformats.org/drawingml/2006/main" flipV="1">
          <a:off x="4714875" y="2724150"/>
          <a:ext cx="247650" cy="2286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0.18209</cdr:x>
      <cdr:y>0.52395</cdr:y>
    </cdr:from>
    <cdr:to>
      <cdr:x>0.20232</cdr:x>
      <cdr:y>0.53443</cdr:y>
    </cdr:to>
    <cdr:cxnSp macro="">
      <cdr:nvCxnSpPr>
        <cdr:cNvPr id="48" name="Tiesioji jungtis 47"/>
        <cdr:cNvCxnSpPr/>
      </cdr:nvCxnSpPr>
      <cdr:spPr>
        <a:xfrm xmlns:a="http://schemas.openxmlformats.org/drawingml/2006/main" flipH="1" flipV="1">
          <a:off x="1114425" y="3333750"/>
          <a:ext cx="123825" cy="6667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0.81863</cdr:x>
      <cdr:y>0.33982</cdr:y>
    </cdr:from>
    <cdr:to>
      <cdr:x>0.84042</cdr:x>
      <cdr:y>0.35778</cdr:y>
    </cdr:to>
    <cdr:cxnSp macro="">
      <cdr:nvCxnSpPr>
        <cdr:cNvPr id="51" name="Tiesioji jungtis 50"/>
        <cdr:cNvCxnSpPr/>
      </cdr:nvCxnSpPr>
      <cdr:spPr>
        <a:xfrm xmlns:a="http://schemas.openxmlformats.org/drawingml/2006/main" flipV="1">
          <a:off x="5010150" y="2162175"/>
          <a:ext cx="133350" cy="11430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0.66151</cdr:x>
      <cdr:y>0.29576</cdr:y>
    </cdr:from>
    <cdr:to>
      <cdr:x>0.69552</cdr:x>
      <cdr:y>0.29679</cdr:y>
    </cdr:to>
    <cdr:cxnSp macro="">
      <cdr:nvCxnSpPr>
        <cdr:cNvPr id="6" name="Tiesioji jungtis 5">
          <a:extLst xmlns:a="http://schemas.openxmlformats.org/drawingml/2006/main">
            <a:ext uri="{FF2B5EF4-FFF2-40B4-BE49-F238E27FC236}">
              <a16:creationId xmlns="" xmlns:a16="http://schemas.microsoft.com/office/drawing/2014/main" id="{188F7268-84C7-4E87-8184-43449A2B2552}"/>
            </a:ext>
          </a:extLst>
        </cdr:cNvPr>
        <cdr:cNvCxnSpPr/>
      </cdr:nvCxnSpPr>
      <cdr:spPr>
        <a:xfrm xmlns:a="http://schemas.openxmlformats.org/drawingml/2006/main" flipH="1">
          <a:off x="4076700" y="2724150"/>
          <a:ext cx="209551" cy="95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0.5699</cdr:x>
      <cdr:y>0.26393</cdr:y>
    </cdr:from>
    <cdr:to>
      <cdr:x>0.63945</cdr:x>
      <cdr:y>0.26807</cdr:y>
    </cdr:to>
    <cdr:cxnSp macro="">
      <cdr:nvCxnSpPr>
        <cdr:cNvPr id="9" name="Tiesioji jungtis 8">
          <a:extLst xmlns:a="http://schemas.openxmlformats.org/drawingml/2006/main">
            <a:ext uri="{FF2B5EF4-FFF2-40B4-BE49-F238E27FC236}">
              <a16:creationId xmlns="" xmlns:a16="http://schemas.microsoft.com/office/drawing/2014/main" id="{78660C76-C66E-4415-923F-C337721BB39E}"/>
            </a:ext>
          </a:extLst>
        </cdr:cNvPr>
        <cdr:cNvCxnSpPr/>
      </cdr:nvCxnSpPr>
      <cdr:spPr>
        <a:xfrm xmlns:a="http://schemas.openxmlformats.org/drawingml/2006/main">
          <a:off x="3218986" y="1754756"/>
          <a:ext cx="392841" cy="27525"/>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0.6476</cdr:x>
      <cdr:y>0.24612</cdr:y>
    </cdr:from>
    <cdr:to>
      <cdr:x>0.68624</cdr:x>
      <cdr:y>0.25233</cdr:y>
    </cdr:to>
    <cdr:cxnSp macro="">
      <cdr:nvCxnSpPr>
        <cdr:cNvPr id="11" name="Tiesioji jungtis 10">
          <a:extLst xmlns:a="http://schemas.openxmlformats.org/drawingml/2006/main">
            <a:ext uri="{FF2B5EF4-FFF2-40B4-BE49-F238E27FC236}">
              <a16:creationId xmlns="" xmlns:a16="http://schemas.microsoft.com/office/drawing/2014/main" id="{77F1B80E-244E-4AF8-ABB1-952127CA3F1D}"/>
            </a:ext>
          </a:extLst>
        </cdr:cNvPr>
        <cdr:cNvCxnSpPr/>
      </cdr:nvCxnSpPr>
      <cdr:spPr>
        <a:xfrm xmlns:a="http://schemas.openxmlformats.org/drawingml/2006/main" flipH="1">
          <a:off x="3990975" y="2266950"/>
          <a:ext cx="238125" cy="571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KLRSadministracija</Template>
  <TotalTime>0</TotalTime>
  <Pages>9</Pages>
  <Words>14200</Words>
  <Characters>8095</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Klaipedos rj. savivaldybe</Company>
  <LinksUpToDate>false</LinksUpToDate>
  <CharactersWithSpaces>22251</CharactersWithSpaces>
  <SharedDoc>false</SharedDoc>
  <HLinks>
    <vt:vector size="12" baseType="variant">
      <vt:variant>
        <vt:i4>7798824</vt:i4>
      </vt:variant>
      <vt:variant>
        <vt:i4>3</vt:i4>
      </vt:variant>
      <vt:variant>
        <vt:i4>0</vt:i4>
      </vt:variant>
      <vt:variant>
        <vt:i4>5</vt:i4>
      </vt:variant>
      <vt:variant>
        <vt:lpwstr>http://www.klaipedos-r.lt/</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Irena Gailiuvienė</cp:lastModifiedBy>
  <cp:revision>2</cp:revision>
  <cp:lastPrinted>2018-02-12T09:06:00Z</cp:lastPrinted>
  <dcterms:created xsi:type="dcterms:W3CDTF">2019-02-27T14:22:00Z</dcterms:created>
  <dcterms:modified xsi:type="dcterms:W3CDTF">2019-02-27T14:22:00Z</dcterms:modified>
</cp:coreProperties>
</file>