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2023-04-01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2022-01-28, i. k. 2022-01434</w:t>
      </w:r>
    </w:p>
    <w:p>
      <w:pPr>
        <w:jc w:val="both"/>
        <w:rPr>
          <w:rFonts w:ascii="Times New Roman" w:hAnsi="Times New Roman"/>
          <w:sz w:val="20"/>
        </w:rPr>
      </w:pPr>
    </w:p>
    <w:p>
      <w:pPr>
        <w:tabs>
          <w:tab w:val="center" w:pos="4819"/>
          <w:tab w:val="right" w:pos="9638"/>
        </w:tabs>
        <w:rPr>
          <w:szCs w:val="24"/>
        </w:rPr>
      </w:pPr>
    </w:p>
    <w:p>
      <w:pPr>
        <w:jc w:val="center"/>
        <w:rPr>
          <w:b/>
          <w:bCs/>
          <w:caps/>
          <w:sz w:val="28"/>
        </w:rPr>
      </w:pPr>
      <w:r>
        <w:rPr>
          <w:rFonts w:ascii="TimesLT" w:hAnsi="TimesLT"/>
          <w:caps/>
          <w:lang w:eastAsia="lt-LT"/>
        </w:rPr>
        <w:drawing>
          <wp:inline distT="0" distB="0" distL="0" distR="0">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jc w:val="center"/>
        <w:rPr>
          <w:b/>
          <w:bCs/>
          <w:caps/>
          <w:sz w:val="28"/>
        </w:rPr>
      </w:pPr>
      <w:r>
        <w:rPr>
          <w:b/>
          <w:bCs/>
          <w:caps/>
          <w:sz w:val="28"/>
        </w:rPr>
        <w:t>KLAIPĖDOS RAJONO SAVIVALDYBĖS TARYBA</w:t>
      </w:r>
    </w:p>
    <w:p>
      <w:pPr>
        <w:jc w:val="center"/>
        <w:rPr>
          <w:caps/>
        </w:rPr>
      </w:pPr>
    </w:p>
    <w:p>
      <w:pPr>
        <w:jc w:val="center"/>
        <w:rPr>
          <w:b/>
          <w:caps/>
          <w:spacing w:val="20"/>
          <w:sz w:val="28"/>
          <w:szCs w:val="28"/>
        </w:rPr>
      </w:pPr>
      <w:r>
        <w:rPr>
          <w:b/>
          <w:caps/>
          <w:spacing w:val="20"/>
          <w:sz w:val="28"/>
          <w:szCs w:val="28"/>
        </w:rPr>
        <w:t>SPRENDIMAS</w:t>
      </w:r>
    </w:p>
    <w:p>
      <w:pPr>
        <w:jc w:val="center"/>
        <w:rPr>
          <w:b/>
          <w:bCs/>
          <w:caps/>
          <w:sz w:val="28"/>
          <w:szCs w:val="28"/>
          <w:lang w:eastAsia="lt-LT"/>
        </w:rPr>
      </w:pPr>
      <w:r>
        <w:rPr>
          <w:b/>
          <w:bCs/>
          <w:caps/>
          <w:sz w:val="28"/>
          <w:szCs w:val="28"/>
          <w:lang w:eastAsia="lt-LT"/>
        </w:rPr>
        <w:t>DĖL kriterijŲ, pagal kuriuos nustatoma, kada KLAIPĖDOS RAJONO savivaldybės infrastruktūros plėtros įmoka nemokama arba mokama dalimis IR KLAIPĖDOS RAJONO savivaldybės infrastruktūros plėtros įmokos mokėjimo ir atleidimo nuo jos mokėjimo tvarkos aprašo PATVIRTINIMO</w:t>
      </w:r>
    </w:p>
    <w:p>
      <w:pPr>
        <w:jc w:val="center"/>
        <w:rPr>
          <w:caps/>
        </w:rPr>
      </w:pPr>
    </w:p>
    <w:p>
      <w:pPr>
        <w:jc w:val="center"/>
      </w:pPr>
      <w:r>
        <w:rPr>
          <w:caps/>
        </w:rPr>
        <w:t xml:space="preserve">2022 </w:t>
      </w:r>
      <w:r>
        <w:t>m. sausio 27 d. Nr. T11-39</w:t>
      </w:r>
    </w:p>
    <w:p>
      <w:pPr>
        <w:jc w:val="center"/>
      </w:pPr>
      <w:r>
        <w:rPr>
          <w:caps/>
        </w:rPr>
        <w:t>G</w:t>
      </w:r>
      <w:r>
        <w:t>argždai</w:t>
      </w:r>
    </w:p>
    <w:p>
      <w:pPr>
        <w:tabs>
          <w:tab w:val="right" w:pos="9540"/>
        </w:tabs>
        <w:jc w:val="center"/>
        <w:rPr>
          <w:szCs w:val="24"/>
        </w:rPr>
      </w:pPr>
    </w:p>
    <w:p>
      <w:pPr>
        <w:tabs>
          <w:tab w:val="right" w:pos="9540"/>
        </w:tabs>
        <w:ind w:firstLine="1134"/>
        <w:jc w:val="both"/>
        <w:rPr>
          <w:szCs w:val="24"/>
        </w:rPr>
      </w:pPr>
      <w:r>
        <w:rPr>
          <w:szCs w:val="24"/>
        </w:rPr>
        <w:t xml:space="preserve">Klaipėdos rajono savivaldybės taryba, vadovaudamasi Lietuvos Respublikos vietos savivaldos įstatymo 16 straipsnio </w:t>
      </w:r>
      <w:r>
        <w:rPr>
          <w:szCs w:val="24"/>
          <w:lang w:eastAsia="lt-LT"/>
        </w:rPr>
        <w:t xml:space="preserve">4 dalimi,  Lietuvos Respublikos savivaldybių infrastruktūros plėtros įstatymo 4 straipsnio 2 dalies 7 punktu, </w:t>
      </w:r>
      <w:r>
        <w:rPr>
          <w:color w:val="000000"/>
          <w:szCs w:val="24"/>
          <w:lang w:eastAsia="lt-LT"/>
        </w:rPr>
        <w:t>15 straipsnio 4 dalimi</w:t>
      </w:r>
      <w:r>
        <w:rPr>
          <w:szCs w:val="24"/>
        </w:rPr>
        <w:t xml:space="preserve">, </w:t>
      </w:r>
      <w:r>
        <w:rPr>
          <w:spacing w:val="40"/>
          <w:szCs w:val="24"/>
        </w:rPr>
        <w:t>nusprendži</w:t>
      </w:r>
      <w:r>
        <w:rPr>
          <w:szCs w:val="24"/>
        </w:rPr>
        <w:t>a:</w:t>
      </w:r>
    </w:p>
    <w:p>
      <w:pPr>
        <w:tabs>
          <w:tab w:val="left" w:pos="1560"/>
        </w:tabs>
        <w:ind w:firstLine="1134"/>
        <w:jc w:val="both"/>
        <w:rPr>
          <w:szCs w:val="24"/>
          <w:lang w:eastAsia="lt-LT"/>
        </w:rPr>
      </w:pPr>
      <w:r>
        <w:rPr>
          <w:szCs w:val="24"/>
          <w:lang w:eastAsia="lt-LT"/>
        </w:rPr>
        <w:t>1</w:t>
      </w:r>
      <w:r>
        <w:rPr>
          <w:szCs w:val="24"/>
          <w:lang w:eastAsia="lt-LT"/>
        </w:rPr>
        <w:t>.</w:t>
        <w:tab/>
        <w:t xml:space="preserve">Patvirtinti šiuos </w:t>
      </w:r>
      <w:r>
        <w:rPr>
          <w:szCs w:val="24"/>
        </w:rPr>
        <w:t>kriterijus, pagal kuriuos, tenkinant bent vieną iš kriterijų, nustatoma, kada Klaipėdos rajono savivaldybės infrastruktūros plėtros įmoka yra nemokama</w:t>
      </w:r>
      <w:r>
        <w:rPr>
          <w:szCs w:val="24"/>
          <w:lang w:eastAsia="lt-LT"/>
        </w:rPr>
        <w:t>:</w:t>
      </w:r>
    </w:p>
    <w:p>
      <w:pPr>
        <w:tabs>
          <w:tab w:val="left" w:pos="1560"/>
        </w:tabs>
        <w:ind w:firstLine="1134"/>
        <w:jc w:val="both"/>
        <w:rPr>
          <w:szCs w:val="24"/>
        </w:rPr>
      </w:pPr>
      <w:r>
        <w:rPr>
          <w:szCs w:val="24"/>
        </w:rPr>
        <w:t>1.1</w:t>
      </w:r>
      <w:r>
        <w:rPr>
          <w:szCs w:val="24"/>
        </w:rPr>
        <w:t>.</w:t>
        <w:tab/>
        <w:t>Savivaldybės infrastruktūros plėtros</w:t>
      </w:r>
      <w:r>
        <w:rPr>
          <w:szCs w:val="24"/>
          <w:lang w:eastAsia="lt-LT"/>
        </w:rPr>
        <w:t xml:space="preserve"> įmokos mokėtojas pateikė prašymą gauti statybą leidžiantį dokumentą statiniui statyti ar rekonstruoti </w:t>
      </w:r>
      <w:r>
        <w:rPr>
          <w:szCs w:val="24"/>
        </w:rPr>
        <w:t>iki 2022 m. sausio 31 d. ir prašymas IS „Infostatyba“ buvo pažymėtas kaip priimtas bei paskirti projektą tikrinantys subjektai;</w:t>
      </w:r>
    </w:p>
    <w:p>
      <w:pPr>
        <w:tabs>
          <w:tab w:val="left" w:pos="1418"/>
          <w:tab w:val="left" w:pos="1560"/>
        </w:tabs>
        <w:ind w:firstLine="1134"/>
        <w:jc w:val="both"/>
        <w:rPr>
          <w:color w:val="000000"/>
          <w:szCs w:val="24"/>
        </w:rPr>
      </w:pPr>
      <w:r>
        <w:rPr>
          <w:color w:val="000000"/>
          <w:szCs w:val="24"/>
        </w:rPr>
        <w:t>1.2</w:t>
      </w:r>
      <w:r>
        <w:rPr>
          <w:color w:val="000000"/>
          <w:szCs w:val="24"/>
        </w:rPr>
        <w:t>.</w:t>
        <w:tab/>
      </w:r>
      <w:r>
        <w:rPr>
          <w:szCs w:val="24"/>
        </w:rPr>
        <w:t>Savivaldybės infrastruktūros plėtros įmokos mokėtojas stato: susisiekimo komunikacijas, inžinerinius tinklus, hidrotechnikos statinius, kitus inžinerinius statinius taip, kaip jie yra apibrėžiami Lietuvos Respublikos aplinkos ministro patvirtintame Statybos techniniame reglamente STR 1.01.03:2017 „Statinių klasifikavimas“;</w:t>
      </w:r>
    </w:p>
    <w:p>
      <w:pPr>
        <w:tabs>
          <w:tab w:val="left" w:pos="1418"/>
          <w:tab w:val="left" w:pos="1560"/>
        </w:tabs>
        <w:ind w:firstLine="1134"/>
        <w:jc w:val="both"/>
        <w:rPr>
          <w:color w:val="000000"/>
          <w:szCs w:val="24"/>
        </w:rPr>
      </w:pPr>
      <w:r>
        <w:rPr>
          <w:color w:val="000000"/>
          <w:szCs w:val="24"/>
        </w:rPr>
        <w:t>1.3</w:t>
      </w:r>
      <w:r>
        <w:rPr>
          <w:color w:val="000000"/>
          <w:szCs w:val="24"/>
        </w:rPr>
        <w:t>.</w:t>
        <w:tab/>
      </w:r>
      <w:r>
        <w:rPr>
          <w:szCs w:val="24"/>
        </w:rPr>
        <w:t>Savivaldybės infrastruktūros plėtros įmokos mokėtojo statinys atitinka Lietuvos Respublikos statybos įstatyme ir Lietuvos Respublikos aplinkos ministro įsakymu patvirtintą I grupės nesudėtingo statinio sąvoką (sampratą ir rodiklius), išskyrus sodo namus;</w:t>
      </w:r>
    </w:p>
    <w:p>
      <w:pPr>
        <w:tabs>
          <w:tab w:val="left" w:pos="1418"/>
          <w:tab w:val="left" w:pos="1560"/>
        </w:tabs>
        <w:ind w:firstLine="1134"/>
        <w:jc w:val="both"/>
      </w:pPr>
      <w:r>
        <w:rPr>
          <w:szCs w:val="24"/>
          <w:lang w:eastAsia="en-GB"/>
        </w:rPr>
        <w:t>1.4</w:t>
      </w:r>
      <w:r>
        <w:rPr>
          <w:szCs w:val="24"/>
          <w:lang w:eastAsia="en-GB"/>
        </w:rPr>
        <w:t>.</w:t>
        <w:tab/>
      </w:r>
      <w:r>
        <w:rPr>
          <w:szCs w:val="24"/>
        </w:rPr>
        <w:t>Savivaldybės infrastruktūros plėtros įmokos mokėtojas pateikė prašymą išduoti naują statybą leidžiantį dokumentą statiniui, kuriam iki 2022 m. sausio 31 d. jau buvo išduotas statybą leidžiantis dokumentas;</w:t>
      </w:r>
    </w:p>
    <w:p>
      <w:pPr>
        <w:tabs>
          <w:tab w:val="left" w:pos="851"/>
        </w:tabs>
        <w:ind w:firstLine="1134"/>
        <w:jc w:val="both"/>
      </w:pPr>
      <w:r>
        <w:rPr>
          <w:szCs w:val="24"/>
        </w:rPr>
        <w:t>1.5</w:t>
      </w:r>
      <w:r>
        <w:rPr>
          <w:szCs w:val="24"/>
        </w:rPr>
        <w:t>. Savivaldybės infrastruktūros plėtros įmokos mokėtojas, žemės ūkio teritorijose statantis pastatus Lietuvos Respublikos ūkininko ūkio įstatymo nustatytais atvejais ir tvarka. Ši nuostata netaikoma statant, rekonstruojant gyvenamosios paskirties ir kaimo turizmo pastatus arba keičiant statinių paskirtis į gyvenamosios ir kaimo turizmo paskirties pastatus;</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088ef0279711edb4cae1b158f98ea5">
        <w:r w:rsidRPr="00532B9F">
          <w:rPr>
            <w:rFonts w:ascii="Times New Roman" w:eastAsia="MS Mincho" w:hAnsi="Times New Roman"/>
            <w:sz w:val="20"/>
            <w:i/>
            <w:iCs/>
            <w:color w:val="0000FF" w:themeColor="hyperlink"/>
            <w:u w:val="single"/>
          </w:rPr>
          <w:t>T11-291</w:t>
        </w:r>
      </w:fldSimple>
      <w:r>
        <w:rPr>
          <w:rFonts w:ascii="Times New Roman" w:eastAsia="MS Mincho" w:hAnsi="Times New Roman"/>
          <w:sz w:val="20"/>
          <w:i/>
          <w:iCs/>
        </w:rPr>
        <w:t>,
2022-08-25,
paskelbta TAR 2022-08-29, i. k. 2022-17743        </w:t>
      </w:r>
    </w:p>
    <w:p/>
    <w:p>
      <w:pPr>
        <w:tabs>
          <w:tab w:val="left" w:pos="851"/>
        </w:tabs>
        <w:spacing w:line="276" w:lineRule="auto"/>
        <w:ind w:firstLine="1134"/>
        <w:jc w:val="both"/>
      </w:pPr>
      <w:r>
        <w:rPr>
          <w:szCs w:val="24"/>
        </w:rPr>
        <w:t>1.6</w:t>
      </w:r>
      <w:r>
        <w:rPr>
          <w:szCs w:val="24"/>
        </w:rPr>
        <w:t>. Įmoka nėra skaičiuojama nuo požeminių garažų paskirties patalpų plotų, taip pat nuo daugiabučių gyvenamųjų namų pirmo aukšto patalpų, pritaikytų administracinės, prekybos, paslaugų, maitinimo, kultūros, mokslo, gydymo, poilsio ar sporto veiklai vykdyti;</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088ef0279711edb4cae1b158f98ea5">
        <w:r w:rsidRPr="00532B9F">
          <w:rPr>
            <w:rFonts w:ascii="Times New Roman" w:eastAsia="MS Mincho" w:hAnsi="Times New Roman"/>
            <w:sz w:val="20"/>
            <w:i/>
            <w:iCs/>
            <w:color w:val="0000FF" w:themeColor="hyperlink"/>
            <w:u w:val="single"/>
          </w:rPr>
          <w:t>T11-291</w:t>
        </w:r>
      </w:fldSimple>
      <w:r>
        <w:rPr>
          <w:rFonts w:ascii="Times New Roman" w:eastAsia="MS Mincho" w:hAnsi="Times New Roman"/>
          <w:sz w:val="20"/>
          <w:i/>
          <w:iCs/>
        </w:rPr>
        <w:t>,
2022-08-25,
paskelbta TAR 2022-08-29, i. k. 2022-17743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85bcb0cfc011ed9978886e85107ab2">
        <w:r w:rsidRPr="00532B9F">
          <w:rPr>
            <w:rFonts w:ascii="Times New Roman" w:eastAsia="MS Mincho" w:hAnsi="Times New Roman"/>
            <w:sz w:val="20"/>
            <w:i/>
            <w:iCs/>
            <w:color w:val="0000FF" w:themeColor="hyperlink"/>
            <w:u w:val="single"/>
          </w:rPr>
          <w:t>T11-102</w:t>
        </w:r>
      </w:fldSimple>
      <w:r>
        <w:rPr>
          <w:rFonts w:ascii="Times New Roman" w:eastAsia="MS Mincho" w:hAnsi="Times New Roman"/>
          <w:sz w:val="20"/>
          <w:i/>
          <w:iCs/>
        </w:rPr>
        <w:t>,
2023-03-30,
paskelbta TAR 2023-03-31, i. k. 2023-06128            </w:t>
      </w:r>
    </w:p>
    <w:p/>
    <w:p>
      <w:pPr>
        <w:tabs>
          <w:tab w:val="left" w:pos="851"/>
        </w:tabs>
        <w:spacing w:line="276" w:lineRule="auto"/>
        <w:ind w:firstLine="1134"/>
        <w:jc w:val="both"/>
      </w:pPr>
      <w:r>
        <w:rPr>
          <w:szCs w:val="24"/>
        </w:rPr>
        <w:t>1.7</w:t>
      </w:r>
      <w:r>
        <w:rPr>
          <w:szCs w:val="24"/>
        </w:rPr>
        <w:t>. Savivaldybės infrastruktūros plėtros įmokos mokėtojas rekonstruoja gyvenamosios paskirties statinį, kaip tai apibrėžia LR statybos įstatymas ir STR 1.01.03:2017 „Statinių klasifikavimas;</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85bcb0cfc011ed9978886e85107ab2">
        <w:r w:rsidRPr="00532B9F">
          <w:rPr>
            <w:rFonts w:ascii="Times New Roman" w:eastAsia="MS Mincho" w:hAnsi="Times New Roman"/>
            <w:sz w:val="20"/>
            <w:i/>
            <w:iCs/>
            <w:color w:val="0000FF" w:themeColor="hyperlink"/>
            <w:u w:val="single"/>
          </w:rPr>
          <w:t>T11-102</w:t>
        </w:r>
      </w:fldSimple>
      <w:r>
        <w:rPr>
          <w:rFonts w:ascii="Times New Roman" w:eastAsia="MS Mincho" w:hAnsi="Times New Roman"/>
          <w:sz w:val="20"/>
          <w:i/>
          <w:iCs/>
        </w:rPr>
        <w:t>,
2023-03-30,
paskelbta TAR 2023-03-31, i. k. 2023-06128        </w:t>
      </w:r>
    </w:p>
    <w:p/>
    <w:p>
      <w:pPr>
        <w:tabs>
          <w:tab w:val="left" w:pos="851"/>
          <w:tab w:val="left" w:pos="1560"/>
        </w:tabs>
        <w:spacing w:line="276" w:lineRule="auto"/>
        <w:ind w:firstLine="1134"/>
        <w:jc w:val="both"/>
      </w:pPr>
      <w:r>
        <w:rPr>
          <w:szCs w:val="24"/>
        </w:rPr>
        <w:t>1.8</w:t>
      </w:r>
      <w:r>
        <w:rPr>
          <w:szCs w:val="24"/>
        </w:rPr>
        <w:t>. Savivaldybės infrastruktūros plėtros įmokos mokėtojas, kurio visi šeimos nariai yra deklaravę gyvenamąją vietą Klaipėdos rajono savivaldybės teritorijoje, yra susituokęs/-usi arba sudaręs/-usi registruotos partnerystės sutartį, kiekvienas iš sutuoktinių/partnerių yra iki 36 metų amžiaus (prašymo pateikimo metu dar nesukako 36 metai), statantis/rekonstruojantis pirmąjį būstą, kai kiekvienas iš sutuoktinių/partnerių neturi gyvenamųjų patalpų arba turi iki 14 kv. m. vienam asmeniui bendro ploto. Kriterijus pritaikomas 1 kartą, neužbaigus statybos ir statant kitą pastatą, kriterijus taikomas nebus. Kriterijus nebus taikomas, jei bent vienam iš sutuoktinių/partnerių jau yra buvę pritaikytas anksčiau;</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85bcb0cfc011ed9978886e85107ab2">
        <w:r w:rsidRPr="00532B9F">
          <w:rPr>
            <w:rFonts w:ascii="Times New Roman" w:eastAsia="MS Mincho" w:hAnsi="Times New Roman"/>
            <w:sz w:val="20"/>
            <w:i/>
            <w:iCs/>
            <w:color w:val="0000FF" w:themeColor="hyperlink"/>
            <w:u w:val="single"/>
          </w:rPr>
          <w:t>T11-102</w:t>
        </w:r>
      </w:fldSimple>
      <w:r>
        <w:rPr>
          <w:rFonts w:ascii="Times New Roman" w:eastAsia="MS Mincho" w:hAnsi="Times New Roman"/>
          <w:sz w:val="20"/>
          <w:i/>
          <w:iCs/>
        </w:rPr>
        <w:t>,
2023-03-30,
paskelbta TAR 2023-03-31, i. k. 2023-06128        </w:t>
      </w:r>
    </w:p>
    <w:p/>
    <w:p>
      <w:pPr>
        <w:tabs>
          <w:tab w:val="left" w:pos="851"/>
        </w:tabs>
        <w:spacing w:line="276" w:lineRule="auto"/>
        <w:ind w:firstLine="1134"/>
        <w:jc w:val="both"/>
        <w:rPr>
          <w:szCs w:val="24"/>
          <w:lang w:eastAsia="en-GB"/>
        </w:rPr>
      </w:pPr>
      <w:r>
        <w:rPr>
          <w:szCs w:val="24"/>
        </w:rPr>
        <w:t>1.9</w:t>
      </w:r>
      <w:r>
        <w:rPr>
          <w:szCs w:val="24"/>
        </w:rPr>
        <w:t>. Savivaldybės infrastruktūros plėtros įmokos mokėtojas, kuriam valstybės arba Savivaldybė ar jos institucija perduoda jos funkcijoms priskirtą veiklą, o įmokos mokėtojas investuoja į šią veiklą ir jai vykdyti reikalingą turtą, už tai gaudamas įstatymų nustatytą atlyginimą. Viešojo ir privataus sektorių partnerystės būdus nustato LR investicijų įstatymas, LR koncesijų ir kiti įstatymai.</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85bcb0cfc011ed9978886e85107ab2">
        <w:r w:rsidRPr="00532B9F">
          <w:rPr>
            <w:rFonts w:ascii="Times New Roman" w:eastAsia="MS Mincho" w:hAnsi="Times New Roman"/>
            <w:sz w:val="20"/>
            <w:i/>
            <w:iCs/>
            <w:color w:val="0000FF" w:themeColor="hyperlink"/>
            <w:u w:val="single"/>
          </w:rPr>
          <w:t>T11-102</w:t>
        </w:r>
      </w:fldSimple>
      <w:r>
        <w:rPr>
          <w:rFonts w:ascii="Times New Roman" w:eastAsia="MS Mincho" w:hAnsi="Times New Roman"/>
          <w:sz w:val="20"/>
          <w:i/>
          <w:iCs/>
        </w:rPr>
        <w:t>,
2023-03-30,
paskelbta TAR 2023-03-31, i. k. 2023-06128        </w:t>
      </w:r>
    </w:p>
    <w:p/>
    <w:p>
      <w:pPr>
        <w:tabs>
          <w:tab w:val="left" w:pos="1418"/>
        </w:tabs>
        <w:ind w:firstLine="1134"/>
        <w:jc w:val="both"/>
        <w:rPr>
          <w:szCs w:val="24"/>
          <w:lang w:eastAsia="lt-LT"/>
        </w:rPr>
      </w:pPr>
      <w:r>
        <w:rPr>
          <w:szCs w:val="24"/>
          <w:lang w:eastAsia="lt-LT"/>
        </w:rPr>
        <w:t>2</w:t>
      </w:r>
      <w:r>
        <w:rPr>
          <w:szCs w:val="24"/>
          <w:lang w:eastAsia="lt-LT"/>
        </w:rPr>
        <w:t>.</w:t>
        <w:tab/>
        <w:t xml:space="preserve">Patvirtinti šiuos </w:t>
      </w:r>
      <w:r>
        <w:rPr>
          <w:szCs w:val="24"/>
        </w:rPr>
        <w:t>kriterijus, pagal kuriuos, tenkinant bent vieną iš kriterijų, nustatoma, kada savivaldybės infrastruktūros plėtros įmoka mokama dalimis:</w:t>
      </w:r>
    </w:p>
    <w:p>
      <w:pPr>
        <w:tabs>
          <w:tab w:val="left" w:pos="1560"/>
        </w:tabs>
        <w:ind w:firstLine="1134"/>
        <w:jc w:val="both"/>
        <w:rPr>
          <w:szCs w:val="24"/>
          <w:lang w:eastAsia="lt-LT"/>
        </w:rPr>
      </w:pPr>
      <w:r>
        <w:rPr>
          <w:szCs w:val="24"/>
          <w:lang w:eastAsia="lt-LT"/>
        </w:rPr>
        <w:t>2.1</w:t>
      </w:r>
      <w:r>
        <w:rPr>
          <w:szCs w:val="24"/>
          <w:lang w:eastAsia="lt-LT"/>
        </w:rPr>
        <w:t>.</w:t>
        <w:tab/>
      </w:r>
      <w:r>
        <w:rPr>
          <w:szCs w:val="24"/>
        </w:rPr>
        <w:t xml:space="preserve">kai sudaroma savivaldybės infrastruktūros plėtros sutartis ir šioje sutartyje šalys susitaria, kad įmoka mokama dalimis; </w:t>
      </w:r>
    </w:p>
    <w:p>
      <w:pPr>
        <w:tabs>
          <w:tab w:val="left" w:pos="1560"/>
        </w:tabs>
        <w:ind w:firstLine="1134"/>
        <w:jc w:val="both"/>
        <w:rPr>
          <w:szCs w:val="24"/>
          <w:lang w:eastAsia="lt-LT"/>
        </w:rPr>
      </w:pPr>
      <w:r>
        <w:rPr>
          <w:szCs w:val="24"/>
          <w:lang w:eastAsia="lt-LT"/>
        </w:rPr>
        <w:t>2.2</w:t>
      </w:r>
      <w:r>
        <w:rPr>
          <w:szCs w:val="24"/>
          <w:lang w:eastAsia="lt-LT"/>
        </w:rPr>
        <w:t>.</w:t>
        <w:tab/>
      </w:r>
      <w:r>
        <w:rPr>
          <w:szCs w:val="24"/>
        </w:rPr>
        <w:t>Savivaldybės infrastruktūros, kuri reikalinga ir savivaldybės infrastruktūros plėtros įmokos mokėtojo numatomam vystyti statiniui, plėtra yra finansuojama iš Europos Sąjungos struktūrinių fondų ir (ar) Lietuvos Respublikos biudžeto programų.</w:t>
      </w:r>
    </w:p>
    <w:p>
      <w:pPr>
        <w:tabs>
          <w:tab w:val="left" w:pos="1418"/>
        </w:tabs>
        <w:ind w:firstLine="1134"/>
        <w:jc w:val="both"/>
        <w:rPr>
          <w:szCs w:val="24"/>
          <w:lang w:eastAsia="lt-LT"/>
        </w:rPr>
      </w:pPr>
      <w:r>
        <w:rPr>
          <w:szCs w:val="24"/>
          <w:lang w:eastAsia="lt-LT"/>
        </w:rPr>
        <w:t>3</w:t>
      </w:r>
      <w:r>
        <w:rPr>
          <w:szCs w:val="24"/>
          <w:lang w:eastAsia="lt-LT"/>
        </w:rPr>
        <w:t>.</w:t>
        <w:tab/>
      </w:r>
      <w:r>
        <w:rPr>
          <w:szCs w:val="24"/>
        </w:rPr>
        <w:t xml:space="preserve">Patvirtinti </w:t>
      </w:r>
      <w:r>
        <w:rPr>
          <w:szCs w:val="24"/>
          <w:lang w:eastAsia="lt-LT"/>
        </w:rPr>
        <w:t>Klaipėdos rajono</w:t>
      </w:r>
      <w:r>
        <w:rPr>
          <w:szCs w:val="24"/>
        </w:rPr>
        <w:t xml:space="preserve"> savivaldybės infrastruktūros plėtros įmokos mokėjimo ir atleidimo nuo jos mokėjimo tvarkos aprašą (pridedama).</w:t>
      </w:r>
    </w:p>
    <w:p>
      <w:pPr>
        <w:tabs>
          <w:tab w:val="left" w:pos="1276"/>
          <w:tab w:val="left" w:pos="1418"/>
        </w:tabs>
        <w:ind w:firstLine="1134"/>
        <w:jc w:val="both"/>
        <w:rPr>
          <w:szCs w:val="24"/>
        </w:rPr>
      </w:pPr>
      <w:r>
        <w:rPr>
          <w:szCs w:val="24"/>
        </w:rPr>
        <w:t>4</w:t>
      </w:r>
      <w:r>
        <w:rPr>
          <w:szCs w:val="24"/>
        </w:rPr>
        <w:t>.</w:t>
        <w:tab/>
        <w:t>Sprendimas įsigalioja 2022 m. vasario 1 d.</w:t>
      </w:r>
    </w:p>
    <w:p>
      <w:pPr>
        <w:tabs>
          <w:tab w:val="left" w:pos="1418"/>
          <w:tab w:val="left" w:pos="1560"/>
        </w:tabs>
        <w:ind w:firstLine="1134"/>
        <w:jc w:val="both"/>
        <w:rPr>
          <w:szCs w:val="24"/>
        </w:rPr>
      </w:pPr>
      <w:r>
        <w:rPr>
          <w:szCs w:val="24"/>
        </w:rPr>
        <w:t>5</w:t>
      </w:r>
      <w:r>
        <w:rPr>
          <w:szCs w:val="24"/>
        </w:rPr>
        <w:t>.</w:t>
        <w:tab/>
        <w:t>Skelbti šį sprendimą Teisės aktų registre ir Klaipėdos rajono savivaldybės interneto svetainėje.</w:t>
      </w:r>
    </w:p>
    <w:p>
      <w:pPr>
        <w:tabs>
          <w:tab w:val="right" w:pos="9639"/>
        </w:tabs>
        <w:ind w:firstLine="902"/>
        <w:jc w:val="both"/>
        <w:rPr>
          <w:szCs w:val="24"/>
        </w:rPr>
      </w:pPr>
    </w:p>
    <w:p>
      <w:pPr>
        <w:tabs>
          <w:tab w:val="right" w:pos="9639"/>
        </w:tabs>
        <w:ind w:firstLine="902"/>
        <w:jc w:val="both"/>
        <w:rPr>
          <w:szCs w:val="24"/>
        </w:rPr>
      </w:pPr>
    </w:p>
    <w:p>
      <w:pPr>
        <w:tabs>
          <w:tab w:val="left" w:pos="720"/>
          <w:tab w:val="left" w:pos="1440"/>
          <w:tab w:val="left" w:pos="2160"/>
          <w:tab w:val="left" w:pos="2880"/>
          <w:tab w:val="left" w:pos="7590"/>
        </w:tabs>
        <w:jc w:val="both"/>
        <w:rPr>
          <w:color w:val="000000"/>
          <w:szCs w:val="24"/>
          <w:shd w:val="clear" w:color="auto" w:fill="FFFFFF"/>
        </w:rPr>
      </w:pPr>
      <w:r>
        <w:rPr>
          <w:color w:val="000000"/>
          <w:szCs w:val="24"/>
          <w:shd w:val="clear" w:color="auto" w:fill="FFFFFF"/>
        </w:rPr>
        <w:t>Savivaldybės mero pavaduotoja,</w:t>
        <w:tab/>
        <w:t xml:space="preserve">       Ligita Liutikienė</w:t>
      </w:r>
    </w:p>
    <w:p>
      <w:pPr>
        <w:tabs>
          <w:tab w:val="left" w:pos="720"/>
          <w:tab w:val="left" w:pos="1440"/>
          <w:tab w:val="left" w:pos="2160"/>
          <w:tab w:val="left" w:pos="2880"/>
          <w:tab w:val="left" w:pos="3600"/>
          <w:tab w:val="left" w:pos="8025"/>
        </w:tabs>
        <w:jc w:val="both"/>
        <w:rPr>
          <w:color w:val="000000"/>
          <w:szCs w:val="24"/>
          <w:shd w:val="clear" w:color="auto" w:fill="FFFFFF"/>
        </w:rPr>
      </w:pPr>
      <w:r>
        <w:rPr>
          <w:color w:val="000000"/>
          <w:szCs w:val="24"/>
          <w:shd w:val="clear" w:color="auto" w:fill="FFFFFF"/>
        </w:rPr>
        <w:t>atliekanti Savivaldybės mero pareigas</w:t>
      </w:r>
    </w:p>
    <w:p>
      <w:pPr>
        <w:ind w:left="5103"/>
        <w:sectPr>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20"/>
          <w:titlePg/>
          <w:docGrid w:linePitch="326"/>
        </w:sectPr>
      </w:pPr>
    </w:p>
    <w:p>
      <w:pPr>
        <w:ind w:left="5103"/>
        <w:rPr>
          <w:bCs/>
          <w:szCs w:val="24"/>
        </w:rPr>
      </w:pPr>
      <w:r>
        <w:rPr>
          <w:bCs/>
          <w:szCs w:val="24"/>
        </w:rPr>
        <w:t>PATVIRTINTA</w:t>
      </w:r>
    </w:p>
    <w:p>
      <w:pPr>
        <w:ind w:left="5103"/>
        <w:rPr>
          <w:bCs/>
          <w:szCs w:val="24"/>
        </w:rPr>
      </w:pPr>
      <w:r>
        <w:rPr>
          <w:bCs/>
          <w:szCs w:val="24"/>
        </w:rPr>
        <w:t xml:space="preserve">Klaipėdos rajono savivaldybės tarybos </w:t>
      </w:r>
    </w:p>
    <w:p>
      <w:pPr>
        <w:ind w:left="5103"/>
        <w:rPr>
          <w:szCs w:val="24"/>
        </w:rPr>
      </w:pPr>
      <w:r>
        <w:rPr>
          <w:szCs w:val="24"/>
        </w:rPr>
        <w:t>2022 m. sausio 27 d. sprendimu Nr. T11-39</w:t>
      </w:r>
    </w:p>
    <w:p>
      <w:pPr>
        <w:jc w:val="center"/>
        <w:rPr>
          <w:b/>
          <w:szCs w:val="24"/>
        </w:rPr>
      </w:pPr>
    </w:p>
    <w:p>
      <w:pPr>
        <w:jc w:val="center"/>
        <w:rPr>
          <w:b/>
          <w:szCs w:val="24"/>
        </w:rPr>
      </w:pPr>
      <w:r>
        <w:rPr>
          <w:b/>
          <w:szCs w:val="24"/>
        </w:rPr>
        <w:t>KLAIPĖDOS RAJONO SAVIVALDYBĖS INFRASTRUKTŪROS PLĖTROS ĮMOKOS MOKĖJIMO IR ATLEIDIMO NUO JOS MOKĖJIMO TVARKOS APRAŠAS</w:t>
      </w:r>
    </w:p>
    <w:p>
      <w:pPr>
        <w:jc w:val="center"/>
        <w:rPr>
          <w:b/>
          <w:szCs w:val="24"/>
        </w:rPr>
      </w:pPr>
    </w:p>
    <w:p>
      <w:pPr>
        <w:jc w:val="center"/>
        <w:rPr>
          <w:b/>
          <w:szCs w:val="24"/>
        </w:rPr>
      </w:pPr>
      <w:r>
        <w:rPr>
          <w:b/>
          <w:szCs w:val="24"/>
        </w:rPr>
        <w:t>I</w:t>
      </w:r>
      <w:r>
        <w:rPr>
          <w:b/>
          <w:szCs w:val="24"/>
        </w:rPr>
        <w:t xml:space="preserve"> SKYRIUS</w:t>
      </w:r>
    </w:p>
    <w:p>
      <w:pPr>
        <w:jc w:val="center"/>
        <w:rPr>
          <w:b/>
          <w:szCs w:val="24"/>
        </w:rPr>
      </w:pPr>
      <w:r>
        <w:rPr>
          <w:b/>
          <w:szCs w:val="24"/>
        </w:rPr>
        <w:t>BENDROSIOS NUOSTATOS</w:t>
      </w:r>
    </w:p>
    <w:p>
      <w:pPr>
        <w:jc w:val="center"/>
        <w:rPr>
          <w:b/>
          <w:szCs w:val="24"/>
        </w:rPr>
      </w:pPr>
    </w:p>
    <w:p>
      <w:pPr>
        <w:tabs>
          <w:tab w:val="left" w:pos="1276"/>
        </w:tabs>
        <w:ind w:firstLine="851"/>
        <w:jc w:val="both"/>
        <w:rPr>
          <w:szCs w:val="24"/>
        </w:rPr>
      </w:pPr>
      <w:r>
        <w:rPr>
          <w:szCs w:val="24"/>
        </w:rPr>
        <w:t>1</w:t>
      </w:r>
      <w:r>
        <w:rPr>
          <w:szCs w:val="24"/>
        </w:rPr>
        <w:t>.</w:t>
        <w:tab/>
        <w:t xml:space="preserve">Klaipėdos  rajono savivaldybės (toliau – Savivaldybė) infrastruktūros plėtros įmokos mokėjimo ir atleidimo nuo jos mokėjimo tvarkos aprašas (toliau – Tvarkos aprašas) nustato Savivaldybės infrastruktūros plėtros įmokos (toliau – Įmoka) mokėjimo ir atleidimo nuo jos mokėjimo tvarką.</w:t>
      </w:r>
    </w:p>
    <w:p>
      <w:pPr>
        <w:tabs>
          <w:tab w:val="left" w:pos="1276"/>
        </w:tabs>
        <w:ind w:firstLine="851"/>
        <w:jc w:val="both"/>
        <w:rPr>
          <w:szCs w:val="24"/>
        </w:rPr>
      </w:pPr>
      <w:r>
        <w:rPr>
          <w:szCs w:val="24"/>
        </w:rPr>
        <w:t>2</w:t>
      </w:r>
      <w:r>
        <w:rPr>
          <w:szCs w:val="24"/>
        </w:rPr>
        <w:t>.</w:t>
        <w:tab/>
        <w:t xml:space="preserve">Tvarkos apraše nustatoma Įmokos mokėjimo vienkartine įmoka ir dalimis tvarka ir atleidimo nuo Įmokos mokėjimo tvarka, kai yra tenkinami Lietuvos Respublikos savivaldybių infrastruktūros plėtros įstatyme numatyti atvejai arba Savivaldybės tarybos patvirtinti kriterijai, pagal kuriuos nustatoma, kada Įmoka nemokama arba mokama dalimis. </w:t>
      </w:r>
    </w:p>
    <w:p>
      <w:pPr>
        <w:tabs>
          <w:tab w:val="left" w:pos="1276"/>
        </w:tabs>
        <w:spacing w:line="360" w:lineRule="auto"/>
        <w:jc w:val="center"/>
        <w:rPr>
          <w:b/>
          <w:bCs/>
          <w:szCs w:val="24"/>
        </w:rPr>
      </w:pPr>
    </w:p>
    <w:p>
      <w:pPr>
        <w:tabs>
          <w:tab w:val="left" w:pos="1276"/>
        </w:tabs>
        <w:jc w:val="center"/>
        <w:rPr>
          <w:b/>
          <w:bCs/>
          <w:szCs w:val="24"/>
        </w:rPr>
      </w:pPr>
      <w:r>
        <w:rPr>
          <w:b/>
          <w:bCs/>
          <w:szCs w:val="24"/>
        </w:rPr>
        <w:t>II</w:t>
      </w:r>
      <w:r>
        <w:rPr>
          <w:b/>
          <w:bCs/>
          <w:szCs w:val="24"/>
        </w:rPr>
        <w:t xml:space="preserve"> SKYRIUS</w:t>
      </w:r>
    </w:p>
    <w:p>
      <w:pPr>
        <w:tabs>
          <w:tab w:val="left" w:pos="1276"/>
        </w:tabs>
        <w:jc w:val="center"/>
        <w:rPr>
          <w:b/>
          <w:bCs/>
          <w:szCs w:val="24"/>
        </w:rPr>
      </w:pPr>
      <w:r>
        <w:rPr>
          <w:b/>
          <w:bCs/>
          <w:szCs w:val="24"/>
        </w:rPr>
        <w:t>ĮMOKOS MOKĖJIMO TVARKA</w:t>
      </w:r>
    </w:p>
    <w:p>
      <w:pPr>
        <w:tabs>
          <w:tab w:val="left" w:pos="1276"/>
        </w:tabs>
        <w:jc w:val="both"/>
        <w:rPr>
          <w:szCs w:val="24"/>
        </w:rPr>
      </w:pPr>
    </w:p>
    <w:p>
      <w:pPr>
        <w:tabs>
          <w:tab w:val="left" w:pos="1276"/>
        </w:tabs>
        <w:ind w:firstLine="851"/>
        <w:jc w:val="both"/>
        <w:rPr>
          <w:szCs w:val="24"/>
        </w:rPr>
      </w:pPr>
      <w:r>
        <w:rPr>
          <w:szCs w:val="24"/>
        </w:rPr>
        <w:t>3</w:t>
      </w:r>
      <w:r>
        <w:rPr>
          <w:szCs w:val="24"/>
        </w:rPr>
        <w:t>.</w:t>
        <w:tab/>
        <w:t xml:space="preserve">Įmoka apskaičiuojama Lietuvos Respublikos Vyriausybės patvirtintoje </w:t>
      </w:r>
      <w:r>
        <w:rPr>
          <w:color w:val="000000"/>
          <w:szCs w:val="24"/>
        </w:rPr>
        <w:t xml:space="preserve">Savivaldybės infrastruktūros plėtros įmokos nustatymo </w:t>
      </w:r>
      <w:r>
        <w:rPr>
          <w:szCs w:val="24"/>
        </w:rPr>
        <w:t xml:space="preserve">metodikoje (toliau – Metodika) ir </w:t>
      </w:r>
      <w:r>
        <w:rPr>
          <w:color w:val="000000"/>
          <w:szCs w:val="24"/>
        </w:rPr>
        <w:t>K</w:t>
      </w:r>
      <w:r>
        <w:rPr>
          <w:szCs w:val="24"/>
        </w:rPr>
        <w:t xml:space="preserve">ompensacijos savivaldybių infrastruktūros plėtros iniciatoriams už jų patirtas išlaidas apskaičiavimo ir išmokėjimo tvarkos apraše (toliau – Kompensacijų tvarkos aprašas)  nustatyta tvarka. Įmoka už prioritetinės Savivaldybės infrastruktūros plėtrą mokama į Savivaldybės sąskaitą, skirtą Įmokoms už prioritetinės Savivaldybės infrastruktūros plėtrą surinkti. Įmoka už neprioritetinės Savivaldybės infrastruktūros plėtrą mokama į Savivaldybės sąskaitą, skirtą Įmokoms už neprioritetinės Savivaldybės infrastruktūros plėtrą surinkti. Organizatorius yra atsakingas už sąskaitų administravimą.</w:t>
      </w:r>
    </w:p>
    <w:p>
      <w:pPr>
        <w:tabs>
          <w:tab w:val="left" w:pos="1276"/>
        </w:tabs>
        <w:ind w:firstLine="851"/>
        <w:jc w:val="both"/>
        <w:rPr>
          <w:szCs w:val="24"/>
        </w:rPr>
      </w:pPr>
      <w:r>
        <w:rPr>
          <w:szCs w:val="24"/>
        </w:rPr>
        <w:t>4</w:t>
      </w:r>
      <w:r>
        <w:rPr>
          <w:szCs w:val="24"/>
        </w:rPr>
        <w:t>.</w:t>
        <w:tab/>
        <w:t>Įmokos mokėtojas Įmoką sumoka iki prašymo išduoti statybą leidžiantį dokumentą pateikimo dienos, arba iki statybos ir (ar) įrengimo darbų pradžios, kai statybą leidžiantis dokumentas neprivalomas, išskyrus atvejus, kai Įmoka nemokama ar mokama dalimis, kai:</w:t>
      </w:r>
    </w:p>
    <w:p>
      <w:pPr>
        <w:tabs>
          <w:tab w:val="left" w:pos="1276"/>
        </w:tabs>
        <w:ind w:firstLine="851"/>
        <w:jc w:val="both"/>
        <w:rPr>
          <w:szCs w:val="24"/>
        </w:rPr>
      </w:pPr>
      <w:r>
        <w:rPr>
          <w:szCs w:val="24"/>
        </w:rPr>
        <w:t>4.1</w:t>
      </w:r>
      <w:r>
        <w:rPr>
          <w:szCs w:val="24"/>
        </w:rPr>
        <w:t>.</w:t>
        <w:tab/>
        <w:t>Savivaldybės infrastruktūros plėtros sutartyje (toliau – Sutartis) nustatyta, kad Įmoka mokama dalimis. Įmokos mokėjimas dalimis Sutartyje nustatomas Metodikoje ir Kompensacijų tvarkos apraše nustatyta tvarka;</w:t>
      </w:r>
    </w:p>
    <w:p>
      <w:pPr>
        <w:tabs>
          <w:tab w:val="left" w:pos="1276"/>
        </w:tabs>
        <w:ind w:firstLine="851"/>
        <w:jc w:val="both"/>
        <w:rPr>
          <w:szCs w:val="24"/>
        </w:rPr>
      </w:pPr>
      <w:r>
        <w:rPr>
          <w:szCs w:val="24"/>
        </w:rPr>
        <w:t>4.2</w:t>
      </w:r>
      <w:r>
        <w:rPr>
          <w:szCs w:val="24"/>
        </w:rPr>
        <w:t>.</w:t>
        <w:tab/>
        <w:t>nesudaroma Sutartis ir atitinka Savivaldybės tarybos patvirtintus kriterijus, kai Įmoka nemokama arba mokama dalimis.</w:t>
      </w:r>
    </w:p>
    <w:p>
      <w:pPr>
        <w:tabs>
          <w:tab w:val="left" w:pos="1276"/>
        </w:tabs>
        <w:ind w:firstLine="851"/>
        <w:jc w:val="both"/>
        <w:rPr>
          <w:szCs w:val="24"/>
        </w:rPr>
      </w:pPr>
      <w:r>
        <w:rPr>
          <w:szCs w:val="24"/>
        </w:rPr>
        <w:t>4.3</w:t>
      </w:r>
      <w:r>
        <w:rPr>
          <w:szCs w:val="24"/>
        </w:rPr>
        <w:t>.</w:t>
        <w:tab/>
        <w:t>atitinka Lietuvos Respublikos savivaldybių infrastruktūros plėtros įstatyme numatytus atvejus.</w:t>
      </w:r>
    </w:p>
    <w:p>
      <w:pPr>
        <w:tabs>
          <w:tab w:val="left" w:pos="1276"/>
        </w:tabs>
        <w:ind w:left="851"/>
        <w:jc w:val="both"/>
        <w:rPr>
          <w:szCs w:val="24"/>
          <w:highlight w:val="yellow"/>
        </w:rPr>
      </w:pPr>
    </w:p>
    <w:p>
      <w:pPr>
        <w:tabs>
          <w:tab w:val="left" w:pos="851"/>
          <w:tab w:val="left" w:pos="993"/>
        </w:tabs>
        <w:jc w:val="center"/>
        <w:rPr>
          <w:b/>
          <w:bCs/>
          <w:szCs w:val="24"/>
          <w:lang w:val="en-GB"/>
        </w:rPr>
      </w:pPr>
      <w:r>
        <w:rPr>
          <w:b/>
          <w:bCs/>
          <w:szCs w:val="24"/>
          <w:lang w:val="en-GB"/>
        </w:rPr>
        <w:t>III</w:t>
      </w:r>
      <w:r>
        <w:rPr>
          <w:b/>
          <w:bCs/>
          <w:szCs w:val="24"/>
          <w:lang w:val="en-GB"/>
        </w:rPr>
        <w:t xml:space="preserve"> SKYRIUS</w:t>
      </w:r>
    </w:p>
    <w:p>
      <w:pPr>
        <w:tabs>
          <w:tab w:val="left" w:pos="851"/>
          <w:tab w:val="left" w:pos="993"/>
        </w:tabs>
        <w:jc w:val="center"/>
        <w:rPr>
          <w:b/>
          <w:bCs/>
          <w:szCs w:val="24"/>
        </w:rPr>
      </w:pPr>
      <w:r>
        <w:rPr>
          <w:b/>
          <w:bCs/>
          <w:szCs w:val="24"/>
        </w:rPr>
        <w:t>ĮMOKOS MOKĖJIMO DALIMIS TVARKA</w:t>
      </w:r>
    </w:p>
    <w:p>
      <w:pPr>
        <w:tabs>
          <w:tab w:val="left" w:pos="1276"/>
        </w:tabs>
        <w:ind w:left="851"/>
        <w:jc w:val="center"/>
        <w:rPr>
          <w:szCs w:val="24"/>
        </w:rPr>
      </w:pPr>
    </w:p>
    <w:p>
      <w:pPr>
        <w:tabs>
          <w:tab w:val="left" w:pos="1276"/>
        </w:tabs>
        <w:ind w:firstLine="851"/>
        <w:jc w:val="both"/>
        <w:rPr>
          <w:szCs w:val="24"/>
        </w:rPr>
      </w:pPr>
      <w:r>
        <w:rPr>
          <w:szCs w:val="24"/>
        </w:rPr>
        <w:t>5</w:t>
      </w:r>
      <w:r>
        <w:rPr>
          <w:szCs w:val="24"/>
        </w:rPr>
        <w:t>.</w:t>
        <w:tab/>
        <w:t xml:space="preserve">Įmokos mokėtojas, manydamas, kad atitinka Savivaldybės tarybos patvirtintus kriterijus, kai Įmoka mokama dalimis, prašyme (pagal </w:t>
      </w:r>
      <w:r>
        <w:rPr>
          <w:rFonts w:eastAsia="Calibri"/>
          <w:szCs w:val="24"/>
        </w:rPr>
        <w:t xml:space="preserve">Metodikos 1 priede nurodytą formą) apskaičiuoti Įmoką (toliau – Prašymas) arba pasiūlyme </w:t>
      </w:r>
      <w:r>
        <w:rPr>
          <w:szCs w:val="24"/>
        </w:rPr>
        <w:t xml:space="preserve">sudaryti </w:t>
      </w:r>
      <w:r>
        <w:rPr>
          <w:color w:val="000000"/>
          <w:szCs w:val="24"/>
        </w:rPr>
        <w:t>Savivaldybės infrastruktūros plėtros sutartį</w:t>
      </w:r>
      <w:r>
        <w:rPr>
          <w:rFonts w:eastAsia="Calibri"/>
          <w:szCs w:val="24"/>
        </w:rPr>
        <w:t xml:space="preserve"> (toliau – Pasiūlymas) pateikia informaciją, kad Įmokos mokėtojas pageidauja Įmoką mokėti dalimis. Kartu su Prašymu ar Pasiūlymu pateikiama informacija, kuri patvirtina atitiktį Savivaldybės tarybos sprendimu patvirtintam kriterijui ar kriterijams dėl Įmokos mokėjimo dalimis.</w:t>
      </w:r>
    </w:p>
    <w:p>
      <w:pPr>
        <w:tabs>
          <w:tab w:val="left" w:pos="1276"/>
        </w:tabs>
        <w:ind w:firstLine="851"/>
        <w:jc w:val="both"/>
        <w:rPr>
          <w:szCs w:val="24"/>
        </w:rPr>
      </w:pPr>
      <w:r>
        <w:rPr>
          <w:szCs w:val="24"/>
        </w:rPr>
        <w:t>6</w:t>
      </w:r>
      <w:r>
        <w:rPr>
          <w:szCs w:val="24"/>
        </w:rPr>
        <w:t>.</w:t>
        <w:tab/>
        <w:t xml:space="preserve">Organizatorius Prašymą nagrinėja Metodikoje numatyta tvarka ir terminais. Organizatorius Pasiūlymą nagrinėja Kompensacijų tvarkos apraše numatyta tvarka ir terminais. Nagrinėdamas Prašymą ar Pasiūlymą Organizatorius įvertina, ar Įmokos mokėtojas atitinka Savivaldybės tarybos patvirtintus kriterijus, kai Įmoka mokama dalimis. Nustatęs, kad Įmokos mokėtojas atitinka Savivaldybės tarybos patvirtintus kriterijus, kai Įmoka mokama dalimis, apie Įmokos mokėjimo dalimis galimybę Įmokos mokėtojo pasirinktu informavimo būdu informuoja Įmokos mokėtoją, Prašymo nagrinėjimo atveju pateikdamas Metodikos </w:t>
      </w:r>
      <w:r>
        <w:rPr>
          <w:szCs w:val="24"/>
          <w:lang w:val="en-GB"/>
        </w:rPr>
        <w:t>2</w:t>
      </w:r>
      <w:r>
        <w:rPr>
          <w:szCs w:val="24"/>
        </w:rPr>
        <w:t xml:space="preserve"> priede nurodytą Įmokos apskaičiavimo aktą su atlikta žyma dėl Įmokos mokėjimo dalimis, o Pasiūlymo nagrinėjimo atveju pateikdamas Kompensacijų tvarkos apraše nurodytą </w:t>
      </w:r>
      <w:r>
        <w:rPr>
          <w:rFonts w:eastAsia="Calibri"/>
          <w:szCs w:val="24"/>
        </w:rPr>
        <w:t xml:space="preserve">sprendimą sudaryti Sutartį </w:t>
      </w:r>
      <w:r>
        <w:rPr>
          <w:szCs w:val="24"/>
        </w:rPr>
        <w:t>su informacija dėl Įmokos mokėjimo dalimis.</w:t>
      </w:r>
    </w:p>
    <w:p>
      <w:pPr>
        <w:tabs>
          <w:tab w:val="left" w:pos="1276"/>
        </w:tabs>
        <w:ind w:firstLine="851"/>
        <w:jc w:val="both"/>
        <w:rPr>
          <w:szCs w:val="24"/>
        </w:rPr>
      </w:pPr>
      <w:r>
        <w:rPr>
          <w:szCs w:val="24"/>
        </w:rPr>
        <w:t>7</w:t>
      </w:r>
      <w:r>
        <w:rPr>
          <w:szCs w:val="24"/>
        </w:rPr>
        <w:t>.</w:t>
        <w:tab/>
        <w:t>Į</w:t>
      </w:r>
      <w:r>
        <w:rPr>
          <w:szCs w:val="24"/>
          <w:lang w:eastAsia="lt-LT"/>
        </w:rPr>
        <w:t xml:space="preserve">mokai dalimis taikomi šie reikalavimai: pirmoji Įmokos dalis, kuri sumokama iki statybą leidžiančio dokumento išdavimo dienos arba iki statybos ir (ar) įrengimo darbų pradžios, kai statybą leidžiantis dokumentas neprivalomas, gali būti ne mažesnė kaip 20 procentų visos </w:t>
      </w:r>
      <w:r>
        <w:rPr>
          <w:szCs w:val="24"/>
        </w:rPr>
        <w:t>Į</w:t>
      </w:r>
      <w:r>
        <w:rPr>
          <w:szCs w:val="24"/>
          <w:lang w:eastAsia="lt-LT"/>
        </w:rPr>
        <w:t>mokos; likusi</w:t>
      </w:r>
      <w:r>
        <w:rPr>
          <w:szCs w:val="24"/>
        </w:rPr>
        <w:t xml:space="preserve"> Į</w:t>
      </w:r>
      <w:r>
        <w:rPr>
          <w:szCs w:val="24"/>
          <w:lang w:eastAsia="lt-LT"/>
        </w:rPr>
        <w:t>mokos dalis gali būti išdėstoma ne daugiau kaip 4 lygiomis ir vienodais laiko intervalais mokamomis dalimis.</w:t>
      </w:r>
    </w:p>
    <w:p>
      <w:pPr>
        <w:tabs>
          <w:tab w:val="left" w:pos="1276"/>
        </w:tabs>
        <w:ind w:firstLine="851"/>
        <w:jc w:val="both"/>
        <w:rPr>
          <w:szCs w:val="24"/>
        </w:rPr>
      </w:pPr>
      <w:r>
        <w:rPr>
          <w:szCs w:val="24"/>
        </w:rPr>
        <w:t>8</w:t>
      </w:r>
      <w:r>
        <w:rPr>
          <w:szCs w:val="24"/>
        </w:rPr>
        <w:t>.</w:t>
        <w:tab/>
        <w:t>Organizatoriaus atsisakymas tenkinti</w:t>
      </w:r>
      <w:r>
        <w:rPr>
          <w:color w:val="000000"/>
          <w:szCs w:val="24"/>
        </w:rPr>
        <w:t xml:space="preserve"> Įmokos mokėtojo</w:t>
      </w:r>
      <w:r>
        <w:rPr>
          <w:szCs w:val="24"/>
        </w:rPr>
        <w:t xml:space="preserve"> </w:t>
      </w:r>
      <w:r>
        <w:rPr>
          <w:rFonts w:eastAsia="Calibri"/>
          <w:szCs w:val="24"/>
        </w:rPr>
        <w:t>Prašymą ar Pasiūlymą</w:t>
      </w:r>
      <w:r>
        <w:rPr>
          <w:szCs w:val="24"/>
        </w:rPr>
        <w:t xml:space="preserve"> dėl Įmokos mokėjimo dalimis turi būti motyvuotas. Atsisakymas laikomas motyvuotu, kai:</w:t>
      </w:r>
    </w:p>
    <w:p>
      <w:pPr>
        <w:tabs>
          <w:tab w:val="left" w:pos="1276"/>
        </w:tabs>
        <w:ind w:firstLine="851"/>
        <w:jc w:val="both"/>
        <w:rPr>
          <w:szCs w:val="24"/>
        </w:rPr>
      </w:pPr>
      <w:r>
        <w:rPr>
          <w:szCs w:val="24"/>
        </w:rPr>
        <w:t>8.1</w:t>
      </w:r>
      <w:r>
        <w:rPr>
          <w:szCs w:val="24"/>
        </w:rPr>
        <w:t>.</w:t>
        <w:tab/>
        <w:t>Nėra tenkinamas nei vienas Savivaldybės tarybos patvirtintas kriterijus;</w:t>
      </w:r>
    </w:p>
    <w:p>
      <w:pPr>
        <w:tabs>
          <w:tab w:val="left" w:pos="1276"/>
        </w:tabs>
        <w:ind w:firstLine="851"/>
        <w:jc w:val="both"/>
        <w:rPr>
          <w:szCs w:val="24"/>
        </w:rPr>
      </w:pPr>
      <w:r>
        <w:rPr>
          <w:szCs w:val="24"/>
        </w:rPr>
        <w:t>8.2</w:t>
      </w:r>
      <w:r>
        <w:rPr>
          <w:szCs w:val="24"/>
        </w:rPr>
        <w:t>.</w:t>
        <w:tab/>
        <w:t>Savivaldybė nėra numačiusi lėšų prioritetinės savivaldybės infrastruktūros, kuri reikalinga ir Įmokos mokėtojo numatomam vystyti pastatui ir (ar) statiniui, plėtrai;</w:t>
      </w:r>
    </w:p>
    <w:p>
      <w:pPr>
        <w:tabs>
          <w:tab w:val="left" w:pos="1276"/>
        </w:tabs>
        <w:ind w:firstLine="851"/>
        <w:jc w:val="both"/>
        <w:rPr>
          <w:szCs w:val="24"/>
        </w:rPr>
      </w:pPr>
      <w:r>
        <w:rPr>
          <w:szCs w:val="24"/>
        </w:rPr>
        <w:t>8.3</w:t>
      </w:r>
      <w:r>
        <w:rPr>
          <w:szCs w:val="24"/>
        </w:rPr>
        <w:t>.</w:t>
        <w:tab/>
        <w:t xml:space="preserve">Savivaldybės infrastruktūros, kuri reikalinga ir Įmokos mokėtojo numatomam vystyti pastatui ir (ar) statiniui, plėtra yra numatyta finansuoti iš </w:t>
      </w:r>
      <w:r>
        <w:rPr>
          <w:color w:val="000000"/>
          <w:szCs w:val="24"/>
        </w:rPr>
        <w:t>Savivaldybės infrastruktūros plėtros rėmimo programos (toliau – Programa)</w:t>
      </w:r>
      <w:r>
        <w:rPr>
          <w:szCs w:val="24"/>
        </w:rPr>
        <w:t xml:space="preserve"> dalies, kurią sudaro Įmokos, lėšų; </w:t>
      </w:r>
    </w:p>
    <w:p>
      <w:pPr>
        <w:tabs>
          <w:tab w:val="left" w:pos="1276"/>
        </w:tabs>
        <w:ind w:firstLine="851"/>
        <w:jc w:val="both"/>
        <w:rPr>
          <w:szCs w:val="24"/>
        </w:rPr>
      </w:pPr>
      <w:r>
        <w:rPr>
          <w:szCs w:val="24"/>
        </w:rPr>
        <w:t>8.4</w:t>
      </w:r>
      <w:r>
        <w:rPr>
          <w:szCs w:val="24"/>
        </w:rPr>
        <w:t>.</w:t>
        <w:tab/>
        <w:t>Savivaldybės infrastruktūros, kuri reikalinga ir Įmokos mokėtojo numatomam vystyti pastatui ir (ar) statiniui, plėtra yra įgyvendinama arba įgyvendinta sudarytos Sutarties ar Sutarčių pagrindu</w:t>
      </w:r>
      <w:r>
        <w:rPr>
          <w:rFonts w:eastAsia="Calibri"/>
          <w:szCs w:val="24"/>
        </w:rPr>
        <w:t>;</w:t>
      </w:r>
    </w:p>
    <w:p>
      <w:pPr>
        <w:tabs>
          <w:tab w:val="left" w:pos="1276"/>
        </w:tabs>
        <w:ind w:firstLine="851"/>
        <w:jc w:val="both"/>
        <w:rPr>
          <w:szCs w:val="24"/>
        </w:rPr>
      </w:pPr>
      <w:r>
        <w:rPr>
          <w:szCs w:val="24"/>
        </w:rPr>
        <w:t>8.5</w:t>
      </w:r>
      <w:r>
        <w:rPr>
          <w:szCs w:val="24"/>
        </w:rPr>
        <w:t>.</w:t>
        <w:tab/>
      </w:r>
      <w:r>
        <w:rPr>
          <w:rFonts w:eastAsia="Calibri"/>
          <w:szCs w:val="24"/>
        </w:rPr>
        <w:t>kitais atvejais, kai atsisakymas pagrįstas dokumentais ar administraciniais aktais nustatytais juridiniais faktais.</w:t>
      </w:r>
    </w:p>
    <w:p>
      <w:pPr>
        <w:tabs>
          <w:tab w:val="left" w:pos="1276"/>
        </w:tabs>
        <w:ind w:firstLine="851"/>
        <w:jc w:val="both"/>
        <w:rPr>
          <w:szCs w:val="24"/>
        </w:rPr>
      </w:pPr>
      <w:r>
        <w:rPr>
          <w:szCs w:val="24"/>
        </w:rPr>
        <w:t>9</w:t>
      </w:r>
      <w:r>
        <w:rPr>
          <w:szCs w:val="24"/>
        </w:rPr>
        <w:t>.</w:t>
        <w:tab/>
        <w:t>Kai Įmokos mokėtojas nesutinka su Organizatoriaus sprendimu, kuriuo buvo atsisakyta tenkinti</w:t>
      </w:r>
      <w:r>
        <w:rPr>
          <w:color w:val="000000"/>
          <w:szCs w:val="24"/>
        </w:rPr>
        <w:t xml:space="preserve"> Įmokos mokėtojo</w:t>
      </w:r>
      <w:r>
        <w:rPr>
          <w:szCs w:val="24"/>
        </w:rPr>
        <w:t xml:space="preserve"> </w:t>
      </w:r>
      <w:r>
        <w:rPr>
          <w:rFonts w:eastAsia="Calibri"/>
          <w:szCs w:val="24"/>
        </w:rPr>
        <w:t>Prašymą ar Pasiūlymą</w:t>
      </w:r>
      <w:r>
        <w:rPr>
          <w:szCs w:val="24"/>
        </w:rPr>
        <w:t xml:space="preserve"> dėl Įmokos mokėjimo dalimis, kilęs ginčas yra sprendžiamas teisės aktų nustatyta tvarka.</w:t>
      </w:r>
    </w:p>
    <w:p>
      <w:pPr>
        <w:ind w:firstLine="851"/>
        <w:jc w:val="both"/>
        <w:rPr>
          <w:szCs w:val="24"/>
        </w:rPr>
      </w:pPr>
      <w:r>
        <w:rPr>
          <w:lang w:eastAsia="lt-LT"/>
        </w:rPr>
        <w:t>10</w:t>
      </w:r>
      <w:r>
        <w:rPr>
          <w:lang w:eastAsia="lt-LT"/>
        </w:rPr>
        <w:t xml:space="preserve">. </w:t>
      </w:r>
      <w:r>
        <w:rPr>
          <w:szCs w:val="24"/>
        </w:rPr>
        <w:t>Įmokos mokėtojas Pasiūlymo nagrinėjimo atveju iki pranešimo apie Sutarties sudarymo sąlygose nurodytų dokumentų pateikimo dienos, o Prašymo nagrinėjimo atveju iki prašymo išduoti statybą leidžiantį dokumentą pateikimo dienos, arba iki statybos ir (ar) įrengimo darbų pradžios, kai statybą leidžiantis dokumentas neprivalomas, bet ne vėliau kaip per 20 (dvidešimt) darbo dienų nuo Įmokos apskaičiavimo akto, kuriame yra atlikta žyma dėl Įmokos mokėjimo dalimis, gavimo dienos pateikia Organizatoriui banko garantiją, kuriuo būtų užtikrinamas visos apskaičiuotos Įmokos sumokėjimas. Nepateikus užtikrinimo, Organizatorius sudaro Sutartį, kurioje numatoma, kad Įmoka</w:t>
      </w:r>
      <w:r>
        <w:rPr>
          <w:b/>
          <w:bCs/>
          <w:szCs w:val="24"/>
        </w:rPr>
        <w:t xml:space="preserve"> </w:t>
      </w:r>
      <w:r>
        <w:rPr>
          <w:szCs w:val="24"/>
        </w:rPr>
        <w:t>mokama vieną kartą arba Lietuvos Respublikos statybos įstatymo 27 straipsnio 8 dalies pagrindu prašymo išduoti statybą leidžiantį dokumentą nepriima ir nurodo, kad Savivaldybės tarybos patvirtinti kriterijai dėl Įmokos mokėjimo dalimis netaikytini.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088ef0279711edb4cae1b158f98ea5">
        <w:r w:rsidRPr="00532B9F">
          <w:rPr>
            <w:rFonts w:ascii="Times New Roman" w:eastAsia="MS Mincho" w:hAnsi="Times New Roman"/>
            <w:sz w:val="20"/>
            <w:i/>
            <w:iCs/>
            <w:color w:val="0000FF" w:themeColor="hyperlink"/>
            <w:u w:val="single"/>
          </w:rPr>
          <w:t>T11-291</w:t>
        </w:r>
      </w:fldSimple>
      <w:r>
        <w:rPr>
          <w:rFonts w:ascii="Times New Roman" w:eastAsia="MS Mincho" w:hAnsi="Times New Roman"/>
          <w:sz w:val="20"/>
          <w:i/>
          <w:iCs/>
        </w:rPr>
        <w:t>,
2022-08-25,
paskelbta TAR 2022-08-29, i. k. 2022-17743            </w:t>
      </w:r>
    </w:p>
    <w:p/>
    <w:p>
      <w:pPr>
        <w:tabs>
          <w:tab w:val="left" w:pos="1276"/>
        </w:tabs>
        <w:ind w:firstLine="851"/>
        <w:jc w:val="both"/>
        <w:rPr>
          <w:szCs w:val="24"/>
        </w:rPr>
      </w:pPr>
      <w:r>
        <w:rPr>
          <w:szCs w:val="24"/>
        </w:rPr>
        <w:t>11</w:t>
      </w:r>
      <w:r>
        <w:rPr>
          <w:szCs w:val="24"/>
        </w:rPr>
        <w:t>.</w:t>
        <w:tab/>
        <w:t xml:space="preserve">Organizatorius informaciją apie einamaisiais metais priimtus administracinius sprendimus dėl Įmokų mokėjimo dalimis galimybės suteikimo, kiekvienais einamaisiais metais įtraukia į Programos lėšų panaudojimo planą (toliau – Planas). Planą </w:t>
      </w:r>
      <w:r>
        <w:rPr>
          <w:szCs w:val="24"/>
          <w:lang w:eastAsia="lt-LT"/>
        </w:rPr>
        <w:t xml:space="preserve">Lietuvos Respublikos savivaldybių infrastruktūros plėtros įstatymo </w:t>
      </w:r>
      <w:r>
        <w:rPr>
          <w:szCs w:val="24"/>
        </w:rPr>
        <w:t>nustatyta tvarka patikrina Programos komisija ir patvirtina Savivaldybės taryba.</w:t>
      </w:r>
    </w:p>
    <w:p>
      <w:pPr>
        <w:tabs>
          <w:tab w:val="left" w:pos="1276"/>
        </w:tabs>
        <w:ind w:firstLine="851"/>
        <w:jc w:val="both"/>
        <w:rPr>
          <w:szCs w:val="24"/>
        </w:rPr>
      </w:pPr>
      <w:r>
        <w:rPr>
          <w:szCs w:val="24"/>
        </w:rPr>
        <w:t>12</w:t>
      </w:r>
      <w:r>
        <w:rPr>
          <w:szCs w:val="24"/>
        </w:rPr>
        <w:t>.</w:t>
        <w:tab/>
        <w:t>Organizatorius yra atsakingas, kad būtų užtikrinta, jog Įmoka, kuri yra mokama dalimis, būtų sumokėta ne vėliau kaip iki statinių statybos užbaigimo dienos (jeigu atliekamos atskirų statinių statybos užbaigimo procedūros – iki pirmojo statinio statybos užbaigimo dienos) ir ne vėliau kaip per 3 (tris) metus nuo pirmojo Organizatoriaus administracinio akto, kuriuo Įmokos mokėtojui suteikiama teisė Įmoką mokėti dalimis, priėmimo dienos arba, kad būtų pasinaudota Įmokos mokėtojo pateiktu Įmokos sumokėjimo užtikrinimu.</w:t>
      </w:r>
    </w:p>
    <w:p>
      <w:pPr>
        <w:tabs>
          <w:tab w:val="left" w:pos="851"/>
        </w:tabs>
        <w:rPr>
          <w:b/>
          <w:bCs/>
          <w:szCs w:val="24"/>
        </w:rPr>
      </w:pPr>
    </w:p>
    <w:p>
      <w:pPr>
        <w:tabs>
          <w:tab w:val="left" w:pos="851"/>
        </w:tabs>
        <w:jc w:val="center"/>
        <w:rPr>
          <w:b/>
          <w:bCs/>
          <w:szCs w:val="24"/>
        </w:rPr>
      </w:pPr>
      <w:r>
        <w:rPr>
          <w:b/>
          <w:bCs/>
          <w:szCs w:val="24"/>
        </w:rPr>
        <w:t>IV</w:t>
      </w:r>
      <w:r>
        <w:rPr>
          <w:b/>
          <w:bCs/>
          <w:szCs w:val="24"/>
        </w:rPr>
        <w:t xml:space="preserve"> SKYRIUS </w:t>
      </w:r>
    </w:p>
    <w:p>
      <w:pPr>
        <w:tabs>
          <w:tab w:val="left" w:pos="851"/>
        </w:tabs>
        <w:jc w:val="center"/>
        <w:rPr>
          <w:b/>
          <w:bCs/>
          <w:szCs w:val="24"/>
        </w:rPr>
      </w:pPr>
      <w:r>
        <w:rPr>
          <w:b/>
          <w:bCs/>
          <w:szCs w:val="24"/>
        </w:rPr>
        <w:t xml:space="preserve">ATLEIDIMO NUO ĮMOKOS TVARKA </w:t>
      </w:r>
    </w:p>
    <w:p>
      <w:pPr>
        <w:tabs>
          <w:tab w:val="left" w:pos="1276"/>
        </w:tabs>
        <w:ind w:left="851"/>
        <w:jc w:val="center"/>
        <w:rPr>
          <w:szCs w:val="24"/>
          <w:highlight w:val="yellow"/>
        </w:rPr>
      </w:pPr>
    </w:p>
    <w:p>
      <w:pPr>
        <w:tabs>
          <w:tab w:val="left" w:pos="1276"/>
        </w:tabs>
        <w:ind w:firstLine="851"/>
        <w:jc w:val="both"/>
        <w:rPr>
          <w:szCs w:val="24"/>
        </w:rPr>
      </w:pPr>
      <w:r>
        <w:rPr>
          <w:szCs w:val="24"/>
        </w:rPr>
        <w:t>13</w:t>
      </w:r>
      <w:r>
        <w:rPr>
          <w:szCs w:val="24"/>
        </w:rPr>
        <w:t>.</w:t>
        <w:tab/>
        <w:t>Įmokos mokėtojas, manydamas, kad atitinka Lietuvos Respublikos savivaldybių infrastruktūros plėtros įstatyme numatytus atvejus arba Savivaldybės tarybos patvirtintus kriterijus, kai Įmoka nemokama, teikia prašymą išduoti statybą leidžiantį dokumentą. Gavęs prašymą išduoti statybą leidžiantį dokumentą Savivaldybės administracijos direktoriaus paskirtas valstybės tarnautojas patikrina ar pareiškėjas atitinka Savivaldybės tarybos patvirtintus kriterijus dėl Įmokos nemokėjimo pagal pateiktus dokumentus. Jei atitinka, laikoma, kad nereikia mokėti Įmokos ir toliau, vadovaujantis Lietuvos Respublikos statybos įstatymu, vykdomos procedūros dėl statybą leidžiančio dokumento išdavimo.</w:t>
      </w:r>
    </w:p>
    <w:p>
      <w:pPr>
        <w:tabs>
          <w:tab w:val="left" w:pos="1276"/>
        </w:tabs>
        <w:ind w:left="851"/>
        <w:jc w:val="center"/>
        <w:rPr>
          <w:szCs w:val="24"/>
          <w:highlight w:val="yellow"/>
        </w:rPr>
      </w:pPr>
    </w:p>
    <w:p>
      <w:pPr>
        <w:jc w:val="center"/>
        <w:rPr>
          <w:b/>
          <w:szCs w:val="24"/>
        </w:rPr>
      </w:pPr>
      <w:r>
        <w:rPr>
          <w:b/>
          <w:szCs w:val="24"/>
        </w:rPr>
        <w:t>V</w:t>
      </w:r>
      <w:r>
        <w:rPr>
          <w:b/>
          <w:szCs w:val="24"/>
        </w:rPr>
        <w:t xml:space="preserve"> SKYRIUS</w:t>
      </w:r>
    </w:p>
    <w:p>
      <w:pPr>
        <w:jc w:val="center"/>
        <w:rPr>
          <w:b/>
          <w:szCs w:val="24"/>
        </w:rPr>
      </w:pPr>
      <w:r>
        <w:rPr>
          <w:b/>
          <w:szCs w:val="24"/>
        </w:rPr>
        <w:t>BAIGIAMOSIOS NUOSTATOS</w:t>
      </w:r>
    </w:p>
    <w:p>
      <w:pPr>
        <w:jc w:val="center"/>
        <w:rPr>
          <w:b/>
          <w:szCs w:val="24"/>
        </w:rPr>
      </w:pPr>
    </w:p>
    <w:p>
      <w:pPr>
        <w:tabs>
          <w:tab w:val="left" w:pos="1276"/>
        </w:tabs>
        <w:ind w:firstLine="851"/>
        <w:jc w:val="both"/>
        <w:rPr>
          <w:szCs w:val="24"/>
        </w:rPr>
      </w:pPr>
      <w:r>
        <w:rPr>
          <w:szCs w:val="24"/>
        </w:rPr>
        <w:t>14</w:t>
      </w:r>
      <w:r>
        <w:rPr>
          <w:szCs w:val="24"/>
        </w:rPr>
        <w:t>.</w:t>
        <w:tab/>
        <w:t xml:space="preserve">Veiksmai ir sprendimai, priimti įgyvendinant Tvarkos aprašą, gali būti skundžiami teisės aktų nustatyta tvarka. </w:t>
      </w:r>
    </w:p>
    <w:p>
      <w:pPr>
        <w:rPr>
          <w:szCs w:val="24"/>
          <w:lang w:eastAsia="lt-LT"/>
        </w:rPr>
      </w:pPr>
    </w:p>
    <w:p>
      <w:pPr>
        <w:jc w:val="center"/>
        <w:rPr>
          <w:szCs w:val="24"/>
          <w:lang w:eastAsia="lt-LT"/>
        </w:rPr>
      </w:pPr>
      <w:r>
        <w:rPr>
          <w:szCs w:val="24"/>
          <w:lang w:eastAsia="lt-LT"/>
        </w:rPr>
        <w:t>___________________</w:t>
      </w:r>
    </w:p>
    <w:p>
      <w:pPr>
        <w:tabs>
          <w:tab w:val="left" w:pos="720"/>
          <w:tab w:val="left" w:pos="1440"/>
          <w:tab w:val="left" w:pos="2160"/>
          <w:tab w:val="left" w:pos="2880"/>
          <w:tab w:val="left" w:pos="3600"/>
          <w:tab w:val="left" w:pos="8025"/>
        </w:tabs>
        <w:jc w:val="both"/>
        <w:rPr>
          <w:color w:val="000000"/>
          <w:szCs w:val="24"/>
          <w:shd w:val="clear" w:color="auto" w:fill="FFFFFF"/>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93088ef0279711edb4cae1b158f98ea5">
        <w:r w:rsidRPr="00532B9F">
          <w:rPr>
            <w:rFonts w:ascii="Times New Roman" w:eastAsia="MS Mincho" w:hAnsi="Times New Roman"/>
            <w:sz w:val="20"/>
            <w:iCs/>
            <w:color w:val="0000FF" w:themeColor="hyperlink"/>
            <w:u w:val="single"/>
          </w:rPr>
          <w:t>T11-291</w:t>
        </w:r>
      </w:fldSimple>
      <w:r>
        <w:rPr>
          <w:rFonts w:ascii="Times New Roman" w:eastAsia="MS Mincho" w:hAnsi="Times New Roman"/>
          <w:sz w:val="20"/>
          <w:iCs/>
        </w:rPr>
        <w:t>,
2022-08-25,
paskelbta TAR 2022-08-29, i. k. 2022-17743                </w:t>
      </w:r>
    </w:p>
    <w:p>
      <w:pPr>
        <w:jc w:val="both"/>
        <w:rPr>
          <w:rFonts w:ascii="Times New Roman" w:hAnsi="Times New Roman"/>
        </w:rPr>
      </w:pPr>
      <w:r>
        <w:rPr>
          <w:rFonts w:ascii="Times New Roman" w:hAnsi="Times New Roman"/>
          <w:sz w:val="20"/>
        </w:rPr>
        <w:t>Dėl Klaipėdos rajono savivaldybės tarybos 2022 m. sausio 27 d. sprendimo Nr. T11-39 „Dėl Kriterijų, pagal kuriuos nustatoma, kada Klaipėdos rajono savivaldybės infrastruktūros plėtros įmoka nemokama arba mokama dalimis ir Klaipėdos rajono savivaldybės infrastruktūros plėtros įmokos mokėjimo ir atleidimo nuo jos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1585bcb0cfc011ed9978886e85107ab2">
        <w:r w:rsidRPr="00532B9F">
          <w:rPr>
            <w:rFonts w:ascii="Times New Roman" w:eastAsia="MS Mincho" w:hAnsi="Times New Roman"/>
            <w:sz w:val="20"/>
            <w:iCs/>
            <w:color w:val="0000FF" w:themeColor="hyperlink"/>
            <w:u w:val="single"/>
          </w:rPr>
          <w:t>T11-102</w:t>
        </w:r>
      </w:fldSimple>
      <w:r>
        <w:rPr>
          <w:rFonts w:ascii="Times New Roman" w:eastAsia="MS Mincho" w:hAnsi="Times New Roman"/>
          <w:sz w:val="20"/>
          <w:iCs/>
        </w:rPr>
        <w:t>,
2023-03-30,
paskelbta TAR 2023-03-31, i. k. 2023-06128                </w:t>
      </w:r>
    </w:p>
    <w:p>
      <w:pPr>
        <w:jc w:val="both"/>
        <w:rPr>
          <w:rFonts w:ascii="Times New Roman" w:hAnsi="Times New Roman"/>
        </w:rPr>
      </w:pPr>
      <w:r>
        <w:rPr>
          <w:rFonts w:ascii="Times New Roman" w:hAnsi="Times New Roman"/>
          <w:sz w:val="20"/>
        </w:rPr>
        <w:t>Dėl Klaipėdos rajono savivaldybės tarybos 2022 m. sausio 27 d. sprendimo Nr. T11-39 „Dėl Kriterijų, pagal kuriuos nustatoma, kada Klaipėdos rajono savivaldybės infrastruktūros plėtros įmoka nemokama arba mokama dalimis ir Klaipėdos rajono savivaldybės infrastruktūros plėtros įmokos mokėjimo ir atleidimo nuo jos mokėjimo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709" w:gutter="0"/>
      <w:pgNumType w:start="1"/>
      <w:cols w:space="72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b/>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b/>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819"/>
        <w:tab w:val="right" w:pos="9638"/>
      </w:tabs>
      <w:ind w:right="360"/>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ind w:right="360"/>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AB11A"/>
  <w15:docId w15:val="{C5B5278F-0F15-4977-85B9-38464E7E8247}"/>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webSettings" Target="webSettings.xml"/>
  <Relationship Id="rId12" Type="http://schemas.openxmlformats.org/officeDocument/2006/relationships/image" Target="media/image1.png"/>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6.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footnotes" Target="footnotes.xml"/>
  <Relationship Id="rId8" Type="http://schemas.openxmlformats.org/officeDocument/2006/relationships/settings" Target="settings.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A9A55006885F49AEDEDFDA9616A6C6" ma:contentTypeVersion="4" ma:contentTypeDescription="Kurkite naują dokumentą." ma:contentTypeScope="" ma:versionID="4d62d13a77fd695537f1c8915fc71f10">
  <xsd:schema xmlns:xsd="http://www.w3.org/2001/XMLSchema" xmlns:ns2="ea9759bb-385e-4163-b509-b85613f6aae9" targetNamespace="http://schemas.microsoft.com/office/2006/metadata/properties" ma:root="true" ma:fieldsID="5ca6433a963815aa9682abb26c5025b1" ns2:_="">
    <xsd:import namespace="ea9759bb-385e-4163-b509-b85613f6a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targetNamespace="ea9759bb-385e-4163-b509-b85613f6a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669C410-6BEF-4958-BC9A-039809B6C4D9}">
  <ds:schemaRefs>
    <ds:schemaRef ds:uri="http://schemas.microsoft.com/sharepoint/v3/contenttype/forms"/>
  </ds:schemaRefs>
</ds:datastoreItem>
</file>

<file path=customXml/itemProps2.xml><?xml version="1.0" encoding="utf-8"?>
<ds:datastoreItem xmlns:ds="http://schemas.openxmlformats.org/officeDocument/2006/customXml" ds:itemID="{E7C6640C-CA80-4CE3-A7BB-68E8A352EBBC}">
  <ds:schemaRefs>
    <ds:schemaRef ds:uri="http://purl.org/dc/elements/1.1/"/>
    <ds:schemaRef ds:uri="http://schemas.microsoft.com/office/2006/metadata/properties"/>
    <ds:schemaRef ds:uri="http://schemas.microsoft.com/office/2006/documentManagement/types"/>
    <ds:schemaRef ds:uri="ea9759bb-385e-4163-b509-b85613f6aae9"/>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6A163AD-1A20-4550-AA0B-766FD4648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759bb-385e-4163-b509-b85613f6a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C4451A-622D-433F-85F1-AF0DCD264A9D}">
  <ds:schemaRefs>
    <ds:schemaRef ds:uri="http://schemas.openxmlformats.org/officeDocument/2006/bibliography"/>
  </ds:schemaRefs>
</ds:datastoreItem>
</file>

<file path=customXml/itemProps6.xml><?xml version="1.0" encoding="utf-8"?>
<ds:datastoreItem xmlns:ds="http://schemas.openxmlformats.org/officeDocument/2006/customXml" ds:itemID="{A15E5B49-7D64-4D3D-B536-646CBB8DC817}">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4</TotalTime>
  <Pages>5</Pages>
  <Words>1567</Words>
  <Characters>11725</Characters>
  <Application>Microsoft Office Word</Application>
  <DocSecurity>0</DocSecurity>
  <Lines>97</Lines>
  <Paragraphs>26</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Klaipedos rj. savivaldybe</Company>
  <LinksUpToDate>false</LinksUpToDate>
  <CharactersWithSpaces>13266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2022-02-10T11:18:00Z</dcterms:created>
  <dc:creator>Vartotojas</dc:creator>
  <lastModifiedBy>JUOSPONIENĖ Karolina</lastModifiedBy>
  <lastPrinted>2015-10-15T05:15:00Z</lastPrinted>
  <dcterms:modified xsi:type="dcterms:W3CDTF">2023-04-11T18:18:00Z</dcterms:modified>
  <revision>5</revision>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0x010100D5A9A55006885F49AEDEDFDA9616A6C6</vt:lpwstr>
  </property>
</Properties>
</file>