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1EBD8F1" w14:textId="77777777" w:rsidR="000A7D4F" w:rsidRDefault="000A7D4F" w:rsidP="000A7D4F">
      <w:pPr>
        <w:spacing w:line="276" w:lineRule="auto"/>
        <w:ind w:firstLine="4962"/>
        <w:rPr>
          <w:rFonts w:ascii="Arial" w:hAnsi="Arial" w:cs="Arial"/>
          <w:lang w:eastAsia="lt-LT"/>
        </w:rPr>
      </w:pPr>
      <w:r>
        <w:rPr>
          <w:rFonts w:ascii="Arial" w:hAnsi="Arial" w:cs="Arial"/>
          <w:lang w:eastAsia="lt-LT"/>
        </w:rPr>
        <w:t>PATVIRTINTA</w:t>
      </w:r>
    </w:p>
    <w:p w14:paraId="3FEE6CFE" w14:textId="77777777" w:rsidR="000A7D4F" w:rsidRDefault="000A7D4F" w:rsidP="000A7D4F">
      <w:pPr>
        <w:spacing w:line="276" w:lineRule="auto"/>
        <w:ind w:firstLine="4962"/>
      </w:pPr>
      <w:r>
        <w:rPr>
          <w:rFonts w:ascii="Arial" w:hAnsi="Arial" w:cs="Arial"/>
          <w:lang w:eastAsia="lt-LT"/>
        </w:rPr>
        <w:t xml:space="preserve">Klaipėdos rajono savivaldybės tarybos </w:t>
      </w:r>
    </w:p>
    <w:p w14:paraId="79F11CD4" w14:textId="571599E3" w:rsidR="000A7D4F" w:rsidRPr="000A7D4F" w:rsidRDefault="000A7D4F" w:rsidP="000A7D4F">
      <w:pPr>
        <w:spacing w:after="240" w:line="276" w:lineRule="auto"/>
        <w:ind w:firstLine="4961"/>
      </w:pPr>
      <w:r>
        <w:rPr>
          <w:rFonts w:ascii="Arial" w:hAnsi="Arial" w:cs="Arial"/>
          <w:lang w:eastAsia="lt-LT"/>
        </w:rPr>
        <w:t>2024 m. kovo 28 d. sprendimu Nr. T11-138</w:t>
      </w:r>
    </w:p>
    <w:p w14:paraId="0BC7BD46" w14:textId="114E0A62" w:rsidR="000A7D4F" w:rsidRDefault="000A7D4F" w:rsidP="000A7D4F">
      <w:pPr>
        <w:pStyle w:val="Antrat1"/>
        <w:spacing w:after="240" w:line="276" w:lineRule="auto"/>
        <w:jc w:val="center"/>
        <w:rPr>
          <w:rFonts w:ascii="Arial" w:hAnsi="Arial" w:cs="Arial"/>
          <w:b/>
          <w:bCs/>
          <w:color w:val="auto"/>
          <w:sz w:val="24"/>
          <w:szCs w:val="24"/>
          <w:lang w:eastAsia="lt-LT"/>
        </w:rPr>
      </w:pPr>
      <w:r>
        <w:rPr>
          <w:rFonts w:ascii="Arial" w:hAnsi="Arial" w:cs="Arial"/>
          <w:b/>
          <w:bCs/>
          <w:color w:val="auto"/>
          <w:sz w:val="24"/>
          <w:szCs w:val="24"/>
          <w:lang w:eastAsia="lt-LT"/>
        </w:rPr>
        <w:t>KLAIPĖDOS R. AGLUONĖNŲ MOKYKLOS-DARŽELIO 2023 METŲ VEIKLOS ATASKAITA</w:t>
      </w:r>
    </w:p>
    <w:p w14:paraId="08B4E2E7" w14:textId="77777777" w:rsidR="000A7D4F" w:rsidRDefault="000A7D4F" w:rsidP="000A7D4F">
      <w:pPr>
        <w:spacing w:line="276" w:lineRule="auto"/>
        <w:ind w:firstLine="745"/>
        <w:jc w:val="both"/>
      </w:pPr>
      <w:r>
        <w:rPr>
          <w:rFonts w:ascii="Arial" w:hAnsi="Arial" w:cs="Arial"/>
          <w:szCs w:val="24"/>
          <w:lang w:eastAsia="lt-LT"/>
        </w:rPr>
        <w:t>Klaipėdos r. Agluonėnų mokykla-darželis (toliau – Mokykla-darželis) įgyvendina ikimokyklinio, priešmokyklinio ir pradinio ugdymo programas.</w:t>
      </w:r>
    </w:p>
    <w:p w14:paraId="1E715B70" w14:textId="77777777" w:rsidR="000A7D4F" w:rsidRDefault="000A7D4F" w:rsidP="000A7D4F">
      <w:pPr>
        <w:spacing w:line="276" w:lineRule="auto"/>
        <w:ind w:firstLine="745"/>
        <w:jc w:val="both"/>
      </w:pPr>
      <w:r>
        <w:rPr>
          <w:rFonts w:ascii="Arial" w:hAnsi="Arial" w:cs="Arial"/>
          <w:szCs w:val="24"/>
          <w:lang w:eastAsia="lt-LT"/>
        </w:rPr>
        <w:t>Mokyklos-darželio 2023–2025 m. strateginio plano (toliau – strateginis planas) veiklos tikslai: užtikrinti kokybišką ugdymo proceso organizavimą;</w:t>
      </w:r>
      <w:r>
        <w:rPr>
          <w:rFonts w:ascii="Arial" w:hAnsi="Arial" w:cs="Arial"/>
        </w:rPr>
        <w:t xml:space="preserve"> u</w:t>
      </w:r>
      <w:r>
        <w:rPr>
          <w:rFonts w:ascii="Arial" w:hAnsi="Arial" w:cs="Arial"/>
          <w:szCs w:val="24"/>
          <w:lang w:eastAsia="lt-LT"/>
        </w:rPr>
        <w:t>žtikrinti saugią, sveikatai palankią, šiuolaikinius ugdymo(</w:t>
      </w:r>
      <w:proofErr w:type="spellStart"/>
      <w:r>
        <w:rPr>
          <w:rFonts w:ascii="Arial" w:hAnsi="Arial" w:cs="Arial"/>
          <w:szCs w:val="24"/>
          <w:lang w:eastAsia="lt-LT"/>
        </w:rPr>
        <w:t>si</w:t>
      </w:r>
      <w:proofErr w:type="spellEnd"/>
      <w:r>
        <w:rPr>
          <w:rFonts w:ascii="Arial" w:hAnsi="Arial" w:cs="Arial"/>
          <w:szCs w:val="24"/>
          <w:lang w:eastAsia="lt-LT"/>
        </w:rPr>
        <w:t xml:space="preserve">) reikalavimus atitinkančią aplinką. </w:t>
      </w:r>
    </w:p>
    <w:p w14:paraId="7DCD8EE8" w14:textId="77777777" w:rsidR="000A7D4F" w:rsidRDefault="000A7D4F" w:rsidP="000A7D4F">
      <w:pPr>
        <w:spacing w:line="276" w:lineRule="auto"/>
        <w:ind w:firstLine="745"/>
        <w:jc w:val="both"/>
        <w:rPr>
          <w:rFonts w:ascii="Arial" w:hAnsi="Arial" w:cs="Arial"/>
          <w:szCs w:val="24"/>
        </w:rPr>
      </w:pPr>
      <w:r>
        <w:rPr>
          <w:rFonts w:ascii="Arial" w:hAnsi="Arial" w:cs="Arial"/>
          <w:szCs w:val="24"/>
        </w:rPr>
        <w:t>2023 m. Mokykloje-darželyje dirbo 15 mokytojų (11,27 et.), socialinis pedagogas (0,5 et.), specialusis pedagogas (0,25 et.),  psichologas (0,5 et.),  logopedas (0,75 et.), bibliotekininkas (0,5 et.), pailgintos mokymosi dienos grupės auklėtojas (0,5 et.), 24 nepedagoginiai darbuotojai (22,3 et.). </w:t>
      </w:r>
    </w:p>
    <w:p w14:paraId="51F05576" w14:textId="77777777" w:rsidR="000A7D4F" w:rsidRDefault="000A7D4F" w:rsidP="000A7D4F">
      <w:pPr>
        <w:spacing w:line="276" w:lineRule="auto"/>
        <w:ind w:firstLine="745"/>
        <w:jc w:val="both"/>
      </w:pPr>
      <w:r>
        <w:rPr>
          <w:rFonts w:ascii="Arial" w:hAnsi="Arial" w:cs="Arial"/>
          <w:szCs w:val="24"/>
          <w:lang w:eastAsia="lt-LT"/>
        </w:rPr>
        <w:t>Įgyvendinant strateginio plano tikslus 2023 m. Mokykla-darželis siekė tobulinti ugdymo proceso organizavimą ir kurti saugią, sveikatai palankią aplinką. Tikslui įgyvendinti buvo iškelti uždaviniai: atnaujinti ugdymo turinį; STEAM veiklas integruoti į ugdymą; tobulinti skirtingų mokinių poreikių ugdymą(</w:t>
      </w:r>
      <w:proofErr w:type="spellStart"/>
      <w:r>
        <w:rPr>
          <w:rFonts w:ascii="Arial" w:hAnsi="Arial" w:cs="Arial"/>
          <w:szCs w:val="24"/>
          <w:lang w:eastAsia="lt-LT"/>
        </w:rPr>
        <w:t>si</w:t>
      </w:r>
      <w:proofErr w:type="spellEnd"/>
      <w:r>
        <w:rPr>
          <w:rFonts w:ascii="Arial" w:hAnsi="Arial" w:cs="Arial"/>
          <w:szCs w:val="24"/>
          <w:lang w:eastAsia="lt-LT"/>
        </w:rPr>
        <w:t>) skatinančios aplinkos kūrimą; organizuoti sveikatą stiprinančias veiklas; vykdyti sveikatą stiprinančios Mokyklos-darželio programą „Žaliuoju taku į sveiką gyvenimą“; kurti edukacines aplinkas.</w:t>
      </w:r>
    </w:p>
    <w:p w14:paraId="0C0B8163" w14:textId="77777777" w:rsidR="000A7D4F" w:rsidRDefault="000A7D4F" w:rsidP="000A7D4F">
      <w:pPr>
        <w:spacing w:line="276" w:lineRule="auto"/>
        <w:ind w:firstLine="745"/>
        <w:jc w:val="both"/>
      </w:pPr>
      <w:r>
        <w:rPr>
          <w:rFonts w:ascii="Arial" w:hAnsi="Arial" w:cs="Arial"/>
          <w:szCs w:val="24"/>
          <w:lang w:eastAsia="lt-LT"/>
        </w:rPr>
        <w:t>Siekiant tobulinti ugdymo proceso organizavimą, Mokykla-darželis parengė 2023– 2024 m. m. ugdymo planą, kuriame išsamiai aptarė ugdymo organizavimo klausimus, priėmė sprendimus dėl į mokomuosius dalykus integruojamų programų, mokymosi krūvių reguliavimo, mokymosi pagalbos teikimo, dienų, skirtų kultūrinei, pažintinei veiklai organizavimo, ugdymo organizavimo ekstremalių situacijų metu.</w:t>
      </w:r>
    </w:p>
    <w:p w14:paraId="306F6D8F" w14:textId="77777777" w:rsidR="000A7D4F" w:rsidRDefault="000A7D4F" w:rsidP="000A7D4F">
      <w:pPr>
        <w:spacing w:line="276" w:lineRule="auto"/>
        <w:ind w:firstLine="745"/>
        <w:jc w:val="both"/>
      </w:pPr>
      <w:r>
        <w:rPr>
          <w:rFonts w:ascii="Arial" w:hAnsi="Arial" w:cs="Arial"/>
          <w:szCs w:val="24"/>
          <w:lang w:eastAsia="lt-LT"/>
        </w:rPr>
        <w:t xml:space="preserve">Nuo 2023-09-01 Mokykloje-darželyje 1 ir 3 klasėse  pradėtas įgyvendinti atnaujintas ugdymo turinys. Mokytojai susitarė dėl </w:t>
      </w:r>
      <w:r>
        <w:rPr>
          <w:rFonts w:ascii="Arial" w:hAnsi="Arial" w:cs="Arial"/>
          <w:szCs w:val="24"/>
          <w:shd w:val="clear" w:color="auto" w:fill="FFFFFF"/>
          <w:lang w:eastAsia="lt-LT"/>
        </w:rPr>
        <w:t xml:space="preserve">70/30 proc. ugdymo turinio planavimo ir vertinimo. 30 proc. </w:t>
      </w:r>
      <w:r>
        <w:rPr>
          <w:rFonts w:ascii="Arial" w:hAnsi="Arial" w:cs="Arial"/>
        </w:rPr>
        <w:t xml:space="preserve">bendruosiuose ugdymo planuose dalykui numatytų metinių pamokų mokytojai skyrė gimtojo krašto pažinimui ir žinių spragų likvidavimui.  Sėkmingai </w:t>
      </w:r>
      <w:r>
        <w:rPr>
          <w:rFonts w:ascii="Arial" w:hAnsi="Arial" w:cs="Arial"/>
          <w:szCs w:val="24"/>
          <w:lang w:eastAsia="lt-LT"/>
        </w:rPr>
        <w:t xml:space="preserve">buvo tęsiamas </w:t>
      </w:r>
      <w:bookmarkStart w:id="0" w:name="_Hlk161216606"/>
      <w:r>
        <w:rPr>
          <w:rFonts w:ascii="Arial" w:hAnsi="Arial" w:cs="Arial"/>
          <w:szCs w:val="24"/>
          <w:lang w:eastAsia="lt-LT"/>
        </w:rPr>
        <w:t xml:space="preserve">Mokyklos-darželio </w:t>
      </w:r>
      <w:bookmarkEnd w:id="0"/>
      <w:r>
        <w:rPr>
          <w:rFonts w:ascii="Arial" w:hAnsi="Arial" w:cs="Arial"/>
          <w:szCs w:val="24"/>
          <w:lang w:eastAsia="lt-LT"/>
        </w:rPr>
        <w:t xml:space="preserve">2022–2024 metų Atnaujinto ugdymo turinio įgyvendinimo  koordinavimo grupės veiklos priemonių plano įgyvendinimas. 3 klasės mokiniams, turintiems sunkumų dėl atnaujinto ugdymo turinio diegimo, buvo teikta mokymosi pagalba. </w:t>
      </w:r>
      <w:r>
        <w:rPr>
          <w:rFonts w:ascii="Arial" w:hAnsi="Arial" w:cs="Arial"/>
          <w:color w:val="000000"/>
          <w:szCs w:val="24"/>
          <w:lang w:eastAsia="lt-LT"/>
        </w:rPr>
        <w:t>Europos sąjungos fondų investicijų projekto „Skaitmeninio ugdymo turinio kūrimas ir diegimas“</w:t>
      </w:r>
      <w:r>
        <w:rPr>
          <w:rFonts w:ascii="Arial" w:hAnsi="Arial" w:cs="Arial"/>
          <w:szCs w:val="24"/>
          <w:lang w:eastAsia="lt-LT"/>
        </w:rPr>
        <w:t xml:space="preserve"> nupirkti </w:t>
      </w:r>
      <w:r>
        <w:rPr>
          <w:rFonts w:ascii="Arial" w:hAnsi="Arial" w:cs="Arial"/>
          <w:color w:val="FF0000"/>
          <w:szCs w:val="24"/>
          <w:lang w:eastAsia="lt-LT"/>
        </w:rPr>
        <w:t xml:space="preserve"> </w:t>
      </w:r>
      <w:r>
        <w:rPr>
          <w:rFonts w:ascii="Arial" w:hAnsi="Arial" w:cs="Arial"/>
          <w:szCs w:val="24"/>
          <w:lang w:eastAsia="lt-LT"/>
        </w:rPr>
        <w:t xml:space="preserve">atnaujinto ugdymo turinio vadovėliai 1 klasei. Mokyklos-darželio mokytojai ugdomojoje veikloje  aktyviai naudojo skaitmeninius išteklius: „Ema“, </w:t>
      </w:r>
      <w:bookmarkStart w:id="1" w:name="_Hlk161308219"/>
      <w:r>
        <w:rPr>
          <w:rFonts w:ascii="Arial" w:hAnsi="Arial" w:cs="Arial"/>
          <w:szCs w:val="24"/>
          <w:lang w:eastAsia="lt-LT"/>
        </w:rPr>
        <w:t>„</w:t>
      </w:r>
      <w:bookmarkEnd w:id="1"/>
      <w:proofErr w:type="spellStart"/>
      <w:r>
        <w:rPr>
          <w:rFonts w:ascii="Arial" w:hAnsi="Arial" w:cs="Arial"/>
          <w:szCs w:val="24"/>
          <w:lang w:eastAsia="lt-LT"/>
        </w:rPr>
        <w:t>Eduka</w:t>
      </w:r>
      <w:proofErr w:type="spellEnd"/>
      <w:r>
        <w:rPr>
          <w:rFonts w:ascii="Arial" w:hAnsi="Arial" w:cs="Arial"/>
          <w:szCs w:val="24"/>
          <w:lang w:eastAsia="lt-LT"/>
        </w:rPr>
        <w:t>“, „Vedliai“, „</w:t>
      </w:r>
      <w:proofErr w:type="spellStart"/>
      <w:r>
        <w:rPr>
          <w:rFonts w:ascii="Arial" w:hAnsi="Arial" w:cs="Arial"/>
          <w:szCs w:val="24"/>
          <w:lang w:eastAsia="lt-LT"/>
        </w:rPr>
        <w:t>Scratch</w:t>
      </w:r>
      <w:proofErr w:type="spellEnd"/>
      <w:r>
        <w:rPr>
          <w:rFonts w:ascii="Arial" w:hAnsi="Arial" w:cs="Arial"/>
          <w:szCs w:val="24"/>
          <w:lang w:eastAsia="lt-LT"/>
        </w:rPr>
        <w:t>“, „</w:t>
      </w:r>
      <w:proofErr w:type="spellStart"/>
      <w:r>
        <w:rPr>
          <w:rFonts w:ascii="Arial" w:hAnsi="Arial" w:cs="Arial"/>
          <w:szCs w:val="24"/>
          <w:lang w:eastAsia="lt-LT"/>
        </w:rPr>
        <w:t>Prezi</w:t>
      </w:r>
      <w:proofErr w:type="spellEnd"/>
      <w:r>
        <w:rPr>
          <w:rFonts w:ascii="Arial" w:hAnsi="Arial" w:cs="Arial"/>
          <w:szCs w:val="24"/>
          <w:lang w:eastAsia="lt-LT"/>
        </w:rPr>
        <w:t xml:space="preserve">“, „LRT </w:t>
      </w:r>
      <w:proofErr w:type="spellStart"/>
      <w:r>
        <w:rPr>
          <w:rFonts w:ascii="Arial" w:hAnsi="Arial" w:cs="Arial"/>
          <w:szCs w:val="24"/>
          <w:lang w:eastAsia="lt-LT"/>
        </w:rPr>
        <w:t>mediateka</w:t>
      </w:r>
      <w:proofErr w:type="spellEnd"/>
      <w:r>
        <w:rPr>
          <w:rFonts w:ascii="Arial" w:hAnsi="Arial" w:cs="Arial"/>
          <w:szCs w:val="24"/>
          <w:lang w:eastAsia="lt-LT"/>
        </w:rPr>
        <w:t>“ ir kitus. Kokybiškam ugdymo turinio atnaujinimui 2023 metais iš Gyventojų pajamų mokesčių paramos nupirkti du interaktyvūs ekranai.</w:t>
      </w:r>
    </w:p>
    <w:p w14:paraId="3DCAE270" w14:textId="77777777" w:rsidR="000A7D4F" w:rsidRDefault="000A7D4F" w:rsidP="000A7D4F">
      <w:pPr>
        <w:shd w:val="clear" w:color="auto" w:fill="FFFFFF"/>
        <w:suppressAutoHyphens w:val="0"/>
        <w:spacing w:line="276" w:lineRule="auto"/>
        <w:ind w:firstLine="745"/>
        <w:jc w:val="both"/>
        <w:rPr>
          <w:rFonts w:ascii="Arial" w:hAnsi="Arial" w:cs="Arial"/>
          <w:szCs w:val="24"/>
          <w:lang w:eastAsia="lt-LT"/>
        </w:rPr>
      </w:pPr>
      <w:r>
        <w:rPr>
          <w:rFonts w:ascii="Arial" w:hAnsi="Arial" w:cs="Arial"/>
          <w:szCs w:val="24"/>
          <w:lang w:eastAsia="lt-LT"/>
        </w:rPr>
        <w:t xml:space="preserve">Mokykloje-darželyje planingai organizuotos STEAM veiklos, kurias koordinavo Mokyklos darželio direktoriaus 2023-01-20 įsakymu Nr. V-23 „Dėl Klaipėdos r. Agluonėnų mokyklos-darželio STEAM koordinavimo grupės sudarymo“ sudaryta darbo grupė. </w:t>
      </w:r>
    </w:p>
    <w:p w14:paraId="2B5DB436" w14:textId="77777777" w:rsidR="000A7D4F" w:rsidRDefault="000A7D4F" w:rsidP="000A7D4F">
      <w:pPr>
        <w:spacing w:line="276" w:lineRule="auto"/>
        <w:ind w:firstLine="745"/>
        <w:jc w:val="both"/>
      </w:pPr>
      <w:r>
        <w:rPr>
          <w:rFonts w:ascii="Arial" w:hAnsi="Arial" w:cs="Arial"/>
          <w:szCs w:val="24"/>
          <w:lang w:eastAsia="lt-LT"/>
        </w:rPr>
        <w:t xml:space="preserve">Mokyklos-darželio 3 proc. mokytojų bent vieną kartą per metus tobulino STEAM kompetencijas, dalijosi gerąja patirtimi metodinėse grupėse, Mokyklos-darželio internetinėje svetainėje įkurtame ,,STEAM veiklos“ skyriuje. organizavo du respublikinius ikimokyklinio ir </w:t>
      </w:r>
      <w:r>
        <w:rPr>
          <w:rFonts w:ascii="Arial" w:hAnsi="Arial" w:cs="Arial"/>
          <w:szCs w:val="24"/>
          <w:lang w:eastAsia="lt-LT"/>
        </w:rPr>
        <w:lastRenderedPageBreak/>
        <w:t xml:space="preserve">priešmokyklinio amžiaus vaikų ir pedagogų STEAM projektus „Žiemos </w:t>
      </w:r>
      <w:proofErr w:type="spellStart"/>
      <w:r>
        <w:rPr>
          <w:rFonts w:ascii="Arial" w:hAnsi="Arial" w:cs="Arial"/>
          <w:szCs w:val="24"/>
          <w:lang w:eastAsia="lt-LT"/>
        </w:rPr>
        <w:t>monai</w:t>
      </w:r>
      <w:proofErr w:type="spellEnd"/>
      <w:r>
        <w:rPr>
          <w:rFonts w:ascii="Arial" w:hAnsi="Arial" w:cs="Arial"/>
          <w:szCs w:val="24"/>
          <w:lang w:eastAsia="lt-LT"/>
        </w:rPr>
        <w:t>“ ir „Vėjo malūnas“.</w:t>
      </w:r>
    </w:p>
    <w:p w14:paraId="44D74712" w14:textId="77777777" w:rsidR="000A7D4F" w:rsidRDefault="000A7D4F" w:rsidP="000A7D4F">
      <w:pPr>
        <w:spacing w:line="276" w:lineRule="auto"/>
        <w:ind w:firstLine="745"/>
        <w:jc w:val="both"/>
      </w:pPr>
      <w:r>
        <w:rPr>
          <w:rFonts w:ascii="Arial" w:hAnsi="Arial" w:cs="Arial"/>
          <w:szCs w:val="24"/>
          <w:lang w:eastAsia="lt-LT"/>
        </w:rPr>
        <w:t xml:space="preserve">2023 m. mokiniams buvo sudarytos sąlygos dalyvauti tarptautinėse („Mano svajonių paukštis“,  „Mamos skrybėlaitė“) ir respublikinėse  kūrybinių darbų parodose („Globokime paukštelius žiemą“, „Sugrįžo gandras į namus“, „Pavasario margutis atriedėjo“, „Žibintas tai šviesa“, „Mano Kalėdinis žaisliukas“, „Advento vainikas“, „Snaigė, kuri neištirpo“) ir projektuose: „Žiemos laboratorija“, „STEAM šviesos stalo laboratorija“. Dalyvavo konkurse „STEAM laboratorija 2023 – vanduo“. </w:t>
      </w:r>
    </w:p>
    <w:p w14:paraId="11CE5402" w14:textId="77777777" w:rsidR="000A7D4F" w:rsidRDefault="000A7D4F" w:rsidP="000A7D4F">
      <w:pPr>
        <w:spacing w:line="276" w:lineRule="auto"/>
        <w:ind w:firstLine="745"/>
        <w:jc w:val="both"/>
      </w:pPr>
      <w:r>
        <w:rPr>
          <w:rFonts w:ascii="Arial" w:hAnsi="Arial" w:cs="Arial"/>
          <w:szCs w:val="24"/>
          <w:lang w:eastAsia="lt-LT"/>
        </w:rPr>
        <w:t xml:space="preserve">Siekiant užtikrinti kokybišką ugdymo procesą visiems vaikams, mokytojai ir mokytojų padėjėjai ne mažiau kaip kartą per metus dalyvavo kvalifikacijos tobulinimo renginiuose įtraukiojo ugdymo tema. Visi pedagogai yra susipažinę su universalaus dizaino strategijos taikymu vaikų pažangai gerinti ir 60 proc. ją taiko praktikoje. Organizuotas susirinkimas tėvams ,,10 žingsnių link vaiko“ apie </w:t>
      </w:r>
      <w:proofErr w:type="spellStart"/>
      <w:r>
        <w:rPr>
          <w:rFonts w:ascii="Arial" w:hAnsi="Arial" w:cs="Arial"/>
          <w:szCs w:val="24"/>
          <w:lang w:eastAsia="lt-LT"/>
        </w:rPr>
        <w:t>įtraukųjį</w:t>
      </w:r>
      <w:proofErr w:type="spellEnd"/>
      <w:r>
        <w:rPr>
          <w:rFonts w:ascii="Arial" w:hAnsi="Arial" w:cs="Arial"/>
          <w:szCs w:val="24"/>
          <w:lang w:eastAsia="lt-LT"/>
        </w:rPr>
        <w:t xml:space="preserve"> ugdymą, kuriame dalyvavo Klaipėdos rajono pedagoginės psichologinės tarnybos mobili komanda. Mokyklos-darželio internetinėje svetainėje nuolat talpinama aktuali informacija įtraukiojo ugdymo tema: ,,</w:t>
      </w:r>
      <w:proofErr w:type="spellStart"/>
      <w:r>
        <w:rPr>
          <w:rFonts w:ascii="Arial" w:hAnsi="Arial" w:cs="Arial"/>
          <w:szCs w:val="24"/>
          <w:lang w:eastAsia="lt-LT"/>
        </w:rPr>
        <w:t>Įtraukties</w:t>
      </w:r>
      <w:proofErr w:type="spellEnd"/>
      <w:r>
        <w:rPr>
          <w:rFonts w:ascii="Arial" w:hAnsi="Arial" w:cs="Arial"/>
          <w:szCs w:val="24"/>
          <w:lang w:eastAsia="lt-LT"/>
        </w:rPr>
        <w:t xml:space="preserve"> švietime plėtotės gairės“, nuorodos,</w:t>
      </w:r>
      <w:r>
        <w:rPr>
          <w:rFonts w:ascii="Arial" w:hAnsi="Arial" w:cs="Arial"/>
          <w:color w:val="000000"/>
          <w:spacing w:val="2"/>
        </w:rPr>
        <w:t xml:space="preserve"> kaip pasiruošti </w:t>
      </w:r>
      <w:proofErr w:type="spellStart"/>
      <w:r>
        <w:rPr>
          <w:rFonts w:ascii="Arial" w:hAnsi="Arial" w:cs="Arial"/>
          <w:color w:val="000000"/>
          <w:spacing w:val="2"/>
        </w:rPr>
        <w:t>įtraukiajam</w:t>
      </w:r>
      <w:proofErr w:type="spellEnd"/>
      <w:r>
        <w:rPr>
          <w:rFonts w:ascii="Arial" w:hAnsi="Arial" w:cs="Arial"/>
          <w:color w:val="000000"/>
          <w:spacing w:val="2"/>
        </w:rPr>
        <w:t xml:space="preserve"> ugdymui, ugdyti vaikus, turinčius įvairių specialiųjų poreikių</w:t>
      </w:r>
      <w:r>
        <w:rPr>
          <w:rFonts w:ascii="Arial" w:hAnsi="Arial" w:cs="Arial"/>
          <w:szCs w:val="24"/>
          <w:lang w:eastAsia="lt-LT"/>
        </w:rPr>
        <w:t>.</w:t>
      </w:r>
    </w:p>
    <w:p w14:paraId="33799BBB" w14:textId="77777777" w:rsidR="000A7D4F" w:rsidRDefault="000A7D4F" w:rsidP="000A7D4F">
      <w:pPr>
        <w:spacing w:line="276" w:lineRule="auto"/>
        <w:ind w:firstLine="745"/>
        <w:jc w:val="both"/>
        <w:rPr>
          <w:rFonts w:ascii="Arial" w:hAnsi="Arial" w:cs="Arial"/>
          <w:szCs w:val="24"/>
          <w:lang w:eastAsia="lt-LT"/>
        </w:rPr>
      </w:pPr>
      <w:r>
        <w:rPr>
          <w:rFonts w:ascii="Arial" w:hAnsi="Arial" w:cs="Arial"/>
          <w:szCs w:val="24"/>
          <w:lang w:eastAsia="lt-LT"/>
        </w:rPr>
        <w:t>Siekiant nustatyti vaikų adaptacijos sunkumus ir teikti efektyvią pagalbą šeimai, psichologas atliko vaikų adaptacijos tyrimą. Buvo apklausta 14 „</w:t>
      </w:r>
      <w:proofErr w:type="spellStart"/>
      <w:r>
        <w:rPr>
          <w:rFonts w:ascii="Arial" w:hAnsi="Arial" w:cs="Arial"/>
          <w:szCs w:val="24"/>
          <w:lang w:eastAsia="lt-LT"/>
        </w:rPr>
        <w:t>Boružiukų</w:t>
      </w:r>
      <w:proofErr w:type="spellEnd"/>
      <w:r>
        <w:rPr>
          <w:rFonts w:ascii="Arial" w:hAnsi="Arial" w:cs="Arial"/>
          <w:szCs w:val="24"/>
          <w:lang w:eastAsia="lt-LT"/>
        </w:rPr>
        <w:t>“ grupės tėvų ir 27 1–4 klasių mokiniai ir tyrimo rezultatai 2023-10-14 vykusiame tėvų susirinkime „10 žingsnių link vaiko“.</w:t>
      </w:r>
    </w:p>
    <w:p w14:paraId="5B5827F4" w14:textId="77777777" w:rsidR="000A7D4F" w:rsidRDefault="000A7D4F" w:rsidP="000A7D4F">
      <w:pPr>
        <w:spacing w:line="276" w:lineRule="auto"/>
        <w:ind w:firstLine="745"/>
        <w:jc w:val="both"/>
      </w:pPr>
      <w:r>
        <w:rPr>
          <w:rFonts w:ascii="Arial" w:hAnsi="Arial" w:cs="Arial"/>
          <w:szCs w:val="24"/>
          <w:lang w:eastAsia="lt-LT"/>
        </w:rPr>
        <w:t xml:space="preserve">Mokyklos-darželio mokiniai išnaudojo Kultūros paso lėšas, dalyvaudami šiose edukacijose: vyko į Kaziuko mugę, Dino parką, dramos teatrą, delfinariumą, „Diemedžio“ ugdymo centrą. 3 klasės mokiniai inicijavo „Rudens gerumo akciją” beglobiams gyvūnams ir vyko į asociaciją „Gyvūnų užuovėją“.  Ikimokyklinio ir priešmokyklinio ugdymo grupių vaikai buvo apdovanoti Klaipėdos rajono savivaldybės (toliau – Savivaldybė) padėkos raštu už originaliausią filmuotą sveikinimą Vasario 16-osios proga. Kartu su Savivaldybės J. Lankučio viešosios bibliotekos Agluonėnų filialu ugdytiniai dalyvavo akcijoje ,,Gražiausias šeimos žodis”. Mokiniai dalyvavo pilietinėje iniciatyvoje „Atmintis gyva, nes liudija“, minėjo tarptautinę Tolerancijos dieną, Saugaus interneto dieną, šventė Užgavėnes. Koncertą „Šeimos šventė“ 1–4 klasių mokiniai, priešmokyklinio ugdymo ir ikimokyklinio ugdymo grupių vaikai surengė visai bendruomenei. </w:t>
      </w:r>
      <w:r>
        <w:t xml:space="preserve"> </w:t>
      </w:r>
      <w:r>
        <w:rPr>
          <w:rFonts w:ascii="Arial" w:hAnsi="Arial" w:cs="Arial"/>
          <w:szCs w:val="24"/>
        </w:rPr>
        <w:t xml:space="preserve">Mokykla-darželis bendradarbiavo su </w:t>
      </w:r>
      <w:r>
        <w:rPr>
          <w:rFonts w:ascii="Arial" w:hAnsi="Arial" w:cs="Arial"/>
          <w:szCs w:val="24"/>
          <w:lang w:eastAsia="lt-LT"/>
        </w:rPr>
        <w:t>Priekulės lopšeliu-dar</w:t>
      </w:r>
      <w:r>
        <w:rPr>
          <w:rFonts w:ascii="Arial" w:hAnsi="Arial" w:cs="Arial"/>
          <w:szCs w:val="24"/>
        </w:rPr>
        <w:t xml:space="preserve">želiu ir organizavo Jurginių šventę Mokyklos-darželio ir </w:t>
      </w:r>
      <w:r>
        <w:rPr>
          <w:rFonts w:ascii="Arial" w:hAnsi="Arial" w:cs="Arial"/>
          <w:szCs w:val="24"/>
          <w:lang w:eastAsia="lt-LT"/>
        </w:rPr>
        <w:t>Priekulės lopšelio-dar</w:t>
      </w:r>
      <w:r>
        <w:rPr>
          <w:rFonts w:ascii="Arial" w:hAnsi="Arial" w:cs="Arial"/>
          <w:szCs w:val="24"/>
        </w:rPr>
        <w:t>želio vaikams.</w:t>
      </w:r>
      <w:r>
        <w:rPr>
          <w:rFonts w:ascii="Arial" w:hAnsi="Arial" w:cs="Arial"/>
          <w:szCs w:val="24"/>
          <w:lang w:eastAsia="lt-LT"/>
        </w:rPr>
        <w:t xml:space="preserve"> Ikimokyklinio ir priešmokyklinio ugdymo grupių vaikai dalyvavo respublikiniame kūrybiniame projekte „Širdelė Lietuvai“,  kūrybinių darbų parodoje „Atvirukas draugui“,  tarptautiniame švietimo įstaigų emocinės raiškos ir jausmų projekte III „Jie maži kaip grūdelis, bet jiems reikia mūsų priežiūros ir širdelės“, minėjo Pasaulinę Dauno sindromo dieną.</w:t>
      </w:r>
    </w:p>
    <w:p w14:paraId="60019F5E" w14:textId="77777777" w:rsidR="000A7D4F" w:rsidRDefault="000A7D4F" w:rsidP="000A7D4F">
      <w:pPr>
        <w:spacing w:line="276" w:lineRule="auto"/>
        <w:ind w:firstLine="745"/>
        <w:jc w:val="both"/>
      </w:pPr>
      <w:r>
        <w:rPr>
          <w:rFonts w:ascii="Arial" w:hAnsi="Arial" w:cs="Arial"/>
          <w:szCs w:val="24"/>
          <w:lang w:eastAsia="lt-LT"/>
        </w:rPr>
        <w:t xml:space="preserve">Mokiniams, turintiems specialiųjų ugdymo poreikių, buvo sudarytos sąlygos individualiai dalyvauti kūrybiškumą, bendradarbiavimą, savarankiškumą skatinančiame tarptautiniame projekte  „Draugystės pynė. Skaičių šalyje“. Mokinių sukurti darbai sugulė į užduočių knygelę. Specialiųjų poreikių turintys vaikai dalyvavo Klaipėdos rajono pedagoginės psichologinės tarnybos organizuotame projekte-parodoje „Tu gali  - Aš galiu“ ir respublikiniame mokyklų projekte „Kūrybinės dirbtuvės: kuriame šokoladinį stebuklą“ Klaipėdos </w:t>
      </w:r>
      <w:proofErr w:type="spellStart"/>
      <w:r>
        <w:rPr>
          <w:rFonts w:ascii="Arial" w:hAnsi="Arial" w:cs="Arial"/>
          <w:szCs w:val="24"/>
          <w:lang w:eastAsia="lt-LT"/>
        </w:rPr>
        <w:t>Sendvario</w:t>
      </w:r>
      <w:proofErr w:type="spellEnd"/>
      <w:r>
        <w:rPr>
          <w:rFonts w:ascii="Arial" w:hAnsi="Arial" w:cs="Arial"/>
          <w:szCs w:val="24"/>
          <w:lang w:eastAsia="lt-LT"/>
        </w:rPr>
        <w:t xml:space="preserve"> progimnazijoje.</w:t>
      </w:r>
    </w:p>
    <w:p w14:paraId="394BD049" w14:textId="77777777" w:rsidR="000A7D4F" w:rsidRDefault="000A7D4F" w:rsidP="000A7D4F">
      <w:pPr>
        <w:spacing w:line="276" w:lineRule="auto"/>
        <w:ind w:firstLine="745"/>
        <w:jc w:val="both"/>
      </w:pPr>
      <w:r>
        <w:rPr>
          <w:rFonts w:ascii="Arial" w:hAnsi="Arial" w:cs="Arial"/>
          <w:szCs w:val="24"/>
          <w:lang w:eastAsia="lt-LT"/>
        </w:rPr>
        <w:lastRenderedPageBreak/>
        <w:t xml:space="preserve">Aktyviai ir tikslingai dirbo Vaiko gerovės komisija. Pagalbos mokiniui specialistų komanda parengė 4 vaikų dokumentus specialiųjų poreikių vertinimui pedagoginėje psichologinėje tarnyboje (nustatyti dideli specialieji ugdymosi poreikiai), sudarė individualios pagalbos teikimo planus, analizavo netinkamo vaikų elgesio atvejus, bendradarbiavo su Klaipėdos rajono pedagoginės psichologinės tarnybos mobilia komanda, susirinkimo metu tėvus supažindino su įtraukiojo ugdymo nuostatomis, stebėjo ir analizavo specialiųjų poreikių turinčių vaikų pasiekimus ir pažangą. </w:t>
      </w:r>
    </w:p>
    <w:p w14:paraId="2C825304" w14:textId="77777777" w:rsidR="000A7D4F" w:rsidRDefault="000A7D4F" w:rsidP="000A7D4F">
      <w:pPr>
        <w:spacing w:line="276" w:lineRule="auto"/>
        <w:ind w:firstLine="745"/>
        <w:jc w:val="both"/>
      </w:pPr>
      <w:r>
        <w:rPr>
          <w:rFonts w:ascii="Arial" w:hAnsi="Arial" w:cs="Arial"/>
          <w:szCs w:val="24"/>
          <w:lang w:eastAsia="lt-LT"/>
        </w:rPr>
        <w:t>Įgyvendinti antrąjį strateginio veiklos plano tikslą – kurti saugią, sveikatai palankią aplinką – sudaryta Sveikatos stiprinimo ir ugdymo darbo grupė, kuri  organizuoja sveikatą  stiprinančias veiklas: vykdė programą „Žaliuoju taku į sveiką gyvenimą“, organizavo renginius Mokykloje-darželyje: „Sporto diena“, „Pasaulinė košės diena“, „Pasaulinė psichikos diena“, „7 žingsniai geresnės savijautos link“, „Sveikos, daržovės!“, „Vasaros žygis“, ,,Dviračiais su šeima“. Skatino dalyvauti grupes / klases respublikos ir rajono renginiuose: projektuose „Sveikata visus metus“, „Augu saugus ir atsakingas”, „</w:t>
      </w:r>
      <w:proofErr w:type="spellStart"/>
      <w:r>
        <w:rPr>
          <w:rFonts w:ascii="Arial" w:hAnsi="Arial" w:cs="Arial"/>
          <w:szCs w:val="24"/>
          <w:lang w:eastAsia="lt-LT"/>
        </w:rPr>
        <w:t>Sveikatiada</w:t>
      </w:r>
      <w:proofErr w:type="spellEnd"/>
      <w:r>
        <w:rPr>
          <w:rFonts w:ascii="Arial" w:hAnsi="Arial" w:cs="Arial"/>
          <w:szCs w:val="24"/>
          <w:lang w:eastAsia="lt-LT"/>
        </w:rPr>
        <w:t xml:space="preserve">“,  „Užsiimk joga su </w:t>
      </w:r>
      <w:proofErr w:type="spellStart"/>
      <w:r>
        <w:rPr>
          <w:rFonts w:ascii="Arial" w:hAnsi="Arial" w:cs="Arial"/>
          <w:szCs w:val="24"/>
          <w:lang w:eastAsia="lt-LT"/>
        </w:rPr>
        <w:t>Sveikatiada</w:t>
      </w:r>
      <w:proofErr w:type="spellEnd"/>
      <w:r>
        <w:rPr>
          <w:rFonts w:ascii="Arial" w:hAnsi="Arial" w:cs="Arial"/>
          <w:szCs w:val="24"/>
          <w:lang w:eastAsia="lt-LT"/>
        </w:rPr>
        <w:t xml:space="preserve">“, „Mano sveikų pusryčių lėkštė“, „Tvari žiema su </w:t>
      </w:r>
      <w:proofErr w:type="spellStart"/>
      <w:r>
        <w:rPr>
          <w:rFonts w:ascii="Arial" w:hAnsi="Arial" w:cs="Arial"/>
          <w:szCs w:val="24"/>
          <w:lang w:eastAsia="lt-LT"/>
        </w:rPr>
        <w:t>Sveikatiada</w:t>
      </w:r>
      <w:proofErr w:type="spellEnd"/>
      <w:r>
        <w:rPr>
          <w:rFonts w:ascii="Arial" w:hAnsi="Arial" w:cs="Arial"/>
          <w:szCs w:val="24"/>
          <w:lang w:eastAsia="lt-LT"/>
        </w:rPr>
        <w:t>”, „</w:t>
      </w:r>
      <w:proofErr w:type="spellStart"/>
      <w:r>
        <w:rPr>
          <w:rFonts w:ascii="Arial" w:hAnsi="Arial" w:cs="Arial"/>
          <w:szCs w:val="24"/>
          <w:lang w:eastAsia="lt-LT"/>
        </w:rPr>
        <w:t>Tapu</w:t>
      </w:r>
      <w:proofErr w:type="spellEnd"/>
      <w:r>
        <w:rPr>
          <w:rFonts w:ascii="Arial" w:hAnsi="Arial" w:cs="Arial"/>
          <w:szCs w:val="24"/>
          <w:lang w:eastAsia="lt-LT"/>
        </w:rPr>
        <w:t xml:space="preserve">, </w:t>
      </w:r>
      <w:proofErr w:type="spellStart"/>
      <w:r>
        <w:rPr>
          <w:rFonts w:ascii="Arial" w:hAnsi="Arial" w:cs="Arial"/>
          <w:szCs w:val="24"/>
          <w:lang w:eastAsia="lt-LT"/>
        </w:rPr>
        <w:t>tapu</w:t>
      </w:r>
      <w:proofErr w:type="spellEnd"/>
      <w:r>
        <w:rPr>
          <w:rFonts w:ascii="Arial" w:hAnsi="Arial" w:cs="Arial"/>
          <w:szCs w:val="24"/>
          <w:lang w:eastAsia="lt-LT"/>
        </w:rPr>
        <w:t xml:space="preserve"> mano kojytės“, „Europos judumo savaitėje“, rajono konkurse „Sveikų dantukų fiesta“.</w:t>
      </w:r>
    </w:p>
    <w:p w14:paraId="1EB799C5" w14:textId="77777777" w:rsidR="000A7D4F" w:rsidRDefault="000A7D4F" w:rsidP="000A7D4F">
      <w:pPr>
        <w:spacing w:line="276" w:lineRule="auto"/>
        <w:ind w:firstLine="745"/>
        <w:jc w:val="both"/>
      </w:pPr>
      <w:r>
        <w:rPr>
          <w:rFonts w:ascii="Arial" w:hAnsi="Arial" w:cs="Arial"/>
          <w:szCs w:val="24"/>
          <w:lang w:eastAsia="lt-LT"/>
        </w:rPr>
        <w:t>Mokykla-darželis aktyviai dalyvavo Sveikatą stiprinančių mokyklų tinklo 30-mečio renginiuose. Sveikatinimo veiklose dalyvavo 93 proc. pradinių klasių, priešmokyklinio ir ikimokyklinio amžiaus vaikų.</w:t>
      </w:r>
      <w:r>
        <w:rPr>
          <w:rFonts w:ascii="Arial" w:hAnsi="Arial" w:cs="Arial"/>
          <w:szCs w:val="24"/>
        </w:rPr>
        <w:t xml:space="preserve"> Į</w:t>
      </w:r>
      <w:r>
        <w:rPr>
          <w:rFonts w:ascii="Arial" w:hAnsi="Arial" w:cs="Arial"/>
          <w:szCs w:val="24"/>
          <w:lang w:eastAsia="lt-LT"/>
        </w:rPr>
        <w:t xml:space="preserve"> sveikatą stiprinančias veiklas įsitraukė 25 šeimos, kurios dalyvavo renginiuose: „Zuikučių bėgimas“, „Europos judumo savaitėje“, „Dviračiais su šeima”, „Mano sveikų pusryčių lėkštė“, „Mano skaniausia šeimos košė“.</w:t>
      </w:r>
    </w:p>
    <w:p w14:paraId="0492E1D4" w14:textId="77777777" w:rsidR="000A7D4F" w:rsidRDefault="000A7D4F" w:rsidP="000A7D4F">
      <w:pPr>
        <w:spacing w:line="276" w:lineRule="auto"/>
        <w:ind w:firstLine="745"/>
        <w:jc w:val="both"/>
      </w:pPr>
      <w:r>
        <w:rPr>
          <w:rFonts w:ascii="Arial" w:hAnsi="Arial" w:cs="Arial"/>
          <w:szCs w:val="24"/>
          <w:lang w:eastAsia="lt-LT"/>
        </w:rPr>
        <w:t xml:space="preserve"> Mokykla-darželis dalyvavo Vaikų vasaros poilsio programų  konkurse. Programoje „Vaikų stovykla Nidoje“ 15 mokinių mokėsi bendradarbiavimu grįstų bendravimo metodų,  sveikai gyventi, stiprino ryšį su gamta.</w:t>
      </w:r>
    </w:p>
    <w:p w14:paraId="11EE2B87" w14:textId="77777777" w:rsidR="000A7D4F" w:rsidRDefault="000A7D4F" w:rsidP="000A7D4F">
      <w:pPr>
        <w:spacing w:line="276" w:lineRule="auto"/>
        <w:ind w:firstLine="745"/>
        <w:jc w:val="both"/>
      </w:pPr>
      <w:r>
        <w:rPr>
          <w:rFonts w:ascii="Arial" w:hAnsi="Arial" w:cs="Arial"/>
          <w:szCs w:val="24"/>
          <w:lang w:eastAsia="lt-LT"/>
        </w:rPr>
        <w:t>2 klasės mokiniai mokėsi plaukti „Klaipėdos baseine“.</w:t>
      </w:r>
    </w:p>
    <w:p w14:paraId="7908A5A4" w14:textId="77777777" w:rsidR="000A7D4F" w:rsidRDefault="000A7D4F" w:rsidP="000A7D4F">
      <w:pPr>
        <w:spacing w:line="276" w:lineRule="auto"/>
        <w:ind w:firstLine="745"/>
        <w:jc w:val="both"/>
      </w:pPr>
      <w:r>
        <w:rPr>
          <w:rFonts w:ascii="Arial" w:hAnsi="Arial" w:cs="Arial"/>
          <w:szCs w:val="24"/>
          <w:lang w:eastAsia="lt-LT"/>
        </w:rPr>
        <w:t>Mokykla-darželis nuosekliai vykdė LIONS QUEST programą priešmokyklinėje grupėje ir pradinėse klasėse.</w:t>
      </w:r>
    </w:p>
    <w:p w14:paraId="5BC78F58" w14:textId="77777777" w:rsidR="000A7D4F" w:rsidRDefault="000A7D4F" w:rsidP="000A7D4F">
      <w:pPr>
        <w:spacing w:line="276" w:lineRule="auto"/>
        <w:ind w:firstLine="745"/>
        <w:jc w:val="both"/>
      </w:pPr>
      <w:r>
        <w:rPr>
          <w:rFonts w:ascii="Arial" w:hAnsi="Arial" w:cs="Arial"/>
          <w:szCs w:val="24"/>
          <w:lang w:eastAsia="lt-LT"/>
        </w:rPr>
        <w:t>3–4 klasių mokiniai dalyvavo Klaipėdos rajono savivaldybės mokyklų mokinių iniciatyvų projektų konkurse. Iš projekto lėšų buvo įsigyti 2 futbolo stalai. Ikimokyklinio  ir priešmokyklinio ugdymo grupės vaikams nupirktas lauko žaidimų kompleksas, atnaujintas „Basų kojų takas“. Ikimokyklinio  ir priešmokyklinio ugdymo grupėms buvo paskelbtas konkursas ,,Grupės pavėsinė“. Grupių komandos  parengė 4 pavėsinių edukacinio pobūdžio atnaujinimo projektus. 4 pavėsinių projektams įgyvendinti iš Gyventojų pajamų mokesčių paramos lėšų skirta 563 Eur. Ikimokyklinio  ir priešmokyklinės ugdymo grupės, klasės papildytos naujomis edukacinėmis priemonėmis, skirtomis STEAM veikloms, žaislais, lavinamaisiais žaidimais. Įrengtas poilsio kambarys specialiųjų poreikių vaikams.</w:t>
      </w:r>
    </w:p>
    <w:p w14:paraId="11D30C19" w14:textId="77777777" w:rsidR="000A7D4F" w:rsidRDefault="000A7D4F" w:rsidP="000A7D4F">
      <w:pPr>
        <w:spacing w:line="276" w:lineRule="auto"/>
        <w:ind w:firstLine="745"/>
        <w:jc w:val="both"/>
        <w:rPr>
          <w:rFonts w:ascii="Arial" w:hAnsi="Arial" w:cs="Arial"/>
        </w:rPr>
      </w:pPr>
      <w:r>
        <w:rPr>
          <w:rFonts w:ascii="Arial" w:hAnsi="Arial" w:cs="Arial"/>
        </w:rPr>
        <w:t>Mokyklai-darželiui išlaikyti skirtos lėšos naudotos racionaliai ir taupiai. 2023 metų finansinė būklė parodyta lentelėje:</w:t>
      </w:r>
    </w:p>
    <w:p w14:paraId="6883C87D" w14:textId="77777777" w:rsidR="000A7D4F" w:rsidRDefault="000A7D4F" w:rsidP="000A7D4F">
      <w:pPr>
        <w:spacing w:line="276" w:lineRule="auto"/>
        <w:jc w:val="both"/>
        <w:rPr>
          <w:rFonts w:ascii="Arial" w:hAnsi="Arial" w:cs="Arial"/>
          <w:szCs w:val="24"/>
          <w:lang w:eastAsia="lt-LT"/>
        </w:rPr>
      </w:pPr>
    </w:p>
    <w:tbl>
      <w:tblPr>
        <w:tblW w:w="9634" w:type="dxa"/>
        <w:tblCellMar>
          <w:left w:w="10" w:type="dxa"/>
          <w:right w:w="10" w:type="dxa"/>
        </w:tblCellMar>
        <w:tblLook w:val="04A0" w:firstRow="1" w:lastRow="0" w:firstColumn="1" w:lastColumn="0" w:noHBand="0" w:noVBand="1"/>
      </w:tblPr>
      <w:tblGrid>
        <w:gridCol w:w="2743"/>
        <w:gridCol w:w="1697"/>
        <w:gridCol w:w="1443"/>
        <w:gridCol w:w="3751"/>
      </w:tblGrid>
      <w:tr w:rsidR="000A7D4F" w14:paraId="6487558E" w14:textId="77777777" w:rsidTr="000A7D4F">
        <w:tc>
          <w:tcPr>
            <w:tcW w:w="2743"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2AF4019" w14:textId="77777777" w:rsidR="000A7D4F" w:rsidRDefault="000A7D4F">
            <w:pPr>
              <w:spacing w:line="276" w:lineRule="auto"/>
              <w:jc w:val="center"/>
              <w:rPr>
                <w:rFonts w:ascii="Arial" w:hAnsi="Arial" w:cs="Arial"/>
                <w:b/>
                <w:i/>
                <w:szCs w:val="24"/>
              </w:rPr>
            </w:pPr>
            <w:r>
              <w:rPr>
                <w:rFonts w:ascii="Arial" w:hAnsi="Arial" w:cs="Arial"/>
                <w:b/>
                <w:i/>
                <w:szCs w:val="24"/>
              </w:rPr>
              <w:t>Finansavimo šaltinis</w:t>
            </w:r>
          </w:p>
        </w:tc>
        <w:tc>
          <w:tcPr>
            <w:tcW w:w="314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83ACD02" w14:textId="77777777" w:rsidR="000A7D4F" w:rsidRDefault="000A7D4F">
            <w:pPr>
              <w:spacing w:line="276" w:lineRule="auto"/>
              <w:jc w:val="center"/>
              <w:rPr>
                <w:rFonts w:ascii="Arial" w:hAnsi="Arial" w:cs="Arial"/>
                <w:b/>
                <w:i/>
                <w:szCs w:val="24"/>
              </w:rPr>
            </w:pPr>
            <w:r>
              <w:rPr>
                <w:rFonts w:ascii="Arial" w:hAnsi="Arial" w:cs="Arial"/>
                <w:b/>
                <w:i/>
                <w:szCs w:val="24"/>
              </w:rPr>
              <w:t>Lėšos tūkst. Eur</w:t>
            </w:r>
          </w:p>
        </w:tc>
        <w:tc>
          <w:tcPr>
            <w:tcW w:w="3751"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2D79BF8" w14:textId="77777777" w:rsidR="000A7D4F" w:rsidRDefault="000A7D4F">
            <w:pPr>
              <w:spacing w:line="276" w:lineRule="auto"/>
              <w:jc w:val="center"/>
              <w:rPr>
                <w:rFonts w:ascii="Arial" w:hAnsi="Arial" w:cs="Arial"/>
                <w:b/>
                <w:i/>
                <w:szCs w:val="24"/>
              </w:rPr>
            </w:pPr>
            <w:r>
              <w:rPr>
                <w:rFonts w:ascii="Arial" w:hAnsi="Arial" w:cs="Arial"/>
                <w:b/>
                <w:i/>
                <w:szCs w:val="24"/>
              </w:rPr>
              <w:t>Pastabos</w:t>
            </w:r>
          </w:p>
        </w:tc>
      </w:tr>
      <w:tr w:rsidR="000A7D4F" w14:paraId="42F865FE" w14:textId="77777777" w:rsidTr="000A7D4F">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6EA07F8" w14:textId="77777777" w:rsidR="000A7D4F" w:rsidRDefault="000A7D4F">
            <w:pPr>
              <w:suppressAutoHyphens w:val="0"/>
              <w:rPr>
                <w:rFonts w:ascii="Arial" w:hAnsi="Arial" w:cs="Arial"/>
                <w:b/>
                <w:i/>
                <w:szCs w:val="24"/>
              </w:rPr>
            </w:pPr>
          </w:p>
        </w:tc>
        <w:tc>
          <w:tcPr>
            <w:tcW w:w="16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B4097B3" w14:textId="77777777" w:rsidR="000A7D4F" w:rsidRDefault="000A7D4F">
            <w:pPr>
              <w:spacing w:line="276" w:lineRule="auto"/>
              <w:jc w:val="center"/>
              <w:rPr>
                <w:rFonts w:ascii="Arial" w:hAnsi="Arial" w:cs="Arial"/>
                <w:b/>
                <w:i/>
                <w:szCs w:val="24"/>
              </w:rPr>
            </w:pPr>
            <w:r>
              <w:rPr>
                <w:rFonts w:ascii="Arial" w:hAnsi="Arial" w:cs="Arial"/>
                <w:b/>
                <w:i/>
                <w:szCs w:val="24"/>
              </w:rPr>
              <w:t>Planas (patikslintas)</w:t>
            </w:r>
          </w:p>
        </w:tc>
        <w:tc>
          <w:tcPr>
            <w:tcW w:w="14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808895E" w14:textId="77777777" w:rsidR="000A7D4F" w:rsidRDefault="000A7D4F">
            <w:pPr>
              <w:spacing w:line="276" w:lineRule="auto"/>
              <w:jc w:val="center"/>
              <w:rPr>
                <w:rFonts w:ascii="Arial" w:hAnsi="Arial" w:cs="Arial"/>
                <w:b/>
                <w:i/>
                <w:szCs w:val="24"/>
              </w:rPr>
            </w:pPr>
            <w:r>
              <w:rPr>
                <w:rFonts w:ascii="Arial" w:hAnsi="Arial" w:cs="Arial"/>
                <w:b/>
                <w:i/>
                <w:szCs w:val="24"/>
              </w:rPr>
              <w:t>Panaudota</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A8A9EBC" w14:textId="77777777" w:rsidR="000A7D4F" w:rsidRDefault="000A7D4F">
            <w:pPr>
              <w:suppressAutoHyphens w:val="0"/>
              <w:rPr>
                <w:rFonts w:ascii="Arial" w:hAnsi="Arial" w:cs="Arial"/>
                <w:b/>
                <w:i/>
                <w:szCs w:val="24"/>
              </w:rPr>
            </w:pPr>
          </w:p>
        </w:tc>
      </w:tr>
      <w:tr w:rsidR="000A7D4F" w14:paraId="7ECA5726" w14:textId="77777777" w:rsidTr="000A7D4F">
        <w:tc>
          <w:tcPr>
            <w:tcW w:w="27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E6D96FE" w14:textId="77777777" w:rsidR="000A7D4F" w:rsidRDefault="000A7D4F">
            <w:pPr>
              <w:spacing w:line="276" w:lineRule="auto"/>
              <w:rPr>
                <w:rFonts w:ascii="Arial" w:hAnsi="Arial" w:cs="Arial"/>
                <w:szCs w:val="24"/>
              </w:rPr>
            </w:pPr>
            <w:r>
              <w:rPr>
                <w:rFonts w:ascii="Arial" w:hAnsi="Arial" w:cs="Arial"/>
                <w:szCs w:val="24"/>
              </w:rPr>
              <w:t>Savivaldybės biudžeto (SB)</w:t>
            </w:r>
          </w:p>
        </w:tc>
        <w:tc>
          <w:tcPr>
            <w:tcW w:w="16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D466052" w14:textId="77777777" w:rsidR="000A7D4F" w:rsidRDefault="000A7D4F">
            <w:pPr>
              <w:spacing w:line="276" w:lineRule="auto"/>
              <w:jc w:val="center"/>
              <w:rPr>
                <w:rFonts w:ascii="Arial" w:hAnsi="Arial" w:cs="Arial"/>
                <w:szCs w:val="24"/>
              </w:rPr>
            </w:pPr>
            <w:r>
              <w:rPr>
                <w:rFonts w:ascii="Arial" w:hAnsi="Arial" w:cs="Arial"/>
                <w:szCs w:val="24"/>
              </w:rPr>
              <w:t>520,14</w:t>
            </w:r>
          </w:p>
        </w:tc>
        <w:tc>
          <w:tcPr>
            <w:tcW w:w="14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FE9FFA7" w14:textId="77777777" w:rsidR="000A7D4F" w:rsidRDefault="000A7D4F">
            <w:pPr>
              <w:spacing w:line="276" w:lineRule="auto"/>
              <w:jc w:val="center"/>
              <w:rPr>
                <w:rFonts w:ascii="Arial" w:hAnsi="Arial" w:cs="Arial"/>
                <w:szCs w:val="24"/>
              </w:rPr>
            </w:pPr>
            <w:r>
              <w:rPr>
                <w:rFonts w:ascii="Arial" w:hAnsi="Arial" w:cs="Arial"/>
                <w:szCs w:val="24"/>
              </w:rPr>
              <w:t>517,59</w:t>
            </w:r>
          </w:p>
        </w:tc>
        <w:tc>
          <w:tcPr>
            <w:tcW w:w="3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F01B003" w14:textId="77777777" w:rsidR="000A7D4F" w:rsidRDefault="000A7D4F">
            <w:pPr>
              <w:spacing w:line="276" w:lineRule="auto"/>
              <w:rPr>
                <w:rFonts w:ascii="Arial" w:hAnsi="Arial" w:cs="Arial"/>
                <w:szCs w:val="24"/>
              </w:rPr>
            </w:pPr>
            <w:r>
              <w:rPr>
                <w:rFonts w:ascii="Arial" w:hAnsi="Arial" w:cs="Arial"/>
                <w:szCs w:val="24"/>
              </w:rPr>
              <w:t xml:space="preserve">Įvykdyta – 99,5 %. Liko 2,55 tūkst. Eur nepanaudotų lėšų, </w:t>
            </w:r>
            <w:r>
              <w:rPr>
                <w:rFonts w:ascii="Arial" w:hAnsi="Arial" w:cs="Arial"/>
                <w:szCs w:val="24"/>
              </w:rPr>
              <w:lastRenderedPageBreak/>
              <w:t>skirtų prekių, paslaugų ir ilgalaikio turto įsigijimui, iš kurių 89,74 % sudarė komunalinėms išlaidoms skirtos lėšos</w:t>
            </w:r>
          </w:p>
        </w:tc>
      </w:tr>
      <w:tr w:rsidR="000A7D4F" w14:paraId="20D5C62B" w14:textId="77777777" w:rsidTr="000A7D4F">
        <w:tc>
          <w:tcPr>
            <w:tcW w:w="27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37E5AF2" w14:textId="77777777" w:rsidR="000A7D4F" w:rsidRDefault="000A7D4F">
            <w:pPr>
              <w:spacing w:line="276" w:lineRule="auto"/>
              <w:rPr>
                <w:rFonts w:ascii="Arial" w:hAnsi="Arial" w:cs="Arial"/>
                <w:szCs w:val="24"/>
              </w:rPr>
            </w:pPr>
            <w:r>
              <w:rPr>
                <w:rFonts w:ascii="Arial" w:hAnsi="Arial" w:cs="Arial"/>
                <w:szCs w:val="24"/>
              </w:rPr>
              <w:lastRenderedPageBreak/>
              <w:t>Mokymo lėšos (ML)</w:t>
            </w:r>
          </w:p>
        </w:tc>
        <w:tc>
          <w:tcPr>
            <w:tcW w:w="16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173BF6C" w14:textId="77777777" w:rsidR="000A7D4F" w:rsidRDefault="000A7D4F">
            <w:pPr>
              <w:spacing w:line="276" w:lineRule="auto"/>
              <w:jc w:val="center"/>
              <w:rPr>
                <w:rFonts w:ascii="Arial" w:hAnsi="Arial" w:cs="Arial"/>
                <w:szCs w:val="24"/>
              </w:rPr>
            </w:pPr>
            <w:r>
              <w:rPr>
                <w:rFonts w:ascii="Arial" w:hAnsi="Arial" w:cs="Arial"/>
                <w:szCs w:val="24"/>
              </w:rPr>
              <w:t>329,16</w:t>
            </w:r>
          </w:p>
        </w:tc>
        <w:tc>
          <w:tcPr>
            <w:tcW w:w="14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0834CFB" w14:textId="77777777" w:rsidR="000A7D4F" w:rsidRDefault="000A7D4F">
            <w:pPr>
              <w:spacing w:line="276" w:lineRule="auto"/>
              <w:jc w:val="center"/>
              <w:rPr>
                <w:rFonts w:ascii="Arial" w:hAnsi="Arial" w:cs="Arial"/>
                <w:szCs w:val="24"/>
              </w:rPr>
            </w:pPr>
            <w:r>
              <w:rPr>
                <w:rFonts w:ascii="Arial" w:hAnsi="Arial" w:cs="Arial"/>
                <w:szCs w:val="24"/>
              </w:rPr>
              <w:t>329,16</w:t>
            </w:r>
          </w:p>
        </w:tc>
        <w:tc>
          <w:tcPr>
            <w:tcW w:w="3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82CFC3E" w14:textId="77777777" w:rsidR="000A7D4F" w:rsidRDefault="000A7D4F">
            <w:pPr>
              <w:spacing w:line="276" w:lineRule="auto"/>
              <w:jc w:val="both"/>
              <w:rPr>
                <w:rFonts w:ascii="Arial" w:hAnsi="Arial" w:cs="Arial"/>
                <w:szCs w:val="24"/>
              </w:rPr>
            </w:pPr>
            <w:r>
              <w:rPr>
                <w:rFonts w:ascii="Arial" w:hAnsi="Arial" w:cs="Arial"/>
                <w:szCs w:val="24"/>
              </w:rPr>
              <w:t>Įvykdyta – 100 %</w:t>
            </w:r>
          </w:p>
        </w:tc>
      </w:tr>
      <w:tr w:rsidR="000A7D4F" w14:paraId="792894E0" w14:textId="77777777" w:rsidTr="000A7D4F">
        <w:tc>
          <w:tcPr>
            <w:tcW w:w="27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4202BD3" w14:textId="77777777" w:rsidR="000A7D4F" w:rsidRDefault="000A7D4F">
            <w:pPr>
              <w:spacing w:line="276" w:lineRule="auto"/>
              <w:rPr>
                <w:rFonts w:ascii="Arial" w:hAnsi="Arial" w:cs="Arial"/>
                <w:szCs w:val="24"/>
              </w:rPr>
            </w:pPr>
            <w:r>
              <w:rPr>
                <w:rFonts w:ascii="Arial" w:hAnsi="Arial" w:cs="Arial"/>
                <w:szCs w:val="24"/>
              </w:rPr>
              <w:t>Pajamos už paslaugas ir nuomą (S)</w:t>
            </w:r>
          </w:p>
        </w:tc>
        <w:tc>
          <w:tcPr>
            <w:tcW w:w="16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13E0D14" w14:textId="77777777" w:rsidR="000A7D4F" w:rsidRDefault="000A7D4F">
            <w:pPr>
              <w:spacing w:line="276" w:lineRule="auto"/>
              <w:jc w:val="center"/>
              <w:rPr>
                <w:rFonts w:ascii="Arial" w:hAnsi="Arial" w:cs="Arial"/>
                <w:szCs w:val="24"/>
              </w:rPr>
            </w:pPr>
            <w:r>
              <w:rPr>
                <w:rFonts w:ascii="Arial" w:hAnsi="Arial" w:cs="Arial"/>
                <w:szCs w:val="24"/>
              </w:rPr>
              <w:t>47,17</w:t>
            </w:r>
          </w:p>
        </w:tc>
        <w:tc>
          <w:tcPr>
            <w:tcW w:w="14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488806B" w14:textId="77777777" w:rsidR="000A7D4F" w:rsidRDefault="000A7D4F">
            <w:pPr>
              <w:spacing w:line="276" w:lineRule="auto"/>
              <w:jc w:val="center"/>
              <w:rPr>
                <w:rFonts w:ascii="Arial" w:hAnsi="Arial" w:cs="Arial"/>
                <w:szCs w:val="24"/>
              </w:rPr>
            </w:pPr>
            <w:r>
              <w:rPr>
                <w:rFonts w:ascii="Arial" w:hAnsi="Arial" w:cs="Arial"/>
                <w:szCs w:val="24"/>
              </w:rPr>
              <w:t>47,17</w:t>
            </w:r>
          </w:p>
        </w:tc>
        <w:tc>
          <w:tcPr>
            <w:tcW w:w="3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3B38600" w14:textId="77777777" w:rsidR="000A7D4F" w:rsidRDefault="000A7D4F">
            <w:pPr>
              <w:spacing w:line="276" w:lineRule="auto"/>
              <w:rPr>
                <w:rFonts w:ascii="Arial" w:hAnsi="Arial" w:cs="Arial"/>
                <w:szCs w:val="24"/>
              </w:rPr>
            </w:pPr>
            <w:r>
              <w:rPr>
                <w:rFonts w:ascii="Arial" w:hAnsi="Arial" w:cs="Arial"/>
                <w:szCs w:val="24"/>
              </w:rPr>
              <w:t>Pajamos už prekes ir paslaugas – 10,3 tūkst. Eur; Įmokos už išlaikymą švietimo įstaigoje – 35,0 tūkst. Eur; Pajamos už ilgalaikio ir trumpalaikio turto nuomą – 1,87 tūkst. Eur</w:t>
            </w:r>
          </w:p>
        </w:tc>
      </w:tr>
      <w:tr w:rsidR="000A7D4F" w14:paraId="6C4714C4" w14:textId="77777777" w:rsidTr="000A7D4F">
        <w:tc>
          <w:tcPr>
            <w:tcW w:w="27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4E43E47" w14:textId="77777777" w:rsidR="000A7D4F" w:rsidRDefault="000A7D4F">
            <w:pPr>
              <w:spacing w:line="276" w:lineRule="auto"/>
              <w:rPr>
                <w:rFonts w:ascii="Arial" w:hAnsi="Arial" w:cs="Arial"/>
                <w:b/>
                <w:i/>
                <w:szCs w:val="24"/>
              </w:rPr>
            </w:pPr>
            <w:r>
              <w:rPr>
                <w:rFonts w:ascii="Arial" w:hAnsi="Arial" w:cs="Arial"/>
                <w:b/>
                <w:i/>
                <w:szCs w:val="24"/>
              </w:rPr>
              <w:t>Iš viso:</w:t>
            </w:r>
          </w:p>
        </w:tc>
        <w:tc>
          <w:tcPr>
            <w:tcW w:w="16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335E8A8" w14:textId="77777777" w:rsidR="000A7D4F" w:rsidRDefault="000A7D4F">
            <w:pPr>
              <w:spacing w:line="276" w:lineRule="auto"/>
              <w:jc w:val="center"/>
              <w:rPr>
                <w:rFonts w:ascii="Arial" w:hAnsi="Arial" w:cs="Arial"/>
                <w:b/>
                <w:i/>
                <w:szCs w:val="24"/>
              </w:rPr>
            </w:pPr>
            <w:r>
              <w:rPr>
                <w:rFonts w:ascii="Arial" w:hAnsi="Arial" w:cs="Arial"/>
                <w:b/>
                <w:i/>
                <w:szCs w:val="24"/>
              </w:rPr>
              <w:t>896,47</w:t>
            </w:r>
          </w:p>
        </w:tc>
        <w:tc>
          <w:tcPr>
            <w:tcW w:w="14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62B5E15" w14:textId="77777777" w:rsidR="000A7D4F" w:rsidRDefault="000A7D4F">
            <w:pPr>
              <w:spacing w:line="276" w:lineRule="auto"/>
              <w:jc w:val="center"/>
              <w:rPr>
                <w:rFonts w:ascii="Arial" w:hAnsi="Arial" w:cs="Arial"/>
                <w:b/>
                <w:i/>
                <w:szCs w:val="24"/>
              </w:rPr>
            </w:pPr>
            <w:r>
              <w:rPr>
                <w:rFonts w:ascii="Arial" w:hAnsi="Arial" w:cs="Arial"/>
                <w:b/>
                <w:i/>
                <w:szCs w:val="24"/>
              </w:rPr>
              <w:t>893,92</w:t>
            </w:r>
          </w:p>
        </w:tc>
        <w:tc>
          <w:tcPr>
            <w:tcW w:w="3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8C5186E" w14:textId="77777777" w:rsidR="000A7D4F" w:rsidRDefault="000A7D4F">
            <w:pPr>
              <w:spacing w:line="276" w:lineRule="auto"/>
              <w:rPr>
                <w:rFonts w:ascii="Arial" w:hAnsi="Arial" w:cs="Arial"/>
                <w:b/>
                <w:i/>
                <w:szCs w:val="24"/>
              </w:rPr>
            </w:pPr>
            <w:r>
              <w:rPr>
                <w:rFonts w:ascii="Arial" w:hAnsi="Arial" w:cs="Arial"/>
                <w:b/>
                <w:i/>
                <w:szCs w:val="24"/>
              </w:rPr>
              <w:t>Įvykdyta – 99,7 %</w:t>
            </w:r>
          </w:p>
        </w:tc>
      </w:tr>
      <w:tr w:rsidR="000A7D4F" w14:paraId="36DEE89C" w14:textId="77777777" w:rsidTr="000A7D4F">
        <w:tc>
          <w:tcPr>
            <w:tcW w:w="27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DF4971D" w14:textId="77777777" w:rsidR="000A7D4F" w:rsidRDefault="000A7D4F">
            <w:pPr>
              <w:spacing w:line="276" w:lineRule="auto"/>
              <w:rPr>
                <w:rFonts w:ascii="Arial" w:hAnsi="Arial" w:cs="Arial"/>
                <w:szCs w:val="24"/>
              </w:rPr>
            </w:pPr>
            <w:r>
              <w:rPr>
                <w:rFonts w:ascii="Arial" w:hAnsi="Arial" w:cs="Arial"/>
                <w:szCs w:val="24"/>
              </w:rPr>
              <w:t>Tikslinės lėšos</w:t>
            </w:r>
          </w:p>
          <w:p w14:paraId="2B5633BD" w14:textId="77777777" w:rsidR="000A7D4F" w:rsidRDefault="000A7D4F">
            <w:pPr>
              <w:spacing w:line="276" w:lineRule="auto"/>
            </w:pPr>
            <w:r>
              <w:rPr>
                <w:rFonts w:ascii="Arial" w:hAnsi="Arial" w:cs="Arial"/>
                <w:szCs w:val="24"/>
              </w:rPr>
              <w:t>(</w:t>
            </w:r>
            <w:r>
              <w:rPr>
                <w:rFonts w:ascii="Arial" w:hAnsi="Arial" w:cs="Arial"/>
                <w:szCs w:val="24"/>
                <w:shd w:val="clear" w:color="auto" w:fill="FFFFFF"/>
              </w:rPr>
              <w:t xml:space="preserve">Nemokamas maitinimas VB; Mokinių verslumo ir finansinio raštingumo, projektų </w:t>
            </w:r>
            <w:proofErr w:type="spellStart"/>
            <w:r>
              <w:rPr>
                <w:rFonts w:ascii="Arial" w:hAnsi="Arial" w:cs="Arial"/>
                <w:szCs w:val="24"/>
                <w:shd w:val="clear" w:color="auto" w:fill="FFFFFF"/>
              </w:rPr>
              <w:t>įniciatyvų</w:t>
            </w:r>
            <w:proofErr w:type="spellEnd"/>
            <w:r>
              <w:rPr>
                <w:rFonts w:ascii="Arial" w:hAnsi="Arial" w:cs="Arial"/>
                <w:szCs w:val="24"/>
                <w:shd w:val="clear" w:color="auto" w:fill="FFFFFF"/>
              </w:rPr>
              <w:t xml:space="preserve"> skatinimas SB; Pedagogų rengimo, perkvalifikavimo, jaunųjų pedagogų pritraukimo, ir mokytojo profesijos prestižo didinimo dalinis finansavimas SB; Vaikų vasaros poilsio programos projekto finansavimas SB, Kiti šaltiniai; Finansavimas už projektą „Skaitmeninio ugdymo turinio kūrimas ir diegimas" VB, ES; </w:t>
            </w:r>
            <w:r>
              <w:rPr>
                <w:rFonts w:ascii="Arial" w:hAnsi="Arial" w:cs="Arial"/>
                <w:szCs w:val="24"/>
              </w:rPr>
              <w:t>1,2 % GPM parama ir kt.)</w:t>
            </w:r>
          </w:p>
        </w:tc>
        <w:tc>
          <w:tcPr>
            <w:tcW w:w="16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50BAB69" w14:textId="77777777" w:rsidR="000A7D4F" w:rsidRDefault="000A7D4F">
            <w:pPr>
              <w:spacing w:line="276" w:lineRule="auto"/>
              <w:jc w:val="center"/>
              <w:rPr>
                <w:rFonts w:ascii="Arial" w:hAnsi="Arial" w:cs="Arial"/>
                <w:szCs w:val="24"/>
              </w:rPr>
            </w:pPr>
            <w:r>
              <w:rPr>
                <w:rFonts w:ascii="Arial" w:hAnsi="Arial" w:cs="Arial"/>
                <w:szCs w:val="24"/>
              </w:rPr>
              <w:t>25,84</w:t>
            </w:r>
          </w:p>
        </w:tc>
        <w:tc>
          <w:tcPr>
            <w:tcW w:w="14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BBB9523" w14:textId="77777777" w:rsidR="000A7D4F" w:rsidRDefault="000A7D4F">
            <w:pPr>
              <w:spacing w:line="276" w:lineRule="auto"/>
              <w:jc w:val="center"/>
              <w:rPr>
                <w:rFonts w:ascii="Arial" w:hAnsi="Arial" w:cs="Arial"/>
                <w:szCs w:val="24"/>
              </w:rPr>
            </w:pPr>
            <w:r>
              <w:rPr>
                <w:rFonts w:ascii="Arial" w:hAnsi="Arial" w:cs="Arial"/>
                <w:szCs w:val="24"/>
              </w:rPr>
              <w:t>37,57</w:t>
            </w:r>
          </w:p>
        </w:tc>
        <w:tc>
          <w:tcPr>
            <w:tcW w:w="3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655502E" w14:textId="77777777" w:rsidR="000A7D4F" w:rsidRDefault="000A7D4F">
            <w:pPr>
              <w:spacing w:line="276" w:lineRule="auto"/>
              <w:rPr>
                <w:rFonts w:ascii="Arial" w:hAnsi="Arial" w:cs="Arial"/>
                <w:szCs w:val="24"/>
              </w:rPr>
            </w:pPr>
            <w:r>
              <w:rPr>
                <w:rFonts w:ascii="Arial" w:hAnsi="Arial" w:cs="Arial"/>
                <w:szCs w:val="24"/>
              </w:rPr>
              <w:t>Likutis 2023-01-01 buvo 13,65 tūkst. Eur.</w:t>
            </w:r>
          </w:p>
          <w:p w14:paraId="41F1E734" w14:textId="77777777" w:rsidR="000A7D4F" w:rsidRDefault="000A7D4F">
            <w:pPr>
              <w:spacing w:line="276" w:lineRule="auto"/>
            </w:pPr>
            <w:r>
              <w:rPr>
                <w:rFonts w:ascii="Arial" w:hAnsi="Arial" w:cs="Arial"/>
                <w:szCs w:val="24"/>
              </w:rPr>
              <w:t xml:space="preserve">Iš 1,2 % GPM paramos lėšų nupirkti 2 interaktyvūs ekranai bei atnaujintos ikimokyklinio ir priešmokyklinio ugdymo grupių pavėsinės (4,58 tūkst. Eur); </w:t>
            </w:r>
            <w:r>
              <w:rPr>
                <w:rFonts w:ascii="Arial" w:hAnsi="Arial" w:cs="Arial"/>
                <w:szCs w:val="24"/>
                <w:shd w:val="clear" w:color="auto" w:fill="FFFFFF"/>
              </w:rPr>
              <w:t xml:space="preserve">Projekto „Skaitmeninio ugdymo turinio kūrimas ir diegimas" VB, ES lėšomis (0,82 tūkst. Eur) įsigyti atnaujinto ugdymo turinio vadovėliai 1 klasei; </w:t>
            </w:r>
            <w:r>
              <w:rPr>
                <w:rFonts w:ascii="Arial" w:hAnsi="Arial" w:cs="Arial"/>
                <w:szCs w:val="24"/>
              </w:rPr>
              <w:t xml:space="preserve"> </w:t>
            </w:r>
            <w:r>
              <w:rPr>
                <w:rFonts w:ascii="Arial" w:hAnsi="Arial" w:cs="Arial"/>
                <w:szCs w:val="24"/>
                <w:shd w:val="clear" w:color="auto" w:fill="FFFFFF"/>
              </w:rPr>
              <w:t>Mokinių verslumo ir finansinio raštingumo, projektų iniciatyvų skatinimas SB lėšomis nupirkti 2 stalo futbolo stalai (1,0 tūkst. Eur); Vaikų vasaros poilsio programos projekto finansavimo SB, kitų šaltinių lėšomis organizuota vaikų vasaros stovykla Nidoje (3,0 tūkst. Eur).</w:t>
            </w:r>
          </w:p>
          <w:p w14:paraId="783F7E58" w14:textId="77777777" w:rsidR="000A7D4F" w:rsidRDefault="000A7D4F">
            <w:pPr>
              <w:spacing w:line="276" w:lineRule="auto"/>
              <w:rPr>
                <w:rFonts w:ascii="Arial" w:hAnsi="Arial" w:cs="Arial"/>
                <w:szCs w:val="24"/>
              </w:rPr>
            </w:pPr>
            <w:r>
              <w:rPr>
                <w:rFonts w:ascii="Arial" w:hAnsi="Arial" w:cs="Arial"/>
                <w:szCs w:val="24"/>
              </w:rPr>
              <w:t>Likutis 2023-12-31 – 1,9 tūkst. Eur (1,2 % GPM paramos)</w:t>
            </w:r>
          </w:p>
        </w:tc>
      </w:tr>
      <w:tr w:rsidR="000A7D4F" w14:paraId="15B332F4" w14:textId="77777777" w:rsidTr="000A7D4F">
        <w:tc>
          <w:tcPr>
            <w:tcW w:w="9634"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08E7F37" w14:textId="77777777" w:rsidR="000A7D4F" w:rsidRDefault="000A7D4F">
            <w:pPr>
              <w:spacing w:line="276" w:lineRule="auto"/>
              <w:jc w:val="both"/>
              <w:rPr>
                <w:rFonts w:ascii="Arial" w:hAnsi="Arial" w:cs="Arial"/>
                <w:szCs w:val="24"/>
              </w:rPr>
            </w:pPr>
            <w:r>
              <w:rPr>
                <w:rFonts w:ascii="Arial" w:hAnsi="Arial" w:cs="Arial"/>
                <w:szCs w:val="24"/>
              </w:rPr>
              <w:t>Kreditorinių įsiskolinimų 2023 m. gruodžio 31 d. nebuvo. Palyginus su 2022 m. įsiskolinimas tiekėjams sumažėjo 25,38 Eur.</w:t>
            </w:r>
          </w:p>
        </w:tc>
      </w:tr>
      <w:tr w:rsidR="000A7D4F" w14:paraId="73C7573C" w14:textId="77777777" w:rsidTr="000A7D4F">
        <w:tc>
          <w:tcPr>
            <w:tcW w:w="9634"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6B6898B" w14:textId="77777777" w:rsidR="000A7D4F" w:rsidRDefault="000A7D4F">
            <w:pPr>
              <w:spacing w:line="276" w:lineRule="auto"/>
              <w:jc w:val="both"/>
              <w:rPr>
                <w:rFonts w:ascii="Arial" w:hAnsi="Arial" w:cs="Arial"/>
                <w:szCs w:val="24"/>
              </w:rPr>
            </w:pPr>
            <w:r>
              <w:rPr>
                <w:rFonts w:ascii="Arial" w:hAnsi="Arial" w:cs="Arial"/>
                <w:szCs w:val="24"/>
              </w:rPr>
              <w:t>Per 2023 m. įsigyta ilgalaikio materialiojo turto iš savivaldybės lėšų už 3,93 tūkst. Eur. (nerūdijančio plieno stalai valgyklai 5 vnt., šaldytuvas).</w:t>
            </w:r>
          </w:p>
        </w:tc>
      </w:tr>
    </w:tbl>
    <w:p w14:paraId="416A8C69" w14:textId="77777777" w:rsidR="000A7D4F" w:rsidRDefault="000A7D4F" w:rsidP="000A7D4F">
      <w:pPr>
        <w:spacing w:line="276" w:lineRule="auto"/>
        <w:ind w:firstLine="709"/>
        <w:jc w:val="both"/>
        <w:rPr>
          <w:rFonts w:ascii="Arial" w:hAnsi="Arial" w:cs="Arial"/>
          <w:szCs w:val="24"/>
          <w:lang w:eastAsia="lt-LT"/>
        </w:rPr>
      </w:pPr>
      <w:r>
        <w:rPr>
          <w:rFonts w:ascii="Arial" w:hAnsi="Arial" w:cs="Arial"/>
          <w:szCs w:val="24"/>
          <w:lang w:eastAsia="lt-LT"/>
        </w:rPr>
        <w:t>Išsami finansinė ir biudžeto vykdymo ataskaita pateikiama 2023 m. gruodžio 31 d. pasibaigusių metų finansinių ataskaitų rinkinyje ir Biudžeto išlaidų sąmatos vykdymo 2023 m. gruodžio 31 d. ataskaitose.</w:t>
      </w:r>
    </w:p>
    <w:p w14:paraId="2F997C7A" w14:textId="77777777" w:rsidR="000A7D4F" w:rsidRDefault="000A7D4F" w:rsidP="000A7D4F">
      <w:pPr>
        <w:spacing w:line="276" w:lineRule="auto"/>
        <w:ind w:firstLine="709"/>
        <w:jc w:val="both"/>
        <w:rPr>
          <w:rFonts w:ascii="Arial" w:hAnsi="Arial" w:cs="Arial"/>
          <w:szCs w:val="24"/>
          <w:shd w:val="clear" w:color="auto" w:fill="FFFFFF"/>
        </w:rPr>
      </w:pPr>
      <w:r>
        <w:rPr>
          <w:rFonts w:ascii="Arial" w:hAnsi="Arial" w:cs="Arial"/>
          <w:szCs w:val="24"/>
          <w:shd w:val="clear" w:color="auto" w:fill="FFFFFF"/>
        </w:rPr>
        <w:t xml:space="preserve">2023 metais Mokykloje-darželyje vykdyti VMVT Klaipėdos departamento, priešgaisrinės tarnybos ir Klaipėdos rajono savivaldybės administracijos švietimo ir sporto skyriaus „Mokinių nelaimingų atsitikimų analizė“, Klaipėdos rajono savivaldybės kontrolės ir </w:t>
      </w:r>
      <w:r>
        <w:rPr>
          <w:rFonts w:ascii="Arial" w:hAnsi="Arial" w:cs="Arial"/>
          <w:szCs w:val="24"/>
          <w:shd w:val="clear" w:color="auto" w:fill="FFFFFF"/>
        </w:rPr>
        <w:lastRenderedPageBreak/>
        <w:t>audito tarnybos ,,Klaipėdos rajono savivaldybės mokinių pavėžėjimo organizavimo veiklos auditas“ patikros. Pažeidimų nenustatyta.</w:t>
      </w:r>
    </w:p>
    <w:p w14:paraId="2E49101D" w14:textId="77777777" w:rsidR="000A7D4F" w:rsidRDefault="000A7D4F" w:rsidP="000A7D4F">
      <w:pPr>
        <w:spacing w:line="276" w:lineRule="auto"/>
        <w:ind w:firstLine="709"/>
        <w:jc w:val="both"/>
        <w:rPr>
          <w:rFonts w:ascii="Arial" w:hAnsi="Arial" w:cs="Arial"/>
        </w:rPr>
      </w:pPr>
      <w:r>
        <w:rPr>
          <w:rFonts w:ascii="Arial" w:hAnsi="Arial" w:cs="Arial"/>
        </w:rPr>
        <w:t xml:space="preserve">2023 m. Mokykloje-darželyje liko neišspręstos vidaus ir išorės faktorių sąlygotos problemos.1983 metais statytam Mokyklos-darželio pastatui reikalinga išorės ir vidaus renovacija: apšiltinti išorės sienas ir stogą, pakeisti langus. Pastato viduje būtina pakeisti vandentiekio, kanalizacijos, šildymo ir elektros sistemas, sutvarkyti medžiu kaltas grupių ir koridorių sienas, kurios neatitinka priešgaisrinės saugos reikalavimų. Taip pat sporto salėje reikia sutvarkyti sienas, lubas, grindis, pakeisti apšvietimo sistemas bei langų apsaugas. Mokyklos-darželio lauko takų, aikštelių danga yra duobėta, užsikimšus nutekėjimo </w:t>
      </w:r>
      <w:proofErr w:type="spellStart"/>
      <w:r>
        <w:rPr>
          <w:rFonts w:ascii="Arial" w:hAnsi="Arial" w:cs="Arial"/>
        </w:rPr>
        <w:t>hidrodrenažams</w:t>
      </w:r>
      <w:proofErr w:type="spellEnd"/>
      <w:r>
        <w:rPr>
          <w:rFonts w:ascii="Arial" w:hAnsi="Arial" w:cs="Arial"/>
        </w:rPr>
        <w:t>, įvažiavimas į teritoriją per lietų būna visiškai užliejamas, todėl būtinos papildomos lėšos lauko aplinkos tvarkymui.</w:t>
      </w:r>
    </w:p>
    <w:p w14:paraId="43FC006D" w14:textId="77777777" w:rsidR="000A7D4F" w:rsidRDefault="000A7D4F" w:rsidP="000A7D4F">
      <w:pPr>
        <w:spacing w:line="276" w:lineRule="auto"/>
        <w:ind w:firstLine="709"/>
        <w:jc w:val="center"/>
      </w:pPr>
      <w:r>
        <w:rPr>
          <w:rFonts w:ascii="Arial" w:hAnsi="Arial" w:cs="Arial"/>
        </w:rPr>
        <w:t>_________________________________</w:t>
      </w:r>
    </w:p>
    <w:p w14:paraId="7292FF6F" w14:textId="77777777" w:rsidR="00ED3C56" w:rsidRDefault="00ED3C56"/>
    <w:sectPr w:rsidR="00ED3C56" w:rsidSect="00FB6F31">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13DD"/>
    <w:rsid w:val="000A7D4F"/>
    <w:rsid w:val="005E13DD"/>
    <w:rsid w:val="00ED3C56"/>
    <w:rsid w:val="00FB6F3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5F83BE"/>
  <w15:chartTrackingRefBased/>
  <w15:docId w15:val="{1E7D5649-664F-4D5E-A8E3-93821D205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A7D4F"/>
    <w:pPr>
      <w:suppressAutoHyphens/>
      <w:autoSpaceDN w:val="0"/>
      <w:spacing w:after="0" w:line="240" w:lineRule="auto"/>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0A7D4F"/>
    <w:pPr>
      <w:keepNext/>
      <w:keepLines/>
      <w:spacing w:before="240"/>
      <w:outlineLvl w:val="0"/>
    </w:pPr>
    <w:rPr>
      <w:rFonts w:ascii="Calibri Light" w:hAnsi="Calibri Light"/>
      <w:color w:val="2F5496"/>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A7D4F"/>
    <w:rPr>
      <w:rFonts w:ascii="Calibri Light" w:eastAsia="Times New Roman" w:hAnsi="Calibri Light" w:cs="Times New Roman"/>
      <w:color w:val="2F5496"/>
      <w:kern w:val="0"/>
      <w:sz w:val="32"/>
      <w:szCs w:val="3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48677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8421</Words>
  <Characters>4800</Characters>
  <Application>Microsoft Office Word</Application>
  <DocSecurity>0</DocSecurity>
  <Lines>40</Lines>
  <Paragraphs>26</Paragraphs>
  <ScaleCrop>false</ScaleCrop>
  <Company/>
  <LinksUpToDate>false</LinksUpToDate>
  <CharactersWithSpaces>13195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Emilija Baranauskaitė</dc:creator>
  <cp:keywords/>
  <dc:description/>
  <cp:lastModifiedBy>Emilija Baranauskaitė</cp:lastModifiedBy>
  <cp:revision>2</cp:revision>
  <dcterms:created xsi:type="dcterms:W3CDTF">2024-03-29T11:44:00Z</dcterms:created>
  <dcterms:modified xsi:type="dcterms:W3CDTF">2024-03-29T11:44:00Z</dcterms:modified>
</cp:coreProperties>
</file>