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09C" w:rsidRPr="00791CB6" w:rsidRDefault="0014209C" w:rsidP="0014209C">
      <w:pPr>
        <w:ind w:left="5670"/>
        <w:rPr>
          <w:rFonts w:ascii="Arial" w:hAnsi="Arial" w:cs="Arial"/>
          <w:kern w:val="2"/>
          <w:szCs w:val="24"/>
        </w:rPr>
      </w:pPr>
      <w:r w:rsidRPr="00791CB6">
        <w:rPr>
          <w:rFonts w:ascii="Arial" w:hAnsi="Arial" w:cs="Arial"/>
          <w:kern w:val="2"/>
          <w:szCs w:val="24"/>
        </w:rPr>
        <w:t xml:space="preserve">Asmens duomenų tvarkymo </w:t>
      </w:r>
    </w:p>
    <w:p w:rsidR="0014209C" w:rsidRPr="00791CB6" w:rsidRDefault="0014209C" w:rsidP="0014209C">
      <w:pPr>
        <w:ind w:left="5670"/>
        <w:rPr>
          <w:rFonts w:ascii="Arial" w:hAnsi="Arial" w:cs="Arial"/>
          <w:kern w:val="2"/>
          <w:szCs w:val="24"/>
        </w:rPr>
      </w:pPr>
      <w:r w:rsidRPr="00791CB6">
        <w:rPr>
          <w:rFonts w:ascii="Arial" w:hAnsi="Arial" w:cs="Arial"/>
          <w:kern w:val="2"/>
          <w:szCs w:val="24"/>
        </w:rPr>
        <w:t>Klaipėdos rajono savivaldybės</w:t>
      </w:r>
    </w:p>
    <w:p w:rsidR="0014209C" w:rsidRPr="00791CB6" w:rsidRDefault="0014209C" w:rsidP="0014209C">
      <w:pPr>
        <w:ind w:left="5670"/>
        <w:rPr>
          <w:rFonts w:ascii="Arial" w:hAnsi="Arial" w:cs="Arial"/>
          <w:kern w:val="2"/>
          <w:szCs w:val="24"/>
        </w:rPr>
      </w:pPr>
      <w:r w:rsidRPr="00791CB6">
        <w:rPr>
          <w:rFonts w:ascii="Arial" w:hAnsi="Arial" w:cs="Arial"/>
          <w:kern w:val="2"/>
          <w:szCs w:val="24"/>
        </w:rPr>
        <w:t>administracijoje taisyklių</w:t>
      </w:r>
    </w:p>
    <w:p w:rsidR="0014209C" w:rsidRPr="00791CB6" w:rsidRDefault="0014209C" w:rsidP="0014209C">
      <w:pPr>
        <w:ind w:left="5670"/>
        <w:rPr>
          <w:rFonts w:ascii="Arial" w:hAnsi="Arial" w:cs="Arial"/>
          <w:kern w:val="2"/>
          <w:szCs w:val="24"/>
        </w:rPr>
      </w:pPr>
      <w:r w:rsidRPr="00791CB6">
        <w:rPr>
          <w:rFonts w:ascii="Arial" w:hAnsi="Arial" w:cs="Arial"/>
          <w:kern w:val="2"/>
          <w:szCs w:val="24"/>
        </w:rPr>
        <w:t>9 priedas</w:t>
      </w:r>
    </w:p>
    <w:p w:rsidR="0014209C" w:rsidRPr="00791CB6" w:rsidRDefault="0014209C" w:rsidP="0014209C">
      <w:pPr>
        <w:spacing w:line="276" w:lineRule="auto"/>
        <w:jc w:val="center"/>
        <w:rPr>
          <w:rFonts w:ascii="Arial" w:hAnsi="Arial" w:cs="Arial"/>
          <w:kern w:val="2"/>
          <w:szCs w:val="24"/>
        </w:rPr>
      </w:pPr>
    </w:p>
    <w:p w:rsidR="0014209C" w:rsidRPr="00791CB6" w:rsidRDefault="0014209C" w:rsidP="0014209C">
      <w:pPr>
        <w:spacing w:line="276" w:lineRule="auto"/>
        <w:jc w:val="center"/>
        <w:rPr>
          <w:rFonts w:ascii="Arial" w:hAnsi="Arial" w:cs="Arial"/>
          <w:kern w:val="2"/>
          <w:szCs w:val="24"/>
        </w:rPr>
      </w:pPr>
    </w:p>
    <w:p w:rsidR="0014209C" w:rsidRPr="00791CB6" w:rsidRDefault="0014209C" w:rsidP="0014209C">
      <w:pPr>
        <w:spacing w:line="276" w:lineRule="auto"/>
        <w:jc w:val="center"/>
        <w:rPr>
          <w:rFonts w:ascii="Arial" w:hAnsi="Arial" w:cs="Arial"/>
          <w:b/>
          <w:bCs/>
          <w:kern w:val="2"/>
          <w:szCs w:val="24"/>
        </w:rPr>
      </w:pPr>
      <w:r w:rsidRPr="00791CB6">
        <w:rPr>
          <w:rFonts w:ascii="Arial" w:hAnsi="Arial" w:cs="Arial"/>
          <w:b/>
          <w:bCs/>
          <w:kern w:val="2"/>
          <w:szCs w:val="24"/>
        </w:rPr>
        <w:t>(Studento ar asmens, atliekančio savanorišką praktiką ko</w:t>
      </w:r>
      <w:bookmarkStart w:id="0" w:name="_GoBack"/>
      <w:bookmarkEnd w:id="0"/>
      <w:r w:rsidRPr="00791CB6">
        <w:rPr>
          <w:rFonts w:ascii="Arial" w:hAnsi="Arial" w:cs="Arial"/>
          <w:b/>
          <w:bCs/>
          <w:kern w:val="2"/>
          <w:szCs w:val="24"/>
        </w:rPr>
        <w:t>nfidencialumo pasižadėjimo pavyzdinė forma)</w:t>
      </w:r>
    </w:p>
    <w:p w:rsidR="0014209C" w:rsidRPr="00791CB6" w:rsidRDefault="0014209C" w:rsidP="0014209C">
      <w:pPr>
        <w:spacing w:line="276" w:lineRule="auto"/>
        <w:jc w:val="center"/>
        <w:rPr>
          <w:rFonts w:ascii="Arial" w:hAnsi="Arial" w:cs="Arial"/>
          <w:kern w:val="2"/>
          <w:szCs w:val="24"/>
        </w:rPr>
      </w:pPr>
    </w:p>
    <w:p w:rsidR="0014209C" w:rsidRPr="00791CB6" w:rsidRDefault="0014209C" w:rsidP="0014209C">
      <w:pPr>
        <w:pBdr>
          <w:bottom w:val="single" w:sz="4" w:space="1" w:color="auto"/>
        </w:pBdr>
        <w:spacing w:line="276" w:lineRule="auto"/>
        <w:jc w:val="center"/>
        <w:rPr>
          <w:rFonts w:ascii="Arial" w:hAnsi="Arial" w:cs="Arial"/>
          <w:kern w:val="2"/>
          <w:szCs w:val="24"/>
        </w:rPr>
      </w:pPr>
    </w:p>
    <w:p w:rsidR="0014209C" w:rsidRPr="00791CB6" w:rsidRDefault="0014209C" w:rsidP="0014209C">
      <w:pPr>
        <w:spacing w:line="276" w:lineRule="auto"/>
        <w:jc w:val="center"/>
        <w:rPr>
          <w:rFonts w:ascii="Arial" w:hAnsi="Arial" w:cs="Arial"/>
          <w:kern w:val="2"/>
          <w:szCs w:val="24"/>
        </w:rPr>
      </w:pPr>
      <w:r w:rsidRPr="00791CB6">
        <w:rPr>
          <w:rFonts w:ascii="Arial" w:hAnsi="Arial" w:cs="Arial"/>
          <w:kern w:val="2"/>
          <w:szCs w:val="24"/>
        </w:rPr>
        <w:t>(vardas (-ai), pavardė (-s) didžiosiomis raidėmis)</w:t>
      </w:r>
    </w:p>
    <w:p w:rsidR="0014209C" w:rsidRPr="00791CB6" w:rsidRDefault="0014209C" w:rsidP="0014209C">
      <w:pPr>
        <w:spacing w:line="276" w:lineRule="auto"/>
        <w:jc w:val="center"/>
        <w:rPr>
          <w:rFonts w:ascii="Arial" w:hAnsi="Arial" w:cs="Arial"/>
          <w:kern w:val="2"/>
          <w:szCs w:val="24"/>
        </w:rPr>
      </w:pPr>
    </w:p>
    <w:p w:rsidR="0014209C" w:rsidRPr="00791CB6" w:rsidRDefault="0014209C" w:rsidP="0014209C">
      <w:pPr>
        <w:spacing w:line="276" w:lineRule="auto"/>
        <w:jc w:val="center"/>
        <w:rPr>
          <w:rFonts w:ascii="Arial" w:hAnsi="Arial" w:cs="Arial"/>
          <w:kern w:val="2"/>
          <w:szCs w:val="24"/>
        </w:rPr>
      </w:pPr>
    </w:p>
    <w:p w:rsidR="0014209C" w:rsidRPr="00791CB6" w:rsidRDefault="0014209C" w:rsidP="0014209C">
      <w:pPr>
        <w:spacing w:line="276" w:lineRule="auto"/>
        <w:jc w:val="center"/>
        <w:rPr>
          <w:rFonts w:ascii="Arial" w:hAnsi="Arial" w:cs="Arial"/>
          <w:b/>
          <w:bCs/>
          <w:kern w:val="2"/>
          <w:szCs w:val="24"/>
        </w:rPr>
      </w:pPr>
      <w:r w:rsidRPr="00791CB6">
        <w:rPr>
          <w:rFonts w:ascii="Arial" w:hAnsi="Arial" w:cs="Arial"/>
          <w:b/>
          <w:bCs/>
          <w:kern w:val="2"/>
          <w:szCs w:val="24"/>
        </w:rPr>
        <w:t>KONFIDENCIALUMO PASIŽADĖJIMAS</w:t>
      </w:r>
    </w:p>
    <w:p w:rsidR="0014209C" w:rsidRPr="00791CB6" w:rsidRDefault="0014209C" w:rsidP="0014209C">
      <w:pPr>
        <w:spacing w:line="276" w:lineRule="auto"/>
        <w:jc w:val="center"/>
        <w:rPr>
          <w:rFonts w:ascii="Arial" w:hAnsi="Arial" w:cs="Arial"/>
          <w:kern w:val="2"/>
          <w:szCs w:val="24"/>
        </w:rPr>
      </w:pPr>
    </w:p>
    <w:p w:rsidR="0014209C" w:rsidRPr="00791CB6" w:rsidRDefault="0014209C" w:rsidP="0014209C">
      <w:pPr>
        <w:spacing w:line="276" w:lineRule="auto"/>
        <w:jc w:val="center"/>
        <w:rPr>
          <w:rFonts w:ascii="Arial" w:hAnsi="Arial" w:cs="Arial"/>
          <w:kern w:val="2"/>
          <w:szCs w:val="24"/>
        </w:rPr>
      </w:pPr>
      <w:r w:rsidRPr="00791CB6">
        <w:rPr>
          <w:rFonts w:ascii="Arial" w:hAnsi="Arial" w:cs="Arial"/>
          <w:kern w:val="2"/>
          <w:szCs w:val="24"/>
        </w:rPr>
        <w:t>20___ m. _________________ d.</w:t>
      </w:r>
    </w:p>
    <w:p w:rsidR="0014209C" w:rsidRPr="00791CB6" w:rsidRDefault="0014209C" w:rsidP="0014209C">
      <w:pPr>
        <w:spacing w:line="276" w:lineRule="auto"/>
        <w:jc w:val="center"/>
        <w:rPr>
          <w:rFonts w:ascii="Arial" w:hAnsi="Arial" w:cs="Arial"/>
          <w:kern w:val="2"/>
          <w:szCs w:val="24"/>
        </w:rPr>
      </w:pPr>
      <w:r w:rsidRPr="00791CB6">
        <w:rPr>
          <w:rFonts w:ascii="Arial" w:hAnsi="Arial" w:cs="Arial"/>
          <w:kern w:val="2"/>
          <w:szCs w:val="24"/>
        </w:rPr>
        <w:t>(data)</w:t>
      </w:r>
    </w:p>
    <w:p w:rsidR="0014209C" w:rsidRPr="00791CB6" w:rsidRDefault="0014209C" w:rsidP="0014209C">
      <w:pPr>
        <w:rPr>
          <w:rFonts w:ascii="Arial" w:hAnsi="Arial" w:cs="Arial"/>
          <w:szCs w:val="24"/>
        </w:rPr>
      </w:pPr>
    </w:p>
    <w:p w:rsidR="0014209C" w:rsidRPr="00791CB6" w:rsidRDefault="0014209C" w:rsidP="0014209C">
      <w:pPr>
        <w:spacing w:line="276" w:lineRule="auto"/>
        <w:jc w:val="center"/>
        <w:rPr>
          <w:rFonts w:ascii="Arial" w:hAnsi="Arial" w:cs="Arial"/>
          <w:kern w:val="2"/>
          <w:szCs w:val="24"/>
        </w:rPr>
      </w:pPr>
      <w:r w:rsidRPr="00791CB6">
        <w:rPr>
          <w:rFonts w:ascii="Arial" w:hAnsi="Arial" w:cs="Arial"/>
          <w:kern w:val="2"/>
          <w:szCs w:val="24"/>
        </w:rPr>
        <w:t>Gargždai</w:t>
      </w:r>
    </w:p>
    <w:p w:rsidR="0014209C" w:rsidRPr="00791CB6" w:rsidRDefault="0014209C" w:rsidP="0014209C">
      <w:pPr>
        <w:spacing w:line="276" w:lineRule="auto"/>
        <w:jc w:val="center"/>
        <w:rPr>
          <w:rFonts w:ascii="Arial" w:hAnsi="Arial" w:cs="Arial"/>
          <w:kern w:val="2"/>
          <w:szCs w:val="24"/>
        </w:rPr>
      </w:pPr>
    </w:p>
    <w:p w:rsidR="0014209C" w:rsidRPr="00791CB6" w:rsidRDefault="0014209C" w:rsidP="0014209C">
      <w:pPr>
        <w:spacing w:line="276" w:lineRule="auto"/>
        <w:jc w:val="center"/>
        <w:rPr>
          <w:rFonts w:ascii="Arial" w:hAnsi="Arial" w:cs="Arial"/>
          <w:kern w:val="2"/>
          <w:szCs w:val="24"/>
        </w:rPr>
      </w:pPr>
    </w:p>
    <w:p w:rsidR="0014209C" w:rsidRPr="00791CB6" w:rsidRDefault="0014209C" w:rsidP="0014209C">
      <w:pPr>
        <w:spacing w:line="276" w:lineRule="auto"/>
        <w:ind w:firstLine="851"/>
        <w:jc w:val="both"/>
        <w:rPr>
          <w:rFonts w:ascii="Arial" w:hAnsi="Arial" w:cs="Arial"/>
          <w:kern w:val="2"/>
          <w:szCs w:val="24"/>
        </w:rPr>
      </w:pPr>
      <w:r w:rsidRPr="00791CB6">
        <w:rPr>
          <w:rFonts w:ascii="Arial" w:hAnsi="Arial" w:cs="Arial"/>
          <w:kern w:val="2"/>
          <w:szCs w:val="24"/>
        </w:rPr>
        <w:t xml:space="preserve">Pasirašydamas (-a) šį konfidencialumo pasižadėjimą patvirtinu, kad </w:t>
      </w:r>
      <w:r w:rsidRPr="00791CB6">
        <w:rPr>
          <w:rFonts w:ascii="Arial" w:hAnsi="Arial" w:cs="Arial"/>
          <w:b/>
          <w:bCs/>
          <w:kern w:val="2"/>
          <w:szCs w:val="24"/>
        </w:rPr>
        <w:t>esu susipažinęs (-</w:t>
      </w:r>
      <w:proofErr w:type="spellStart"/>
      <w:r w:rsidRPr="00791CB6">
        <w:rPr>
          <w:rFonts w:ascii="Arial" w:hAnsi="Arial" w:cs="Arial"/>
          <w:b/>
          <w:bCs/>
          <w:kern w:val="2"/>
          <w:szCs w:val="24"/>
        </w:rPr>
        <w:t>usi</w:t>
      </w:r>
      <w:proofErr w:type="spellEnd"/>
      <w:r w:rsidRPr="00791CB6">
        <w:rPr>
          <w:rFonts w:ascii="Arial" w:hAnsi="Arial" w:cs="Arial"/>
          <w:b/>
          <w:bCs/>
          <w:kern w:val="2"/>
          <w:szCs w:val="24"/>
        </w:rPr>
        <w:t>)</w:t>
      </w:r>
      <w:r w:rsidRPr="00791CB6">
        <w:rPr>
          <w:rFonts w:ascii="Arial" w:hAnsi="Arial" w:cs="Arial"/>
          <w:kern w:val="2"/>
          <w:szCs w:val="24"/>
        </w:rPr>
        <w:t xml:space="preserve"> su 2016 m. balandžio 27 d. Europos Parlamento ir Tarybos reglamentu (ES) 2016/679 dėl fizinių asmenų apsaugos tvarkant asmens duomenis ir dėl laisvo tokių duomenų judėjimo ir kuriuo panaikinama Direktyva 95/46/EB (Bendrasis duomenų apsaugos reglamentas) (toliau – Reglamentas), Lietuvos Respublikos asmens duomenų teisinės apsaugos įstatymu ir kitais teisės aktais, nustatančiais asmens duomenų tvarkymą bei apsaugą, ir:</w:t>
      </w:r>
    </w:p>
    <w:p w:rsidR="0014209C" w:rsidRPr="00791CB6" w:rsidRDefault="0014209C" w:rsidP="0014209C">
      <w:pPr>
        <w:spacing w:line="276" w:lineRule="auto"/>
        <w:ind w:firstLine="851"/>
        <w:jc w:val="both"/>
        <w:rPr>
          <w:rFonts w:ascii="Arial" w:hAnsi="Arial" w:cs="Arial"/>
          <w:kern w:val="2"/>
          <w:szCs w:val="24"/>
        </w:rPr>
      </w:pPr>
      <w:r w:rsidRPr="00791CB6">
        <w:rPr>
          <w:rFonts w:ascii="Arial" w:hAnsi="Arial" w:cs="Arial"/>
          <w:kern w:val="2"/>
          <w:szCs w:val="24"/>
        </w:rPr>
        <w:t xml:space="preserve">1. </w:t>
      </w:r>
      <w:r w:rsidRPr="00791CB6">
        <w:rPr>
          <w:rFonts w:ascii="Arial" w:hAnsi="Arial" w:cs="Arial"/>
          <w:b/>
          <w:bCs/>
          <w:kern w:val="2"/>
          <w:szCs w:val="24"/>
        </w:rPr>
        <w:t>Suprantu</w:t>
      </w:r>
      <w:r w:rsidRPr="00791CB6">
        <w:rPr>
          <w:rFonts w:ascii="Arial" w:hAnsi="Arial" w:cs="Arial"/>
          <w:kern w:val="2"/>
          <w:szCs w:val="24"/>
        </w:rPr>
        <w:t>, kad:</w:t>
      </w:r>
    </w:p>
    <w:p w:rsidR="0014209C" w:rsidRPr="00791CB6" w:rsidRDefault="0014209C" w:rsidP="0014209C">
      <w:pPr>
        <w:spacing w:line="276" w:lineRule="auto"/>
        <w:ind w:firstLine="851"/>
        <w:jc w:val="both"/>
        <w:rPr>
          <w:rFonts w:ascii="Arial" w:hAnsi="Arial" w:cs="Arial"/>
          <w:kern w:val="2"/>
          <w:szCs w:val="24"/>
        </w:rPr>
      </w:pPr>
      <w:r w:rsidRPr="00791CB6">
        <w:rPr>
          <w:rFonts w:ascii="Arial" w:hAnsi="Arial" w:cs="Arial"/>
          <w:kern w:val="2"/>
          <w:szCs w:val="24"/>
        </w:rPr>
        <w:t>1.1. praktikos metu tvarkysiu duomenis, kurie negali būti atskleisti ar perduoti neįgaliotiems asmenims ar institucijoms;</w:t>
      </w:r>
    </w:p>
    <w:p w:rsidR="0014209C" w:rsidRPr="00791CB6" w:rsidRDefault="0014209C" w:rsidP="0014209C">
      <w:pPr>
        <w:spacing w:line="276" w:lineRule="auto"/>
        <w:ind w:firstLine="851"/>
        <w:jc w:val="both"/>
        <w:rPr>
          <w:rFonts w:ascii="Arial" w:hAnsi="Arial" w:cs="Arial"/>
          <w:kern w:val="2"/>
          <w:szCs w:val="24"/>
        </w:rPr>
      </w:pPr>
      <w:r w:rsidRPr="00791CB6">
        <w:rPr>
          <w:rFonts w:ascii="Arial" w:hAnsi="Arial" w:cs="Arial"/>
          <w:kern w:val="2"/>
          <w:szCs w:val="24"/>
        </w:rPr>
        <w:t>1.2. draudžiama perduoti neįgaliotiems asmenims slaptažodžius ir kitą informaciją, leidžiančius programinėmis ir techninėmis priemonėmis sužinoti duomenis ar kitaip sudaryti sąlygas susipažinti su duomenimis ar naudotis informacinėmis sistemomis;</w:t>
      </w:r>
    </w:p>
    <w:p w:rsidR="0014209C" w:rsidRPr="00791CB6" w:rsidRDefault="0014209C" w:rsidP="0014209C">
      <w:pPr>
        <w:spacing w:line="276" w:lineRule="auto"/>
        <w:ind w:firstLine="851"/>
        <w:jc w:val="both"/>
        <w:rPr>
          <w:rFonts w:ascii="Arial" w:hAnsi="Arial" w:cs="Arial"/>
          <w:kern w:val="2"/>
          <w:szCs w:val="24"/>
        </w:rPr>
      </w:pPr>
      <w:r w:rsidRPr="00791CB6">
        <w:rPr>
          <w:rFonts w:ascii="Arial" w:hAnsi="Arial" w:cs="Arial"/>
          <w:kern w:val="2"/>
          <w:szCs w:val="24"/>
        </w:rPr>
        <w:t>1.3. netinkamas duomenų tvarkymas gali užtraukti atsakomybę pagal Lietuvos Respublikos įstatymus.</w:t>
      </w:r>
    </w:p>
    <w:p w:rsidR="0014209C" w:rsidRPr="00791CB6" w:rsidRDefault="0014209C" w:rsidP="0014209C">
      <w:pPr>
        <w:spacing w:line="276" w:lineRule="auto"/>
        <w:ind w:firstLine="851"/>
        <w:jc w:val="both"/>
        <w:rPr>
          <w:rFonts w:ascii="Arial" w:hAnsi="Arial" w:cs="Arial"/>
          <w:kern w:val="2"/>
          <w:szCs w:val="24"/>
        </w:rPr>
      </w:pPr>
      <w:r w:rsidRPr="00791CB6">
        <w:rPr>
          <w:rFonts w:ascii="Arial" w:hAnsi="Arial" w:cs="Arial"/>
          <w:kern w:val="2"/>
          <w:szCs w:val="24"/>
        </w:rPr>
        <w:t xml:space="preserve">2. </w:t>
      </w:r>
      <w:r w:rsidRPr="00791CB6">
        <w:rPr>
          <w:rFonts w:ascii="Arial" w:hAnsi="Arial" w:cs="Arial"/>
          <w:b/>
          <w:bCs/>
          <w:kern w:val="2"/>
          <w:szCs w:val="24"/>
        </w:rPr>
        <w:t>Pasižadu ir įsipareigoju</w:t>
      </w:r>
      <w:r w:rsidRPr="00791CB6">
        <w:rPr>
          <w:rFonts w:ascii="Arial" w:hAnsi="Arial" w:cs="Arial"/>
          <w:kern w:val="2"/>
          <w:szCs w:val="24"/>
        </w:rPr>
        <w:t>:</w:t>
      </w:r>
    </w:p>
    <w:p w:rsidR="0014209C" w:rsidRPr="00791CB6" w:rsidRDefault="0014209C" w:rsidP="0014209C">
      <w:pPr>
        <w:spacing w:line="276" w:lineRule="auto"/>
        <w:ind w:firstLine="851"/>
        <w:jc w:val="both"/>
        <w:rPr>
          <w:rFonts w:ascii="Arial" w:hAnsi="Arial" w:cs="Arial"/>
          <w:kern w:val="2"/>
          <w:szCs w:val="24"/>
        </w:rPr>
      </w:pPr>
      <w:r w:rsidRPr="00791CB6">
        <w:rPr>
          <w:rFonts w:ascii="Arial" w:hAnsi="Arial" w:cs="Arial"/>
          <w:kern w:val="2"/>
          <w:szCs w:val="24"/>
        </w:rPr>
        <w:t>2.1. saugoti asmens duomenų paslaptį;</w:t>
      </w:r>
    </w:p>
    <w:p w:rsidR="0014209C" w:rsidRPr="00791CB6" w:rsidRDefault="0014209C" w:rsidP="0014209C">
      <w:pPr>
        <w:spacing w:line="276" w:lineRule="auto"/>
        <w:ind w:firstLine="851"/>
        <w:jc w:val="both"/>
        <w:rPr>
          <w:rFonts w:ascii="Arial" w:hAnsi="Arial" w:cs="Arial"/>
          <w:kern w:val="2"/>
          <w:szCs w:val="24"/>
        </w:rPr>
      </w:pPr>
      <w:r w:rsidRPr="00791CB6">
        <w:rPr>
          <w:rFonts w:ascii="Arial" w:hAnsi="Arial" w:cs="Arial"/>
          <w:kern w:val="2"/>
          <w:szCs w:val="24"/>
        </w:rPr>
        <w:t>2.2. tvarkyti duomenis vadovaujantis Reglamentu, Lietuvos Respublikos asmens duomenų teisinės apsaugos įstatymu ir kitais teisės aktais;</w:t>
      </w:r>
    </w:p>
    <w:p w:rsidR="0014209C" w:rsidRPr="00791CB6" w:rsidRDefault="0014209C" w:rsidP="0014209C">
      <w:pPr>
        <w:spacing w:line="276" w:lineRule="auto"/>
        <w:ind w:firstLine="851"/>
        <w:jc w:val="both"/>
        <w:rPr>
          <w:rFonts w:ascii="Arial" w:hAnsi="Arial" w:cs="Arial"/>
          <w:kern w:val="2"/>
          <w:szCs w:val="24"/>
        </w:rPr>
      </w:pPr>
      <w:r w:rsidRPr="00791CB6">
        <w:rPr>
          <w:rFonts w:ascii="Arial" w:hAnsi="Arial" w:cs="Arial"/>
          <w:kern w:val="2"/>
          <w:szCs w:val="24"/>
        </w:rPr>
        <w:t>2.3. neatskleisti, neperduoti ir nesudaryti sąlygų įvairiomis priemonėmis susipažinti su tvarkoma informacija nė vienam asmeniui, kuris nėra įgaliotas naudotis šia informacija tiek įstaigos viduje, tiek už jos ribų, asmens duomenis tvarkyti tik tokios apimties, kuri būtina teisėtiems tikslams pasiekti ir vykdomoms užduotims (funkcijoms) atlikti;</w:t>
      </w:r>
    </w:p>
    <w:p w:rsidR="0014209C" w:rsidRPr="00791CB6" w:rsidRDefault="0014209C" w:rsidP="0014209C">
      <w:pPr>
        <w:spacing w:line="276" w:lineRule="auto"/>
        <w:ind w:firstLine="851"/>
        <w:jc w:val="both"/>
        <w:rPr>
          <w:rFonts w:ascii="Arial" w:hAnsi="Arial" w:cs="Arial"/>
          <w:kern w:val="2"/>
          <w:szCs w:val="24"/>
        </w:rPr>
      </w:pPr>
      <w:r w:rsidRPr="00791CB6">
        <w:rPr>
          <w:rFonts w:ascii="Arial" w:hAnsi="Arial" w:cs="Arial"/>
          <w:kern w:val="2"/>
          <w:szCs w:val="24"/>
        </w:rPr>
        <w:lastRenderedPageBreak/>
        <w:t>2.4. asmens duomenis tvarkyti taip, kad duomenų subjektų tapatybę būtų galima nustatyti ne ilgiau negu to reikia tiems tikslams, dėl kurių šie duomenys buvo tvarkomi, įgyvendinti, ir vėliau šiuos duomenis sunaikinti;</w:t>
      </w:r>
    </w:p>
    <w:p w:rsidR="0014209C" w:rsidRPr="00791CB6" w:rsidRDefault="0014209C" w:rsidP="0014209C">
      <w:pPr>
        <w:spacing w:line="276" w:lineRule="auto"/>
        <w:ind w:firstLine="851"/>
        <w:jc w:val="both"/>
        <w:rPr>
          <w:rFonts w:ascii="Arial" w:hAnsi="Arial" w:cs="Arial"/>
          <w:kern w:val="2"/>
          <w:szCs w:val="24"/>
        </w:rPr>
      </w:pPr>
      <w:r w:rsidRPr="00791CB6">
        <w:rPr>
          <w:rFonts w:ascii="Arial" w:hAnsi="Arial" w:cs="Arial"/>
          <w:kern w:val="2"/>
          <w:szCs w:val="24"/>
        </w:rPr>
        <w:t>2.5. padėti duomenų valdytojui teisės aktų nustatyta tvarka užtikrinti duomenų subjekto teisių įgyvendinimą;</w:t>
      </w:r>
    </w:p>
    <w:p w:rsidR="0014209C" w:rsidRPr="00791CB6" w:rsidRDefault="0014209C" w:rsidP="0014209C">
      <w:pPr>
        <w:spacing w:line="276" w:lineRule="auto"/>
        <w:ind w:firstLine="851"/>
        <w:jc w:val="both"/>
        <w:rPr>
          <w:rFonts w:ascii="Arial" w:hAnsi="Arial" w:cs="Arial"/>
          <w:kern w:val="2"/>
          <w:szCs w:val="24"/>
        </w:rPr>
      </w:pPr>
      <w:r w:rsidRPr="00791CB6">
        <w:rPr>
          <w:rFonts w:ascii="Arial" w:hAnsi="Arial" w:cs="Arial"/>
          <w:kern w:val="2"/>
          <w:szCs w:val="24"/>
        </w:rPr>
        <w:t>2.6. man patikėtus dokumentus ar duomenis saugoti tokiu būdu, kad tretieji asmenys neturėtų galimybės su jais susipažinti ar jais pasinaudoti;</w:t>
      </w:r>
    </w:p>
    <w:p w:rsidR="0014209C" w:rsidRPr="00791CB6" w:rsidRDefault="0014209C" w:rsidP="0014209C">
      <w:pPr>
        <w:spacing w:line="276" w:lineRule="auto"/>
        <w:ind w:firstLine="851"/>
        <w:jc w:val="both"/>
        <w:rPr>
          <w:rFonts w:ascii="Arial" w:hAnsi="Arial" w:cs="Arial"/>
          <w:kern w:val="2"/>
          <w:szCs w:val="24"/>
        </w:rPr>
      </w:pPr>
      <w:r w:rsidRPr="00791CB6">
        <w:rPr>
          <w:rFonts w:ascii="Arial" w:hAnsi="Arial" w:cs="Arial"/>
          <w:kern w:val="2"/>
          <w:szCs w:val="24"/>
        </w:rPr>
        <w:t>2.7. be praktikos vadovo leidimo nedaryti ir nepasilikti jokių man pateiktų dokumentų ar duomenų kopijų;</w:t>
      </w:r>
    </w:p>
    <w:p w:rsidR="0014209C" w:rsidRPr="00791CB6" w:rsidRDefault="0014209C" w:rsidP="0014209C">
      <w:pPr>
        <w:spacing w:line="276" w:lineRule="auto"/>
        <w:ind w:firstLine="851"/>
        <w:jc w:val="both"/>
        <w:rPr>
          <w:rFonts w:ascii="Arial" w:hAnsi="Arial" w:cs="Arial"/>
          <w:kern w:val="2"/>
          <w:szCs w:val="24"/>
        </w:rPr>
      </w:pPr>
      <w:r w:rsidRPr="00791CB6">
        <w:rPr>
          <w:rFonts w:ascii="Arial" w:hAnsi="Arial" w:cs="Arial"/>
          <w:kern w:val="2"/>
          <w:szCs w:val="24"/>
        </w:rPr>
        <w:t>2.8. pranešti savo praktikos vadovui ir  Administracijos duomenų apsaugos pareigūnui apie bet kokią įtartiną situaciją, kuri gali kelti grėsmę duomenų saugumui ar įvykusį duomenų saugumo pažeidimą.</w:t>
      </w:r>
    </w:p>
    <w:p w:rsidR="0014209C" w:rsidRPr="00791CB6" w:rsidRDefault="0014209C" w:rsidP="0014209C">
      <w:pPr>
        <w:spacing w:line="276" w:lineRule="auto"/>
        <w:ind w:firstLine="851"/>
        <w:jc w:val="both"/>
        <w:rPr>
          <w:rFonts w:ascii="Arial" w:hAnsi="Arial" w:cs="Arial"/>
          <w:kern w:val="2"/>
          <w:szCs w:val="24"/>
        </w:rPr>
      </w:pPr>
      <w:r w:rsidRPr="00791CB6">
        <w:rPr>
          <w:rFonts w:ascii="Arial" w:hAnsi="Arial" w:cs="Arial"/>
          <w:kern w:val="2"/>
          <w:szCs w:val="24"/>
        </w:rPr>
        <w:t xml:space="preserve">3. </w:t>
      </w:r>
      <w:r w:rsidRPr="00791CB6">
        <w:rPr>
          <w:rFonts w:ascii="Arial" w:hAnsi="Arial" w:cs="Arial"/>
          <w:b/>
          <w:bCs/>
          <w:kern w:val="2"/>
          <w:szCs w:val="24"/>
        </w:rPr>
        <w:t>Žinau</w:t>
      </w:r>
      <w:r w:rsidRPr="00791CB6">
        <w:rPr>
          <w:rFonts w:ascii="Arial" w:hAnsi="Arial" w:cs="Arial"/>
          <w:kern w:val="2"/>
          <w:szCs w:val="24"/>
        </w:rPr>
        <w:t>, kad:</w:t>
      </w:r>
    </w:p>
    <w:p w:rsidR="0014209C" w:rsidRPr="00791CB6" w:rsidRDefault="0014209C" w:rsidP="0014209C">
      <w:pPr>
        <w:spacing w:line="276" w:lineRule="auto"/>
        <w:ind w:firstLine="851"/>
        <w:jc w:val="both"/>
        <w:rPr>
          <w:rFonts w:ascii="Arial" w:hAnsi="Arial" w:cs="Arial"/>
          <w:kern w:val="2"/>
          <w:szCs w:val="24"/>
        </w:rPr>
      </w:pPr>
      <w:r w:rsidRPr="00791CB6">
        <w:rPr>
          <w:rFonts w:ascii="Arial" w:hAnsi="Arial" w:cs="Arial"/>
          <w:kern w:val="2"/>
          <w:szCs w:val="24"/>
        </w:rPr>
        <w:t>3.1. už šio pasižadėjimo, Reglamento ir Lietuvos Respublikos asmens duomenų teisinės apsaugos įstatymo ir kitų teisės aktų, nustatančių asmens duomenų tvarkymą bei apsaugą, nesilaikymą gali būti taikoma atsakomybė, numatyta teisės aktuose;</w:t>
      </w:r>
    </w:p>
    <w:p w:rsidR="0014209C" w:rsidRPr="00791CB6" w:rsidRDefault="0014209C" w:rsidP="0014209C">
      <w:pPr>
        <w:spacing w:line="276" w:lineRule="auto"/>
        <w:ind w:firstLine="851"/>
        <w:jc w:val="both"/>
        <w:rPr>
          <w:rFonts w:ascii="Arial" w:hAnsi="Arial" w:cs="Arial"/>
          <w:kern w:val="2"/>
          <w:szCs w:val="24"/>
        </w:rPr>
      </w:pPr>
      <w:r w:rsidRPr="00791CB6">
        <w:rPr>
          <w:rFonts w:ascii="Arial" w:hAnsi="Arial" w:cs="Arial"/>
          <w:kern w:val="2"/>
          <w:szCs w:val="24"/>
        </w:rPr>
        <w:t>3.2. duomenų subjektas (fizinis asmuo), patyręs žalą dėl neteisėto duomenų tvarkymo arba kitų duomenų valdytojo ar duomenų tvarkytojo veiksmų ar neveikimo, turi teisę reikalauti atlyginti jam padarytą žalą ar atsiradusias pasekmes dėl bet kokių nacionalinių ar tarptautinių institucijų ar teismo skirtų bet kokių administracinių sankcijų ir baudų, kurių priežastis yra asmens duomenų tvarkymo pareigų, numatytų galiojančiuose asmens duomenų apsaugą nustatančiuose teisės aktuose, nevykdymas ar pažeidimas;</w:t>
      </w:r>
    </w:p>
    <w:p w:rsidR="0014209C" w:rsidRPr="00791CB6" w:rsidRDefault="0014209C" w:rsidP="0014209C">
      <w:pPr>
        <w:spacing w:line="276" w:lineRule="auto"/>
        <w:ind w:firstLine="851"/>
        <w:jc w:val="both"/>
        <w:rPr>
          <w:rFonts w:ascii="Arial" w:hAnsi="Arial" w:cs="Arial"/>
          <w:kern w:val="2"/>
          <w:szCs w:val="24"/>
        </w:rPr>
      </w:pPr>
      <w:r w:rsidRPr="00791CB6">
        <w:rPr>
          <w:rFonts w:ascii="Arial" w:hAnsi="Arial" w:cs="Arial"/>
          <w:kern w:val="2"/>
          <w:szCs w:val="24"/>
        </w:rPr>
        <w:t>3.3. duomenų valdytojas, duomenų tvarkytojas arba kitas asmuo, atlyginantis asmeniui padarytą žalą, patirtą nuostolį išreikalauja įstatymų nustatyta tvarka iš duomenis tvarkančio asmens (praktikanto), dėl kurio kaltės atsirado ši žala;</w:t>
      </w:r>
    </w:p>
    <w:p w:rsidR="0014209C" w:rsidRPr="00791CB6" w:rsidRDefault="0014209C" w:rsidP="0014209C">
      <w:pPr>
        <w:spacing w:line="276" w:lineRule="auto"/>
        <w:ind w:firstLine="851"/>
        <w:jc w:val="both"/>
        <w:rPr>
          <w:rFonts w:ascii="Arial" w:hAnsi="Arial" w:cs="Arial"/>
          <w:kern w:val="2"/>
          <w:szCs w:val="24"/>
        </w:rPr>
      </w:pPr>
      <w:r w:rsidRPr="00791CB6">
        <w:rPr>
          <w:rFonts w:ascii="Arial" w:hAnsi="Arial" w:cs="Arial"/>
          <w:kern w:val="2"/>
          <w:szCs w:val="24"/>
        </w:rPr>
        <w:t>3.4. šis konfidencialumo pasižadėjimas galios visą mano praktikos Klaipėdos rajono savivaldybės administracijoje laiką, taip pat pasibaigus praktikos laikotarpiui pagal Reglamentą ir Lietuvos Respublikos asmens duomenų teisinės apsaugos įstatymą.</w:t>
      </w:r>
    </w:p>
    <w:p w:rsidR="0014209C" w:rsidRPr="00791CB6" w:rsidRDefault="0014209C" w:rsidP="0014209C">
      <w:pPr>
        <w:spacing w:line="276" w:lineRule="auto"/>
        <w:jc w:val="both"/>
        <w:rPr>
          <w:rFonts w:ascii="Arial" w:hAnsi="Arial" w:cs="Arial"/>
          <w:kern w:val="2"/>
          <w:szCs w:val="24"/>
        </w:rPr>
      </w:pPr>
    </w:p>
    <w:p w:rsidR="0014209C" w:rsidRPr="00791CB6" w:rsidRDefault="0014209C" w:rsidP="0014209C">
      <w:pPr>
        <w:spacing w:line="276" w:lineRule="auto"/>
        <w:jc w:val="both"/>
        <w:rPr>
          <w:rFonts w:ascii="Arial" w:hAnsi="Arial" w:cs="Arial"/>
          <w:kern w:val="2"/>
          <w:szCs w:val="24"/>
        </w:rPr>
      </w:pPr>
    </w:p>
    <w:p w:rsidR="0014209C" w:rsidRPr="00791CB6" w:rsidRDefault="0014209C" w:rsidP="0014209C">
      <w:pPr>
        <w:tabs>
          <w:tab w:val="left" w:pos="3402"/>
          <w:tab w:val="left" w:pos="5670"/>
        </w:tabs>
        <w:spacing w:line="276" w:lineRule="auto"/>
        <w:ind w:firstLine="3402"/>
        <w:jc w:val="both"/>
        <w:rPr>
          <w:rFonts w:ascii="Arial" w:hAnsi="Arial" w:cs="Arial"/>
          <w:kern w:val="2"/>
          <w:szCs w:val="24"/>
        </w:rPr>
      </w:pPr>
      <w:r w:rsidRPr="00791CB6">
        <w:rPr>
          <w:rFonts w:ascii="Arial" w:hAnsi="Arial" w:cs="Arial"/>
          <w:kern w:val="2"/>
          <w:szCs w:val="24"/>
        </w:rPr>
        <w:t>_____________</w:t>
      </w:r>
      <w:r w:rsidRPr="00791CB6">
        <w:rPr>
          <w:rFonts w:ascii="Arial" w:hAnsi="Arial" w:cs="Arial"/>
          <w:kern w:val="2"/>
          <w:szCs w:val="24"/>
        </w:rPr>
        <w:tab/>
        <w:t>___________________________</w:t>
      </w:r>
    </w:p>
    <w:p w:rsidR="0014209C" w:rsidRPr="00791CB6" w:rsidRDefault="0014209C" w:rsidP="0014209C">
      <w:pPr>
        <w:tabs>
          <w:tab w:val="left" w:pos="3828"/>
          <w:tab w:val="left" w:pos="6237"/>
        </w:tabs>
        <w:spacing w:line="276" w:lineRule="auto"/>
        <w:ind w:firstLine="3828"/>
        <w:jc w:val="both"/>
        <w:rPr>
          <w:rFonts w:ascii="Arial" w:hAnsi="Arial" w:cs="Arial"/>
          <w:kern w:val="2"/>
          <w:szCs w:val="24"/>
        </w:rPr>
      </w:pPr>
      <w:r w:rsidRPr="00791CB6">
        <w:rPr>
          <w:rFonts w:ascii="Arial" w:hAnsi="Arial" w:cs="Arial"/>
          <w:kern w:val="2"/>
          <w:szCs w:val="24"/>
        </w:rPr>
        <w:t>(parašas)</w:t>
      </w:r>
      <w:r w:rsidRPr="00791CB6">
        <w:rPr>
          <w:rFonts w:ascii="Arial" w:hAnsi="Arial" w:cs="Arial"/>
          <w:kern w:val="2"/>
          <w:szCs w:val="24"/>
        </w:rPr>
        <w:tab/>
        <w:t>(vardas, pavardė)</w:t>
      </w:r>
    </w:p>
    <w:p w:rsidR="0014209C" w:rsidRPr="00791CB6" w:rsidRDefault="0014209C" w:rsidP="0014209C">
      <w:pPr>
        <w:spacing w:line="276" w:lineRule="auto"/>
        <w:jc w:val="both"/>
        <w:rPr>
          <w:rFonts w:ascii="Arial" w:hAnsi="Arial" w:cs="Arial"/>
          <w:kern w:val="2"/>
          <w:szCs w:val="24"/>
        </w:rPr>
      </w:pPr>
    </w:p>
    <w:p w:rsidR="0014209C" w:rsidRPr="00791CB6" w:rsidRDefault="0014209C" w:rsidP="0014209C">
      <w:pPr>
        <w:spacing w:line="276" w:lineRule="auto"/>
        <w:jc w:val="both"/>
        <w:rPr>
          <w:rFonts w:ascii="Arial" w:hAnsi="Arial" w:cs="Arial"/>
          <w:kern w:val="2"/>
          <w:szCs w:val="24"/>
        </w:rPr>
      </w:pPr>
    </w:p>
    <w:p w:rsidR="0014209C" w:rsidRPr="00791CB6" w:rsidRDefault="0014209C" w:rsidP="0014209C">
      <w:pPr>
        <w:spacing w:line="276" w:lineRule="auto"/>
        <w:jc w:val="center"/>
        <w:rPr>
          <w:rFonts w:ascii="Arial" w:hAnsi="Arial" w:cs="Arial"/>
          <w:kern w:val="2"/>
          <w:szCs w:val="24"/>
        </w:rPr>
      </w:pPr>
    </w:p>
    <w:p w:rsidR="0014209C" w:rsidRPr="00791CB6" w:rsidRDefault="0014209C" w:rsidP="0014209C">
      <w:pPr>
        <w:rPr>
          <w:rFonts w:ascii="Arial" w:hAnsi="Arial" w:cs="Arial"/>
          <w:szCs w:val="24"/>
        </w:rPr>
      </w:pPr>
    </w:p>
    <w:p w:rsidR="001B2D32" w:rsidRPr="00791CB6" w:rsidRDefault="001B2D32">
      <w:pPr>
        <w:rPr>
          <w:rFonts w:ascii="Arial" w:hAnsi="Arial" w:cs="Arial"/>
          <w:szCs w:val="24"/>
        </w:rPr>
      </w:pPr>
    </w:p>
    <w:sectPr w:rsidR="001B2D32" w:rsidRPr="00791CB6" w:rsidSect="004D4B8B">
      <w:pgSz w:w="11906" w:h="16838"/>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09C"/>
    <w:rsid w:val="0014209C"/>
    <w:rsid w:val="001B2D32"/>
    <w:rsid w:val="00791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79F57-92AF-41F8-919D-FE74333D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209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2528</Words>
  <Characters>1442</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Kasparienė</dc:creator>
  <cp:keywords/>
  <dc:description/>
  <cp:lastModifiedBy>Rasa Kasparienė</cp:lastModifiedBy>
  <cp:revision>2</cp:revision>
  <dcterms:created xsi:type="dcterms:W3CDTF">2023-11-09T13:16:00Z</dcterms:created>
  <dcterms:modified xsi:type="dcterms:W3CDTF">2024-04-18T08:21:00Z</dcterms:modified>
</cp:coreProperties>
</file>