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A5AD" w14:textId="0FB45A8C" w:rsidR="00386D79" w:rsidRDefault="00386D79" w:rsidP="00082D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PIRMINIS PASIŪLYMAS </w:t>
      </w:r>
    </w:p>
    <w:p w14:paraId="5D1A7036" w14:textId="03EE286A" w:rsidR="004300F3" w:rsidRDefault="004300F3" w:rsidP="00082D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 pavadinimas</w:t>
      </w:r>
      <w:r w:rsidR="000B728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0B728D">
        <w:rPr>
          <w:rFonts w:ascii="Arial" w:hAnsi="Arial" w:cs="Arial"/>
          <w:b/>
          <w:bCs/>
        </w:rPr>
        <w:t>„</w:t>
      </w:r>
      <w:r w:rsidR="00BD092F">
        <w:rPr>
          <w:rFonts w:ascii="Arial" w:hAnsi="Arial" w:cs="Arial"/>
          <w:b/>
          <w:bCs/>
        </w:rPr>
        <w:t>Paslaugų dizain</w:t>
      </w:r>
      <w:r w:rsidR="002C5B62">
        <w:rPr>
          <w:rFonts w:ascii="Arial" w:hAnsi="Arial" w:cs="Arial"/>
          <w:b/>
          <w:bCs/>
        </w:rPr>
        <w:t>o laboratorija su SDSI</w:t>
      </w:r>
      <w:r w:rsidR="00465B4C">
        <w:rPr>
          <w:rFonts w:ascii="Arial" w:hAnsi="Arial" w:cs="Arial"/>
          <w:b/>
          <w:bCs/>
        </w:rPr>
        <w:t xml:space="preserve"> (Kuldyga, Adatų fabrikas)</w:t>
      </w:r>
      <w:r w:rsidR="002C5B62">
        <w:rPr>
          <w:rFonts w:ascii="Arial" w:hAnsi="Arial" w:cs="Arial"/>
          <w:b/>
          <w:bCs/>
        </w:rPr>
        <w:t xml:space="preserve"> ir Klaipėdos rajon</w:t>
      </w:r>
      <w:r w:rsidR="00465B4C">
        <w:rPr>
          <w:rFonts w:ascii="Arial" w:hAnsi="Arial" w:cs="Arial"/>
          <w:b/>
          <w:bCs/>
        </w:rPr>
        <w:t xml:space="preserve">o savivaldybės </w:t>
      </w:r>
      <w:r w:rsidR="00C44291">
        <w:rPr>
          <w:rFonts w:ascii="Arial" w:hAnsi="Arial" w:cs="Arial"/>
          <w:b/>
          <w:bCs/>
        </w:rPr>
        <w:t>administracija</w:t>
      </w:r>
      <w:r w:rsidR="00465B4C">
        <w:rPr>
          <w:rFonts w:ascii="Arial" w:hAnsi="Arial" w:cs="Arial"/>
          <w:b/>
          <w:bCs/>
        </w:rPr>
        <w:t>/</w:t>
      </w:r>
      <w:r w:rsidR="002C5B62">
        <w:rPr>
          <w:rFonts w:ascii="Arial" w:hAnsi="Arial" w:cs="Arial"/>
          <w:b/>
          <w:bCs/>
        </w:rPr>
        <w:t xml:space="preserve"> arba</w:t>
      </w:r>
      <w:r w:rsidR="00465B4C">
        <w:rPr>
          <w:rFonts w:ascii="Arial" w:hAnsi="Arial" w:cs="Arial"/>
          <w:b/>
          <w:bCs/>
        </w:rPr>
        <w:t xml:space="preserve"> Gargždų</w:t>
      </w:r>
      <w:r w:rsidR="002C5B62">
        <w:rPr>
          <w:rFonts w:ascii="Arial" w:hAnsi="Arial" w:cs="Arial"/>
          <w:b/>
          <w:bCs/>
        </w:rPr>
        <w:t xml:space="preserve"> Atviru jaunimo centru </w:t>
      </w:r>
      <w:r w:rsidR="000B728D">
        <w:rPr>
          <w:rFonts w:ascii="Arial" w:hAnsi="Arial" w:cs="Arial"/>
          <w:b/>
          <w:bCs/>
        </w:rPr>
        <w:t>paslaugų jaunimui vystymui ir tobulinimui“</w:t>
      </w:r>
    </w:p>
    <w:p w14:paraId="46F25842" w14:textId="17F2EA7D" w:rsidR="003D1B3C" w:rsidRPr="0038714A" w:rsidRDefault="00A50895" w:rsidP="00082D0A">
      <w:pPr>
        <w:jc w:val="both"/>
        <w:rPr>
          <w:rFonts w:ascii="Arial" w:hAnsi="Arial" w:cs="Arial"/>
        </w:rPr>
      </w:pPr>
      <w:r w:rsidRPr="0038714A">
        <w:rPr>
          <w:rFonts w:ascii="Arial" w:hAnsi="Arial" w:cs="Arial"/>
          <w:b/>
          <w:bCs/>
        </w:rPr>
        <w:t>Programa:</w:t>
      </w:r>
      <w:r w:rsidRPr="0038714A">
        <w:rPr>
          <w:rFonts w:ascii="Arial" w:hAnsi="Arial" w:cs="Arial"/>
        </w:rPr>
        <w:t xml:space="preserve"> </w:t>
      </w:r>
      <w:r w:rsidR="00D01EEA" w:rsidRPr="0038714A">
        <w:rPr>
          <w:rFonts w:ascii="Arial" w:hAnsi="Arial" w:cs="Arial"/>
        </w:rPr>
        <w:t xml:space="preserve">2021–2027 m. </w:t>
      </w:r>
      <w:proofErr w:type="spellStart"/>
      <w:r w:rsidR="00D01EEA" w:rsidRPr="0038714A">
        <w:rPr>
          <w:rFonts w:ascii="Arial" w:hAnsi="Arial" w:cs="Arial"/>
        </w:rPr>
        <w:t>Interreg</w:t>
      </w:r>
      <w:proofErr w:type="spellEnd"/>
      <w:r w:rsidR="00D01EEA" w:rsidRPr="0038714A">
        <w:rPr>
          <w:rFonts w:ascii="Arial" w:hAnsi="Arial" w:cs="Arial"/>
        </w:rPr>
        <w:t xml:space="preserve"> VI-A Latvijos ir Lietuvos bendradarbiavimo per sieną programa</w:t>
      </w:r>
    </w:p>
    <w:p w14:paraId="61BB9AA8" w14:textId="23998F58" w:rsidR="00D01EEA" w:rsidRPr="0038714A" w:rsidRDefault="00D01EEA" w:rsidP="00082D0A">
      <w:pPr>
        <w:jc w:val="both"/>
        <w:rPr>
          <w:rFonts w:ascii="Arial" w:hAnsi="Arial" w:cs="Arial"/>
        </w:rPr>
      </w:pPr>
      <w:r w:rsidRPr="0038714A">
        <w:rPr>
          <w:rFonts w:ascii="Arial" w:hAnsi="Arial" w:cs="Arial"/>
          <w:b/>
          <w:bCs/>
        </w:rPr>
        <w:t>Programos prioritetas</w:t>
      </w:r>
      <w:r w:rsidR="00AC6DE9">
        <w:rPr>
          <w:rFonts w:ascii="Arial" w:hAnsi="Arial" w:cs="Arial"/>
          <w:b/>
          <w:bCs/>
        </w:rPr>
        <w:t xml:space="preserve"> </w:t>
      </w:r>
      <w:proofErr w:type="spellStart"/>
      <w:r w:rsidR="00AC6DE9">
        <w:rPr>
          <w:rFonts w:ascii="Arial" w:hAnsi="Arial" w:cs="Arial"/>
          <w:b/>
          <w:bCs/>
        </w:rPr>
        <w:t>nr.</w:t>
      </w:r>
      <w:proofErr w:type="spellEnd"/>
      <w:r w:rsidR="00AC6DE9">
        <w:rPr>
          <w:rFonts w:ascii="Arial" w:hAnsi="Arial" w:cs="Arial"/>
          <w:b/>
          <w:bCs/>
        </w:rPr>
        <w:t xml:space="preserve"> 1</w:t>
      </w:r>
      <w:r w:rsidRPr="0038714A">
        <w:rPr>
          <w:rFonts w:ascii="Arial" w:hAnsi="Arial" w:cs="Arial"/>
          <w:b/>
          <w:bCs/>
        </w:rPr>
        <w:t xml:space="preserve">: </w:t>
      </w:r>
      <w:r w:rsidR="0038714A" w:rsidRPr="0038714A">
        <w:rPr>
          <w:rFonts w:ascii="Arial" w:hAnsi="Arial" w:cs="Arial"/>
        </w:rPr>
        <w:t>Gebėjimų stiprinimas ir žmonių tarpusavio bendradarbiavimas</w:t>
      </w:r>
    </w:p>
    <w:p w14:paraId="4290DE3C" w14:textId="327762A0" w:rsidR="00CE6094" w:rsidRDefault="00A50895" w:rsidP="00082D0A">
      <w:pPr>
        <w:jc w:val="both"/>
        <w:rPr>
          <w:rFonts w:ascii="Arial" w:hAnsi="Arial" w:cs="Arial"/>
        </w:rPr>
      </w:pPr>
      <w:r w:rsidRPr="0038714A">
        <w:rPr>
          <w:rFonts w:ascii="Arial" w:hAnsi="Arial" w:cs="Arial"/>
          <w:b/>
          <w:bCs/>
        </w:rPr>
        <w:t>Vadovaujantis partneris:</w:t>
      </w:r>
      <w:r w:rsidRPr="0038714A">
        <w:rPr>
          <w:rFonts w:ascii="Arial" w:hAnsi="Arial" w:cs="Arial"/>
        </w:rPr>
        <w:t xml:space="preserve"> </w:t>
      </w:r>
      <w:r w:rsidR="00DE2732">
        <w:rPr>
          <w:rFonts w:ascii="Arial" w:hAnsi="Arial" w:cs="Arial"/>
        </w:rPr>
        <w:t xml:space="preserve">Kuldygos savivaldybė </w:t>
      </w:r>
      <w:r w:rsidR="00C259B2">
        <w:rPr>
          <w:rFonts w:ascii="Arial" w:hAnsi="Arial" w:cs="Arial"/>
        </w:rPr>
        <w:t>(</w:t>
      </w:r>
      <w:r w:rsidR="0027243F">
        <w:rPr>
          <w:rFonts w:ascii="Arial" w:hAnsi="Arial" w:cs="Arial"/>
        </w:rPr>
        <w:t xml:space="preserve">asocijuotas </w:t>
      </w:r>
      <w:r w:rsidR="00D77D93">
        <w:rPr>
          <w:rFonts w:ascii="Arial" w:hAnsi="Arial" w:cs="Arial"/>
        </w:rPr>
        <w:t xml:space="preserve">magistro studijų </w:t>
      </w:r>
      <w:r w:rsidR="00C23178">
        <w:rPr>
          <w:rFonts w:ascii="Arial" w:hAnsi="Arial" w:cs="Arial"/>
        </w:rPr>
        <w:t xml:space="preserve">SDSI </w:t>
      </w:r>
      <w:r w:rsidR="00AA23BC">
        <w:rPr>
          <w:rFonts w:ascii="Arial" w:hAnsi="Arial" w:cs="Arial"/>
        </w:rPr>
        <w:t xml:space="preserve">partneris </w:t>
      </w:r>
      <w:proofErr w:type="spellStart"/>
      <w:r w:rsidR="00C23178">
        <w:rPr>
          <w:rFonts w:ascii="Arial" w:hAnsi="Arial" w:cs="Arial"/>
        </w:rPr>
        <w:t>Service</w:t>
      </w:r>
      <w:proofErr w:type="spellEnd"/>
      <w:r w:rsidR="00C23178">
        <w:rPr>
          <w:rFonts w:ascii="Arial" w:hAnsi="Arial" w:cs="Arial"/>
        </w:rPr>
        <w:t xml:space="preserve"> Design </w:t>
      </w:r>
      <w:proofErr w:type="spellStart"/>
      <w:r w:rsidR="00C23178">
        <w:rPr>
          <w:rFonts w:ascii="Arial" w:hAnsi="Arial" w:cs="Arial"/>
        </w:rPr>
        <w:t>Strategies</w:t>
      </w:r>
      <w:proofErr w:type="spellEnd"/>
      <w:r w:rsidR="00C23178">
        <w:rPr>
          <w:rFonts w:ascii="Arial" w:hAnsi="Arial" w:cs="Arial"/>
        </w:rPr>
        <w:t xml:space="preserve"> </w:t>
      </w:r>
      <w:proofErr w:type="spellStart"/>
      <w:r w:rsidR="00C23178">
        <w:rPr>
          <w:rFonts w:ascii="Arial" w:hAnsi="Arial" w:cs="Arial"/>
        </w:rPr>
        <w:t>and</w:t>
      </w:r>
      <w:proofErr w:type="spellEnd"/>
      <w:r w:rsidR="00C23178">
        <w:rPr>
          <w:rFonts w:ascii="Arial" w:hAnsi="Arial" w:cs="Arial"/>
        </w:rPr>
        <w:t xml:space="preserve"> </w:t>
      </w:r>
      <w:proofErr w:type="spellStart"/>
      <w:r w:rsidR="00C23178">
        <w:rPr>
          <w:rFonts w:ascii="Arial" w:hAnsi="Arial" w:cs="Arial"/>
        </w:rPr>
        <w:t>Innovations</w:t>
      </w:r>
      <w:proofErr w:type="spellEnd"/>
      <w:r w:rsidR="00D106AA">
        <w:rPr>
          <w:rFonts w:ascii="Arial" w:hAnsi="Arial" w:cs="Arial"/>
        </w:rPr>
        <w:t>/</w:t>
      </w:r>
      <w:r w:rsidR="00C23178">
        <w:rPr>
          <w:rFonts w:ascii="Arial" w:hAnsi="Arial" w:cs="Arial"/>
        </w:rPr>
        <w:t xml:space="preserve"> Paslaugų dizaino strategijos ir inovacijos</w:t>
      </w:r>
      <w:r w:rsidR="003C15F5">
        <w:rPr>
          <w:rFonts w:ascii="Arial" w:hAnsi="Arial" w:cs="Arial"/>
        </w:rPr>
        <w:t xml:space="preserve"> studentai, </w:t>
      </w:r>
      <w:r w:rsidR="00D106AA">
        <w:rPr>
          <w:rFonts w:ascii="Arial" w:hAnsi="Arial" w:cs="Arial"/>
        </w:rPr>
        <w:t>besimokantys</w:t>
      </w:r>
      <w:r w:rsidR="003C15F5">
        <w:rPr>
          <w:rFonts w:ascii="Arial" w:hAnsi="Arial" w:cs="Arial"/>
        </w:rPr>
        <w:t xml:space="preserve"> magistro studijas </w:t>
      </w:r>
      <w:r w:rsidRPr="0038714A">
        <w:rPr>
          <w:rFonts w:ascii="Arial" w:hAnsi="Arial" w:cs="Arial"/>
        </w:rPr>
        <w:t>Kuldyg</w:t>
      </w:r>
      <w:r w:rsidR="002362D7">
        <w:rPr>
          <w:rFonts w:ascii="Arial" w:hAnsi="Arial" w:cs="Arial"/>
        </w:rPr>
        <w:t>os Adatų fabrik</w:t>
      </w:r>
      <w:r w:rsidR="00CE6094">
        <w:rPr>
          <w:rFonts w:ascii="Arial" w:hAnsi="Arial" w:cs="Arial"/>
        </w:rPr>
        <w:t>e</w:t>
      </w:r>
      <w:r w:rsidR="00CF1B34">
        <w:rPr>
          <w:rFonts w:ascii="Arial" w:hAnsi="Arial" w:cs="Arial"/>
        </w:rPr>
        <w:t xml:space="preserve">, </w:t>
      </w:r>
      <w:hyperlink r:id="rId5" w:history="1">
        <w:r w:rsidR="00326BFF" w:rsidRPr="007F3DB3">
          <w:rPr>
            <w:rStyle w:val="Hipersaitas"/>
            <w:rFonts w:ascii="Arial" w:hAnsi="Arial" w:cs="Arial"/>
          </w:rPr>
          <w:t>https://www.sdsi.ma/</w:t>
        </w:r>
      </w:hyperlink>
      <w:r w:rsidR="00326BFF">
        <w:rPr>
          <w:rFonts w:ascii="Arial" w:hAnsi="Arial" w:cs="Arial"/>
        </w:rPr>
        <w:t>)</w:t>
      </w:r>
      <w:r w:rsidR="003C15F5">
        <w:rPr>
          <w:rFonts w:ascii="Arial" w:hAnsi="Arial" w:cs="Arial"/>
        </w:rPr>
        <w:t>.</w:t>
      </w:r>
    </w:p>
    <w:p w14:paraId="09470C7B" w14:textId="378043D1" w:rsidR="00294C5C" w:rsidRDefault="00294C5C" w:rsidP="00294C5C">
      <w:pPr>
        <w:jc w:val="both"/>
        <w:rPr>
          <w:rFonts w:ascii="Arial" w:hAnsi="Arial" w:cs="Arial"/>
        </w:rPr>
      </w:pPr>
      <w:r w:rsidRPr="0038714A">
        <w:rPr>
          <w:rFonts w:ascii="Arial" w:hAnsi="Arial" w:cs="Arial"/>
          <w:b/>
          <w:bCs/>
        </w:rPr>
        <w:t>Projekto partneris:</w:t>
      </w:r>
      <w:r w:rsidRPr="00387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38714A">
        <w:rPr>
          <w:rFonts w:ascii="Arial" w:hAnsi="Arial" w:cs="Arial"/>
        </w:rPr>
        <w:t>laipėdos rajono  savivaldybės administracija arba Gargždų atviras jaunimo centras</w:t>
      </w:r>
    </w:p>
    <w:p w14:paraId="538BA956" w14:textId="6E836AF4" w:rsidR="00AC6DE9" w:rsidRDefault="00924A8C" w:rsidP="00082D0A">
      <w:pPr>
        <w:jc w:val="both"/>
        <w:rPr>
          <w:rFonts w:ascii="Arial" w:hAnsi="Arial" w:cs="Arial"/>
        </w:rPr>
      </w:pPr>
      <w:r w:rsidRPr="003D33BD">
        <w:rPr>
          <w:rFonts w:ascii="Arial" w:hAnsi="Arial" w:cs="Arial"/>
          <w:b/>
          <w:bCs/>
        </w:rPr>
        <w:t>Maksimalus projekto biudžetas</w:t>
      </w:r>
      <w:r w:rsidR="0079286E" w:rsidRPr="003D33BD">
        <w:rPr>
          <w:rFonts w:ascii="Arial" w:hAnsi="Arial" w:cs="Arial"/>
          <w:b/>
          <w:bCs/>
        </w:rPr>
        <w:t xml:space="preserve"> (</w:t>
      </w:r>
      <w:proofErr w:type="spellStart"/>
      <w:r w:rsidR="0079286E" w:rsidRPr="003D33BD">
        <w:rPr>
          <w:rFonts w:ascii="Arial" w:hAnsi="Arial" w:cs="Arial"/>
          <w:b/>
          <w:bCs/>
        </w:rPr>
        <w:t>dviems</w:t>
      </w:r>
      <w:proofErr w:type="spellEnd"/>
      <w:r w:rsidR="0079286E" w:rsidRPr="003D33BD">
        <w:rPr>
          <w:rFonts w:ascii="Arial" w:hAnsi="Arial" w:cs="Arial"/>
          <w:b/>
          <w:bCs/>
        </w:rPr>
        <w:t xml:space="preserve"> partneriams)</w:t>
      </w:r>
      <w:r w:rsidRPr="003D33B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763C3A">
        <w:rPr>
          <w:rFonts w:ascii="Arial" w:hAnsi="Arial" w:cs="Arial"/>
        </w:rPr>
        <w:t>ERDF</w:t>
      </w:r>
      <w:r w:rsidR="0079286E">
        <w:rPr>
          <w:rFonts w:ascii="Arial" w:hAnsi="Arial" w:cs="Arial"/>
        </w:rPr>
        <w:t xml:space="preserve"> </w:t>
      </w:r>
      <w:proofErr w:type="spellStart"/>
      <w:r w:rsidR="003D33BD">
        <w:rPr>
          <w:rFonts w:ascii="Arial" w:hAnsi="Arial" w:cs="Arial"/>
        </w:rPr>
        <w:t>M</w:t>
      </w:r>
      <w:r w:rsidR="00763C3A">
        <w:rPr>
          <w:rFonts w:ascii="Arial" w:hAnsi="Arial" w:cs="Arial"/>
        </w:rPr>
        <w:t>ax</w:t>
      </w:r>
      <w:proofErr w:type="spellEnd"/>
      <w:r w:rsidR="00763C3A">
        <w:rPr>
          <w:rFonts w:ascii="Arial" w:hAnsi="Arial" w:cs="Arial"/>
        </w:rPr>
        <w:t xml:space="preserve"> : 250 000 </w:t>
      </w:r>
      <w:r w:rsidR="0079286E">
        <w:rPr>
          <w:rFonts w:ascii="Arial" w:hAnsi="Arial" w:cs="Arial"/>
        </w:rPr>
        <w:t>E</w:t>
      </w:r>
      <w:r w:rsidR="00763C3A">
        <w:rPr>
          <w:rFonts w:ascii="Arial" w:hAnsi="Arial" w:cs="Arial"/>
        </w:rPr>
        <w:t>ur, viso 312 500 Eur (</w:t>
      </w:r>
      <w:r w:rsidR="0079286E">
        <w:rPr>
          <w:rFonts w:ascii="Arial" w:hAnsi="Arial" w:cs="Arial"/>
        </w:rPr>
        <w:t>80 % ERDF, 20% nuosavas prisidėjimas).</w:t>
      </w:r>
    </w:p>
    <w:p w14:paraId="2777854C" w14:textId="37D878F9" w:rsidR="00924A8C" w:rsidRPr="0038714A" w:rsidRDefault="00924A8C" w:rsidP="00082D0A">
      <w:pPr>
        <w:jc w:val="both"/>
        <w:rPr>
          <w:rFonts w:ascii="Arial" w:hAnsi="Arial" w:cs="Arial"/>
        </w:rPr>
      </w:pPr>
      <w:r w:rsidRPr="002F4324">
        <w:rPr>
          <w:rFonts w:ascii="Arial" w:hAnsi="Arial" w:cs="Arial"/>
          <w:b/>
          <w:bCs/>
        </w:rPr>
        <w:t>Trukmė:</w:t>
      </w:r>
      <w:r>
        <w:rPr>
          <w:rFonts w:ascii="Arial" w:hAnsi="Arial" w:cs="Arial"/>
        </w:rPr>
        <w:t xml:space="preserve"> 24 mėn. </w:t>
      </w:r>
    </w:p>
    <w:p w14:paraId="31E29FA6" w14:textId="53AD0F42" w:rsidR="00F00591" w:rsidRDefault="00F00591" w:rsidP="00082D0A">
      <w:pPr>
        <w:jc w:val="both"/>
        <w:rPr>
          <w:rFonts w:ascii="Arial" w:hAnsi="Arial" w:cs="Arial"/>
        </w:rPr>
      </w:pPr>
      <w:r w:rsidRPr="00D106AA">
        <w:rPr>
          <w:rFonts w:ascii="Arial" w:hAnsi="Arial" w:cs="Arial"/>
          <w:highlight w:val="yellow"/>
        </w:rPr>
        <w:t>Planuojama teikti paraišką 2025 m., kai bus paskelbtas 3 šaukimas (tikėtina balandžio mėn.)</w:t>
      </w:r>
    </w:p>
    <w:p w14:paraId="68A784AC" w14:textId="4DB613B6" w:rsidR="00EC1B0F" w:rsidRDefault="00AD0B61" w:rsidP="00082D0A">
      <w:pPr>
        <w:spacing w:line="360" w:lineRule="auto"/>
        <w:jc w:val="both"/>
        <w:rPr>
          <w:rFonts w:ascii="Arial" w:hAnsi="Arial" w:cs="Arial"/>
        </w:rPr>
      </w:pPr>
      <w:r w:rsidRPr="00AD0B61">
        <w:rPr>
          <w:rFonts w:ascii="Arial" w:hAnsi="Arial" w:cs="Arial"/>
          <w:b/>
          <w:bCs/>
        </w:rPr>
        <w:t xml:space="preserve">Projekto misija: </w:t>
      </w:r>
      <w:r w:rsidR="00B82576">
        <w:rPr>
          <w:rFonts w:ascii="Arial" w:hAnsi="Arial" w:cs="Arial"/>
        </w:rPr>
        <w:t xml:space="preserve">vystant </w:t>
      </w:r>
      <w:r w:rsidR="00EC1B0F" w:rsidRPr="00EC1B0F">
        <w:rPr>
          <w:rFonts w:ascii="Arial" w:hAnsi="Arial" w:cs="Arial"/>
        </w:rPr>
        <w:t>mūsų regionu</w:t>
      </w:r>
      <w:r w:rsidR="00355A83">
        <w:rPr>
          <w:rFonts w:ascii="Arial" w:hAnsi="Arial" w:cs="Arial"/>
        </w:rPr>
        <w:t>s</w:t>
      </w:r>
      <w:r w:rsidR="00EC1B0F" w:rsidRPr="00EC1B0F">
        <w:rPr>
          <w:rFonts w:ascii="Arial" w:hAnsi="Arial" w:cs="Arial"/>
        </w:rPr>
        <w:t xml:space="preserve"> pasitelkiant </w:t>
      </w:r>
      <w:r w:rsidR="00BF36B9">
        <w:rPr>
          <w:rFonts w:ascii="Arial" w:hAnsi="Arial" w:cs="Arial"/>
        </w:rPr>
        <w:t>inovatyv</w:t>
      </w:r>
      <w:r w:rsidR="00782B74">
        <w:rPr>
          <w:rFonts w:ascii="Arial" w:hAnsi="Arial" w:cs="Arial"/>
        </w:rPr>
        <w:t>i</w:t>
      </w:r>
      <w:r w:rsidR="00BF36B9">
        <w:rPr>
          <w:rFonts w:ascii="Arial" w:hAnsi="Arial" w:cs="Arial"/>
        </w:rPr>
        <w:t>ų paslaugų dizain</w:t>
      </w:r>
      <w:r w:rsidR="00782B74">
        <w:rPr>
          <w:rFonts w:ascii="Arial" w:hAnsi="Arial" w:cs="Arial"/>
        </w:rPr>
        <w:t>o projekt</w:t>
      </w:r>
      <w:r w:rsidR="007349ED">
        <w:rPr>
          <w:rFonts w:ascii="Arial" w:hAnsi="Arial" w:cs="Arial"/>
        </w:rPr>
        <w:t>us,</w:t>
      </w:r>
      <w:r w:rsidR="00977F46">
        <w:rPr>
          <w:rFonts w:ascii="Arial" w:hAnsi="Arial" w:cs="Arial"/>
        </w:rPr>
        <w:t xml:space="preserve"> </w:t>
      </w:r>
      <w:r w:rsidR="004A7A76">
        <w:rPr>
          <w:rFonts w:ascii="Arial" w:hAnsi="Arial" w:cs="Arial"/>
        </w:rPr>
        <w:t>atliepiant  bendr</w:t>
      </w:r>
      <w:r w:rsidR="0061487F">
        <w:rPr>
          <w:rFonts w:ascii="Arial" w:hAnsi="Arial" w:cs="Arial"/>
        </w:rPr>
        <w:t>u</w:t>
      </w:r>
      <w:r w:rsidR="004A7A76">
        <w:rPr>
          <w:rFonts w:ascii="Arial" w:hAnsi="Arial" w:cs="Arial"/>
        </w:rPr>
        <w:t xml:space="preserve">s </w:t>
      </w:r>
      <w:r w:rsidR="00051467">
        <w:rPr>
          <w:rFonts w:ascii="Arial" w:hAnsi="Arial" w:cs="Arial"/>
        </w:rPr>
        <w:t>abiejų</w:t>
      </w:r>
      <w:r w:rsidR="00F6449C">
        <w:rPr>
          <w:rFonts w:ascii="Arial" w:hAnsi="Arial" w:cs="Arial"/>
        </w:rPr>
        <w:t xml:space="preserve"> valstybių </w:t>
      </w:r>
      <w:r w:rsidR="007349ED">
        <w:rPr>
          <w:rFonts w:ascii="Arial" w:hAnsi="Arial" w:cs="Arial"/>
        </w:rPr>
        <w:t>jaunimo</w:t>
      </w:r>
      <w:r w:rsidR="0061487F">
        <w:rPr>
          <w:rFonts w:ascii="Arial" w:hAnsi="Arial" w:cs="Arial"/>
        </w:rPr>
        <w:t xml:space="preserve"> iššūkius</w:t>
      </w:r>
      <w:r w:rsidR="00F6449C">
        <w:rPr>
          <w:rFonts w:ascii="Arial" w:hAnsi="Arial" w:cs="Arial"/>
        </w:rPr>
        <w:t xml:space="preserve">- </w:t>
      </w:r>
      <w:r w:rsidR="00EC1B0F" w:rsidRPr="00EC1B0F">
        <w:rPr>
          <w:rFonts w:ascii="Arial" w:hAnsi="Arial" w:cs="Arial"/>
        </w:rPr>
        <w:t>įtraukti</w:t>
      </w:r>
      <w:r w:rsidR="00EC1B0F">
        <w:rPr>
          <w:rFonts w:ascii="Arial" w:hAnsi="Arial" w:cs="Arial"/>
        </w:rPr>
        <w:t xml:space="preserve"> </w:t>
      </w:r>
      <w:r w:rsidR="00EC1B0F" w:rsidRPr="00EC1B0F">
        <w:rPr>
          <w:rFonts w:ascii="Arial" w:hAnsi="Arial" w:cs="Arial"/>
        </w:rPr>
        <w:t>auditorij</w:t>
      </w:r>
      <w:r w:rsidR="00F6449C">
        <w:rPr>
          <w:rFonts w:ascii="Arial" w:hAnsi="Arial" w:cs="Arial"/>
        </w:rPr>
        <w:t>ą</w:t>
      </w:r>
      <w:r w:rsidR="00EC1B0F" w:rsidRPr="00EC1B0F">
        <w:rPr>
          <w:rFonts w:ascii="Arial" w:hAnsi="Arial" w:cs="Arial"/>
        </w:rPr>
        <w:t xml:space="preserve"> (jaunim</w:t>
      </w:r>
      <w:r w:rsidR="0055589C">
        <w:rPr>
          <w:rFonts w:ascii="Arial" w:hAnsi="Arial" w:cs="Arial"/>
        </w:rPr>
        <w:t>ą</w:t>
      </w:r>
      <w:r w:rsidR="00EC1B0F" w:rsidRPr="00EC1B0F">
        <w:rPr>
          <w:rFonts w:ascii="Arial" w:hAnsi="Arial" w:cs="Arial"/>
        </w:rPr>
        <w:t>, jaunimo organizacijų darbuotoj</w:t>
      </w:r>
      <w:r w:rsidR="0055589C">
        <w:rPr>
          <w:rFonts w:ascii="Arial" w:hAnsi="Arial" w:cs="Arial"/>
        </w:rPr>
        <w:t>us</w:t>
      </w:r>
      <w:r w:rsidR="00EC1B0F" w:rsidRPr="00EC1B0F">
        <w:rPr>
          <w:rFonts w:ascii="Arial" w:hAnsi="Arial" w:cs="Arial"/>
        </w:rPr>
        <w:t>,</w:t>
      </w:r>
      <w:r w:rsidR="00082D0A">
        <w:rPr>
          <w:rFonts w:ascii="Arial" w:hAnsi="Arial" w:cs="Arial"/>
        </w:rPr>
        <w:t xml:space="preserve"> </w:t>
      </w:r>
      <w:r w:rsidR="00EC1B0F" w:rsidRPr="00EC1B0F">
        <w:rPr>
          <w:rFonts w:ascii="Arial" w:hAnsi="Arial" w:cs="Arial"/>
        </w:rPr>
        <w:t>savivaldybės, švietimo įstaig</w:t>
      </w:r>
      <w:r w:rsidR="006B1199">
        <w:rPr>
          <w:rFonts w:ascii="Arial" w:hAnsi="Arial" w:cs="Arial"/>
        </w:rPr>
        <w:t>as</w:t>
      </w:r>
      <w:r w:rsidR="00EC1B0F" w:rsidRPr="00EC1B0F">
        <w:rPr>
          <w:rFonts w:ascii="Arial" w:hAnsi="Arial" w:cs="Arial"/>
        </w:rPr>
        <w:t xml:space="preserve"> ir kt.)</w:t>
      </w:r>
      <w:r w:rsidR="00EC1B0F">
        <w:rPr>
          <w:rFonts w:ascii="Arial" w:hAnsi="Arial" w:cs="Arial"/>
        </w:rPr>
        <w:t xml:space="preserve"> </w:t>
      </w:r>
      <w:r w:rsidR="00EC1B0F" w:rsidRPr="00EC1B0F">
        <w:rPr>
          <w:rFonts w:ascii="Arial" w:hAnsi="Arial" w:cs="Arial"/>
        </w:rPr>
        <w:t xml:space="preserve">kuriant sprendimus, kurie padėtų </w:t>
      </w:r>
      <w:r w:rsidR="006B1199">
        <w:rPr>
          <w:rFonts w:ascii="Arial" w:hAnsi="Arial" w:cs="Arial"/>
        </w:rPr>
        <w:t xml:space="preserve">tuos </w:t>
      </w:r>
      <w:r w:rsidR="00EC1B0F" w:rsidRPr="00EC1B0F">
        <w:rPr>
          <w:rFonts w:ascii="Arial" w:hAnsi="Arial" w:cs="Arial"/>
        </w:rPr>
        <w:t>iššūkius</w:t>
      </w:r>
      <w:r w:rsidR="006B1199" w:rsidRPr="006B1199">
        <w:rPr>
          <w:rFonts w:ascii="Arial" w:hAnsi="Arial" w:cs="Arial"/>
        </w:rPr>
        <w:t xml:space="preserve"> </w:t>
      </w:r>
      <w:r w:rsidR="006B1199" w:rsidRPr="00EC1B0F">
        <w:rPr>
          <w:rFonts w:ascii="Arial" w:hAnsi="Arial" w:cs="Arial"/>
        </w:rPr>
        <w:t>spręsti</w:t>
      </w:r>
      <w:r w:rsidR="00EC1B0F" w:rsidRPr="00EC1B0F">
        <w:rPr>
          <w:rFonts w:ascii="Arial" w:hAnsi="Arial" w:cs="Arial"/>
        </w:rPr>
        <w:t xml:space="preserve"> tiek Latvijoje, tiek Lietuvoje, </w:t>
      </w:r>
      <w:r w:rsidR="00846FE9">
        <w:rPr>
          <w:rFonts w:ascii="Arial" w:hAnsi="Arial" w:cs="Arial"/>
        </w:rPr>
        <w:t xml:space="preserve">auginti </w:t>
      </w:r>
      <w:r w:rsidR="00EC1B0F" w:rsidRPr="00EC1B0F">
        <w:rPr>
          <w:rFonts w:ascii="Arial" w:hAnsi="Arial" w:cs="Arial"/>
        </w:rPr>
        <w:t>bendruomenė</w:t>
      </w:r>
      <w:r w:rsidR="00044DE3">
        <w:rPr>
          <w:rFonts w:ascii="Arial" w:hAnsi="Arial" w:cs="Arial"/>
        </w:rPr>
        <w:t>s įsitraukim</w:t>
      </w:r>
      <w:r w:rsidR="00E36B21">
        <w:rPr>
          <w:rFonts w:ascii="Arial" w:hAnsi="Arial" w:cs="Arial"/>
        </w:rPr>
        <w:t>ą</w:t>
      </w:r>
      <w:r w:rsidR="00044DE3">
        <w:rPr>
          <w:rFonts w:ascii="Arial" w:hAnsi="Arial" w:cs="Arial"/>
        </w:rPr>
        <w:t xml:space="preserve"> </w:t>
      </w:r>
      <w:r w:rsidR="00E36B21">
        <w:rPr>
          <w:rFonts w:ascii="Arial" w:hAnsi="Arial" w:cs="Arial"/>
        </w:rPr>
        <w:t>bei</w:t>
      </w:r>
      <w:r w:rsidR="00EC1B0F" w:rsidRPr="00EC1B0F">
        <w:rPr>
          <w:rFonts w:ascii="Arial" w:hAnsi="Arial" w:cs="Arial"/>
        </w:rPr>
        <w:t xml:space="preserve"> sukurti teigiamą socialinį poveikį.</w:t>
      </w:r>
      <w:r w:rsidR="00082D0A">
        <w:rPr>
          <w:rFonts w:ascii="Arial" w:hAnsi="Arial" w:cs="Arial"/>
        </w:rPr>
        <w:t xml:space="preserve"> </w:t>
      </w:r>
      <w:r w:rsidR="00EC1B0F" w:rsidRPr="00EC1B0F">
        <w:rPr>
          <w:rFonts w:ascii="Arial" w:hAnsi="Arial" w:cs="Arial"/>
        </w:rPr>
        <w:t xml:space="preserve">Analizuodami ir spręsdami realaus </w:t>
      </w:r>
      <w:r w:rsidR="005D1412">
        <w:rPr>
          <w:rFonts w:ascii="Arial" w:hAnsi="Arial" w:cs="Arial"/>
        </w:rPr>
        <w:t>gyvenimo</w:t>
      </w:r>
      <w:r w:rsidR="00EC1B0F" w:rsidRPr="00EC1B0F">
        <w:rPr>
          <w:rFonts w:ascii="Arial" w:hAnsi="Arial" w:cs="Arial"/>
        </w:rPr>
        <w:t xml:space="preserve"> </w:t>
      </w:r>
      <w:r w:rsidR="005D1412">
        <w:rPr>
          <w:rFonts w:ascii="Arial" w:hAnsi="Arial" w:cs="Arial"/>
        </w:rPr>
        <w:t>iššūkius</w:t>
      </w:r>
      <w:r w:rsidR="00EC1B0F" w:rsidRPr="00EC1B0F">
        <w:rPr>
          <w:rFonts w:ascii="Arial" w:hAnsi="Arial" w:cs="Arial"/>
        </w:rPr>
        <w:t>, siekiame iš naujo apibrėžti jaunim</w:t>
      </w:r>
      <w:r w:rsidR="00E36B21">
        <w:rPr>
          <w:rFonts w:ascii="Arial" w:hAnsi="Arial" w:cs="Arial"/>
        </w:rPr>
        <w:t>o</w:t>
      </w:r>
      <w:r w:rsidR="00082D0A">
        <w:rPr>
          <w:rFonts w:ascii="Arial" w:hAnsi="Arial" w:cs="Arial"/>
        </w:rPr>
        <w:t xml:space="preserve"> </w:t>
      </w:r>
      <w:r w:rsidR="00EC1B0F" w:rsidRPr="00EC1B0F">
        <w:rPr>
          <w:rFonts w:ascii="Arial" w:hAnsi="Arial" w:cs="Arial"/>
        </w:rPr>
        <w:t>paslaug</w:t>
      </w:r>
      <w:r w:rsidR="00E36B21">
        <w:rPr>
          <w:rFonts w:ascii="Arial" w:hAnsi="Arial" w:cs="Arial"/>
        </w:rPr>
        <w:t>as</w:t>
      </w:r>
      <w:r w:rsidR="00EC1B0F" w:rsidRPr="00EC1B0F">
        <w:rPr>
          <w:rFonts w:ascii="Arial" w:hAnsi="Arial" w:cs="Arial"/>
        </w:rPr>
        <w:t>, skatinti veiksmingą bendradarbiavimą ir didinti bendrą</w:t>
      </w:r>
      <w:r w:rsidR="00082D0A" w:rsidRPr="00082D0A">
        <w:rPr>
          <w:rFonts w:ascii="Arial" w:hAnsi="Arial" w:cs="Arial"/>
        </w:rPr>
        <w:t xml:space="preserve"> </w:t>
      </w:r>
      <w:r w:rsidR="00082D0A" w:rsidRPr="00EC1B0F">
        <w:rPr>
          <w:rFonts w:ascii="Arial" w:hAnsi="Arial" w:cs="Arial"/>
        </w:rPr>
        <w:t>bendruomen</w:t>
      </w:r>
      <w:r w:rsidR="00082D0A">
        <w:rPr>
          <w:rFonts w:ascii="Arial" w:hAnsi="Arial" w:cs="Arial"/>
        </w:rPr>
        <w:t>ių</w:t>
      </w:r>
      <w:r w:rsidR="00EC1B0F" w:rsidRPr="00EC1B0F">
        <w:rPr>
          <w:rFonts w:ascii="Arial" w:hAnsi="Arial" w:cs="Arial"/>
        </w:rPr>
        <w:t xml:space="preserve"> gerovę</w:t>
      </w:r>
      <w:r w:rsidR="00082D0A">
        <w:rPr>
          <w:rFonts w:ascii="Arial" w:hAnsi="Arial" w:cs="Arial"/>
        </w:rPr>
        <w:t>.</w:t>
      </w:r>
    </w:p>
    <w:p w14:paraId="2D23A5C3" w14:textId="5BA6BEE9" w:rsidR="00C76007" w:rsidRPr="00C76007" w:rsidRDefault="00C76007" w:rsidP="009234D1">
      <w:pPr>
        <w:spacing w:line="360" w:lineRule="auto"/>
        <w:rPr>
          <w:rFonts w:ascii="Arial" w:hAnsi="Arial" w:cs="Arial"/>
          <w:b/>
          <w:bCs/>
        </w:rPr>
      </w:pPr>
      <w:r w:rsidRPr="00C76007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eikalaujami projekto rodikliai </w:t>
      </w:r>
      <w:r w:rsidRPr="00C76007">
        <w:rPr>
          <w:rFonts w:ascii="Arial" w:hAnsi="Arial" w:cs="Arial"/>
          <w:b/>
          <w:bCs/>
        </w:rPr>
        <w:t>pagal programą:</w:t>
      </w:r>
    </w:p>
    <w:p w14:paraId="4B9AFDC2" w14:textId="77777777" w:rsidR="00C76007" w:rsidRPr="00C76007" w:rsidRDefault="00C76007" w:rsidP="009234D1">
      <w:pPr>
        <w:spacing w:line="360" w:lineRule="auto"/>
        <w:rPr>
          <w:rFonts w:ascii="Arial" w:hAnsi="Arial" w:cs="Arial"/>
        </w:rPr>
      </w:pPr>
      <w:r w:rsidRPr="00C76007">
        <w:rPr>
          <w:rFonts w:ascii="Arial" w:hAnsi="Arial" w:cs="Arial"/>
          <w:b/>
          <w:bCs/>
        </w:rPr>
        <w:t xml:space="preserve">○ </w:t>
      </w:r>
      <w:r w:rsidRPr="00784254">
        <w:rPr>
          <w:rFonts w:ascii="Arial" w:hAnsi="Arial" w:cs="Arial"/>
          <w:b/>
          <w:bCs/>
        </w:rPr>
        <w:t>pilotinės veiklos</w:t>
      </w:r>
      <w:r w:rsidRPr="00C76007">
        <w:rPr>
          <w:rFonts w:ascii="Arial" w:hAnsi="Arial" w:cs="Arial"/>
        </w:rPr>
        <w:t xml:space="preserve"> – tai reiškia, kad kartu kuriame paslaugų sprendimus ir juos išbandome</w:t>
      </w:r>
    </w:p>
    <w:p w14:paraId="1405E61A" w14:textId="1B8B94D5" w:rsidR="00C76007" w:rsidRPr="00C76007" w:rsidRDefault="00C76007" w:rsidP="009234D1">
      <w:pPr>
        <w:spacing w:line="360" w:lineRule="auto"/>
        <w:rPr>
          <w:rFonts w:ascii="Arial" w:hAnsi="Arial" w:cs="Arial"/>
        </w:rPr>
      </w:pPr>
      <w:r w:rsidRPr="00C76007">
        <w:rPr>
          <w:rFonts w:ascii="Arial" w:hAnsi="Arial" w:cs="Arial"/>
        </w:rPr>
        <w:t>su publika</w:t>
      </w:r>
      <w:r w:rsidR="00784254">
        <w:rPr>
          <w:rFonts w:ascii="Arial" w:hAnsi="Arial" w:cs="Arial"/>
        </w:rPr>
        <w:t>, tiksline grupe-/</w:t>
      </w:r>
      <w:proofErr w:type="spellStart"/>
      <w:r w:rsidR="00784254">
        <w:rPr>
          <w:rFonts w:ascii="Arial" w:hAnsi="Arial" w:cs="Arial"/>
        </w:rPr>
        <w:t>ėmis</w:t>
      </w:r>
      <w:proofErr w:type="spellEnd"/>
      <w:r w:rsidRPr="00C76007">
        <w:rPr>
          <w:rFonts w:ascii="Arial" w:hAnsi="Arial" w:cs="Arial"/>
        </w:rPr>
        <w:t>;</w:t>
      </w:r>
    </w:p>
    <w:p w14:paraId="644A3E64" w14:textId="266FAD10" w:rsidR="00C76007" w:rsidRDefault="00C76007" w:rsidP="009234D1">
      <w:pPr>
        <w:spacing w:line="360" w:lineRule="auto"/>
        <w:rPr>
          <w:rFonts w:ascii="Arial" w:hAnsi="Arial" w:cs="Arial"/>
        </w:rPr>
      </w:pPr>
      <w:r w:rsidRPr="00C76007">
        <w:rPr>
          <w:rFonts w:ascii="Arial" w:hAnsi="Arial" w:cs="Arial"/>
        </w:rPr>
        <w:t xml:space="preserve">○ </w:t>
      </w:r>
      <w:r w:rsidRPr="00784254">
        <w:rPr>
          <w:rFonts w:ascii="Arial" w:hAnsi="Arial" w:cs="Arial"/>
          <w:b/>
          <w:bCs/>
        </w:rPr>
        <w:t>bendrai išvystyti sprendimai</w:t>
      </w:r>
      <w:r w:rsidRPr="00C76007">
        <w:rPr>
          <w:rFonts w:ascii="Arial" w:hAnsi="Arial" w:cs="Arial"/>
        </w:rPr>
        <w:t xml:space="preserve"> – reiškia, paslaugų kūrėjai </w:t>
      </w:r>
      <w:r w:rsidR="00357470">
        <w:rPr>
          <w:rFonts w:ascii="Arial" w:hAnsi="Arial" w:cs="Arial"/>
        </w:rPr>
        <w:t xml:space="preserve">pateikia </w:t>
      </w:r>
      <w:r w:rsidRPr="00C76007">
        <w:rPr>
          <w:rFonts w:ascii="Arial" w:hAnsi="Arial" w:cs="Arial"/>
        </w:rPr>
        <w:t>išvadą kiekvien</w:t>
      </w:r>
      <w:r w:rsidR="00357470">
        <w:rPr>
          <w:rFonts w:ascii="Arial" w:hAnsi="Arial" w:cs="Arial"/>
        </w:rPr>
        <w:t>am klausimui</w:t>
      </w:r>
      <w:r w:rsidRPr="00C76007">
        <w:rPr>
          <w:rFonts w:ascii="Arial" w:hAnsi="Arial" w:cs="Arial"/>
        </w:rPr>
        <w:t xml:space="preserve"> – dokumentų paketas su sprendimais</w:t>
      </w:r>
      <w:r w:rsidR="009234D1">
        <w:rPr>
          <w:rFonts w:ascii="Arial" w:hAnsi="Arial" w:cs="Arial"/>
        </w:rPr>
        <w:t>.</w:t>
      </w:r>
    </w:p>
    <w:p w14:paraId="075B6223" w14:textId="709701A1" w:rsidR="00DC4822" w:rsidRDefault="00AD4472" w:rsidP="009234D1">
      <w:pPr>
        <w:spacing w:line="360" w:lineRule="auto"/>
        <w:rPr>
          <w:rFonts w:ascii="Arial" w:hAnsi="Arial" w:cs="Arial"/>
          <w:b/>
          <w:bCs/>
        </w:rPr>
      </w:pPr>
      <w:r w:rsidRPr="00AD4472">
        <w:rPr>
          <w:rFonts w:ascii="Arial" w:hAnsi="Arial" w:cs="Arial"/>
          <w:b/>
          <w:bCs/>
        </w:rPr>
        <w:t>Bendri tarpvalstybiniai iššūkiai, kuriuos spręstų projektas</w:t>
      </w:r>
    </w:p>
    <w:p w14:paraId="50745EE9" w14:textId="7699D068" w:rsidR="00582585" w:rsidRPr="00764493" w:rsidRDefault="00764493" w:rsidP="00582585">
      <w:pPr>
        <w:spacing w:line="36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T</w:t>
      </w:r>
      <w:r w:rsidR="00582585" w:rsidRPr="00764493">
        <w:rPr>
          <w:rFonts w:ascii="Arial" w:hAnsi="Arial" w:cs="Arial"/>
        </w:rPr>
        <w:t>urėtume kartu išvardinti jaunimo sektoriaus problemas, iššūkius, ateities vizijas ir pan. – ką</w:t>
      </w:r>
    </w:p>
    <w:p w14:paraId="4A8BDAC0" w14:textId="4185EE89" w:rsidR="00582585" w:rsidRPr="00764493" w:rsidRDefault="00582585" w:rsidP="00582585">
      <w:pPr>
        <w:spacing w:line="36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norėtume išspręsti šio projekto metu; kokie bendri iššūkiai abiem Kuldygai</w:t>
      </w:r>
      <w:r w:rsidR="008C065B">
        <w:rPr>
          <w:rFonts w:ascii="Arial" w:hAnsi="Arial" w:cs="Arial"/>
        </w:rPr>
        <w:t xml:space="preserve"> </w:t>
      </w:r>
      <w:r w:rsidRPr="00764493">
        <w:rPr>
          <w:rFonts w:ascii="Arial" w:hAnsi="Arial" w:cs="Arial"/>
        </w:rPr>
        <w:t>ir Klaipėdos r.?</w:t>
      </w:r>
    </w:p>
    <w:p w14:paraId="7253E06C" w14:textId="77777777" w:rsidR="00582585" w:rsidRPr="00275FAC" w:rsidRDefault="00582585" w:rsidP="00857350">
      <w:pPr>
        <w:spacing w:line="240" w:lineRule="auto"/>
        <w:rPr>
          <w:rFonts w:ascii="Arial" w:hAnsi="Arial" w:cs="Arial"/>
          <w:b/>
          <w:bCs/>
        </w:rPr>
      </w:pPr>
      <w:r w:rsidRPr="00275FAC">
        <w:rPr>
          <w:rFonts w:ascii="Arial" w:hAnsi="Arial" w:cs="Arial"/>
          <w:b/>
          <w:bCs/>
        </w:rPr>
        <w:t>Pavyzdžiui (toliau tik tam, kad įkvėptų minčių šturmą):</w:t>
      </w:r>
    </w:p>
    <w:p w14:paraId="16D585EC" w14:textId="77777777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● jaunimo įtraukimas į kokybišką laisvalaikio veiklą;</w:t>
      </w:r>
    </w:p>
    <w:p w14:paraId="187F7DC9" w14:textId="2B562064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● kurti naujas paslaugas jaunimui, įskaitant. skaitmenin</w:t>
      </w:r>
      <w:r w:rsidR="00275FAC">
        <w:rPr>
          <w:rFonts w:ascii="Arial" w:hAnsi="Arial" w:cs="Arial"/>
        </w:rPr>
        <w:t>e</w:t>
      </w:r>
      <w:r w:rsidRPr="00764493">
        <w:rPr>
          <w:rFonts w:ascii="Arial" w:hAnsi="Arial" w:cs="Arial"/>
        </w:rPr>
        <w:t>s;</w:t>
      </w:r>
    </w:p>
    <w:p w14:paraId="6E0953B2" w14:textId="77777777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● edukaciniai renginiai;</w:t>
      </w:r>
    </w:p>
    <w:p w14:paraId="76DCBF09" w14:textId="77777777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● sveikatos priežiūra;</w:t>
      </w:r>
    </w:p>
    <w:p w14:paraId="0D99A15A" w14:textId="7C0490BC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 xml:space="preserve">● </w:t>
      </w:r>
      <w:proofErr w:type="spellStart"/>
      <w:r w:rsidR="007C542A">
        <w:rPr>
          <w:rFonts w:ascii="Arial" w:hAnsi="Arial" w:cs="Arial"/>
        </w:rPr>
        <w:t>mentoriauti</w:t>
      </w:r>
      <w:proofErr w:type="spellEnd"/>
      <w:r w:rsidR="007C542A">
        <w:rPr>
          <w:rFonts w:ascii="Arial" w:hAnsi="Arial" w:cs="Arial"/>
        </w:rPr>
        <w:t xml:space="preserve"> </w:t>
      </w:r>
      <w:r w:rsidRPr="00764493">
        <w:rPr>
          <w:rFonts w:ascii="Arial" w:hAnsi="Arial" w:cs="Arial"/>
        </w:rPr>
        <w:t>talent</w:t>
      </w:r>
      <w:r w:rsidR="007C542A">
        <w:rPr>
          <w:rFonts w:ascii="Arial" w:hAnsi="Arial" w:cs="Arial"/>
        </w:rPr>
        <w:t>ams</w:t>
      </w:r>
      <w:r w:rsidRPr="00764493">
        <w:rPr>
          <w:rFonts w:ascii="Arial" w:hAnsi="Arial" w:cs="Arial"/>
        </w:rPr>
        <w:t xml:space="preserve"> ir padėti atrasti jų gyvenimo kelius;</w:t>
      </w:r>
    </w:p>
    <w:p w14:paraId="0F670055" w14:textId="620A8A44" w:rsidR="00582585" w:rsidRPr="00764493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lastRenderedPageBreak/>
        <w:t>● įtraukti jaunimą į socialines paslaugas, pvz.</w:t>
      </w:r>
      <w:r w:rsidR="00F862E3">
        <w:rPr>
          <w:rFonts w:ascii="Arial" w:hAnsi="Arial" w:cs="Arial"/>
        </w:rPr>
        <w:t xml:space="preserve"> savanorišku darbu</w:t>
      </w:r>
      <w:r w:rsidRPr="00764493">
        <w:rPr>
          <w:rFonts w:ascii="Arial" w:hAnsi="Arial" w:cs="Arial"/>
        </w:rPr>
        <w:t xml:space="preserve"> padėti vietos bendruomenėms įvairiais klausimais, pagalba pagyvenusiems žmonėms ir kt.</w:t>
      </w:r>
    </w:p>
    <w:p w14:paraId="2A72602E" w14:textId="5EAAE05A" w:rsidR="008A0E92" w:rsidRDefault="00582585" w:rsidP="00857350">
      <w:pPr>
        <w:spacing w:line="240" w:lineRule="auto"/>
        <w:rPr>
          <w:rFonts w:ascii="Arial" w:hAnsi="Arial" w:cs="Arial"/>
        </w:rPr>
      </w:pPr>
      <w:r w:rsidRPr="00764493">
        <w:rPr>
          <w:rFonts w:ascii="Arial" w:hAnsi="Arial" w:cs="Arial"/>
        </w:rPr>
        <w:t>● kai kurių socialinės rizikos grupių tyrimas ir jų gyvenimo</w:t>
      </w:r>
      <w:r w:rsidR="00D92123">
        <w:rPr>
          <w:rFonts w:ascii="Arial" w:hAnsi="Arial" w:cs="Arial"/>
        </w:rPr>
        <w:t xml:space="preserve"> kokybės</w:t>
      </w:r>
      <w:r w:rsidRPr="00764493">
        <w:rPr>
          <w:rFonts w:ascii="Arial" w:hAnsi="Arial" w:cs="Arial"/>
        </w:rPr>
        <w:t xml:space="preserve"> gerinimo sprendimų paieška</w:t>
      </w:r>
      <w:r w:rsidR="00970C66">
        <w:rPr>
          <w:rFonts w:ascii="Arial" w:hAnsi="Arial" w:cs="Arial"/>
        </w:rPr>
        <w:t>,</w:t>
      </w:r>
      <w:r w:rsidRPr="00764493">
        <w:rPr>
          <w:rFonts w:ascii="Arial" w:hAnsi="Arial" w:cs="Arial"/>
        </w:rPr>
        <w:t xml:space="preserve"> pvz., smurtas, piktnaudžiavimas narkotinėmis medžiagomis, diskriminacija, „blogos šeimos“ įtaka ir kt.</w:t>
      </w:r>
    </w:p>
    <w:p w14:paraId="656003A0" w14:textId="216D7D6A" w:rsidR="00BE7363" w:rsidRPr="009B19ED" w:rsidRDefault="009B19ED" w:rsidP="00A65F8A">
      <w:pPr>
        <w:spacing w:line="240" w:lineRule="auto"/>
        <w:jc w:val="both"/>
        <w:rPr>
          <w:rFonts w:ascii="Arial" w:hAnsi="Arial" w:cs="Arial"/>
          <w:b/>
          <w:bCs/>
        </w:rPr>
      </w:pPr>
      <w:r w:rsidRPr="009B19ED">
        <w:rPr>
          <w:rFonts w:ascii="Arial" w:hAnsi="Arial" w:cs="Arial"/>
          <w:b/>
          <w:bCs/>
        </w:rPr>
        <w:t>METODIKA</w:t>
      </w:r>
    </w:p>
    <w:p w14:paraId="7C7DEB43" w14:textId="543B1DA0" w:rsidR="006B3040" w:rsidRDefault="006B3040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A96184">
        <w:rPr>
          <w:rFonts w:ascii="Arial" w:hAnsi="Arial" w:cs="Arial"/>
        </w:rPr>
        <w:t>paslaugų dizaino komandos per metus</w:t>
      </w:r>
    </w:p>
    <w:p w14:paraId="5B91608D" w14:textId="28322985" w:rsidR="00A96184" w:rsidRDefault="00A96184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studentai kiekvienoje </w:t>
      </w:r>
      <w:r w:rsidR="00390E6F">
        <w:rPr>
          <w:rFonts w:ascii="Arial" w:hAnsi="Arial" w:cs="Arial"/>
        </w:rPr>
        <w:t>komandoje</w:t>
      </w:r>
      <w:r>
        <w:rPr>
          <w:rFonts w:ascii="Arial" w:hAnsi="Arial" w:cs="Arial"/>
        </w:rPr>
        <w:t xml:space="preserve"> su </w:t>
      </w:r>
    </w:p>
    <w:p w14:paraId="5902050B" w14:textId="5B7106A3" w:rsidR="00A96184" w:rsidRDefault="00A96184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mentoriais </w:t>
      </w:r>
      <w:r w:rsidR="002958F0">
        <w:rPr>
          <w:rFonts w:ascii="Arial" w:hAnsi="Arial" w:cs="Arial"/>
        </w:rPr>
        <w:t xml:space="preserve"> / lektoriais per 1 metus</w:t>
      </w:r>
    </w:p>
    <w:p w14:paraId="38384148" w14:textId="61DC2F62" w:rsidR="002958F0" w:rsidRDefault="002958F0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iššūkį jaunimo sektoriuje </w:t>
      </w:r>
    </w:p>
    <w:p w14:paraId="4F1D509C" w14:textId="3C127082" w:rsidR="00547A14" w:rsidRDefault="00547A14" w:rsidP="00A65F8A">
      <w:pPr>
        <w:spacing w:line="240" w:lineRule="auto"/>
        <w:jc w:val="both"/>
        <w:rPr>
          <w:rFonts w:ascii="Arial" w:hAnsi="Arial" w:cs="Arial"/>
          <w:b/>
          <w:bCs/>
        </w:rPr>
      </w:pPr>
      <w:r w:rsidRPr="00547A14">
        <w:rPr>
          <w:rFonts w:ascii="Arial" w:hAnsi="Arial" w:cs="Arial"/>
          <w:b/>
          <w:bCs/>
        </w:rPr>
        <w:t xml:space="preserve">Per 2 metus pasiekti rodikliai </w:t>
      </w:r>
    </w:p>
    <w:p w14:paraId="6ACF4B24" w14:textId="02EAB331" w:rsidR="00547A14" w:rsidRDefault="008E2CA1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 </w:t>
      </w:r>
      <w:r w:rsidR="009130BD" w:rsidRPr="009130BD">
        <w:rPr>
          <w:rFonts w:ascii="Arial" w:hAnsi="Arial" w:cs="Arial"/>
        </w:rPr>
        <w:t>pokytį darantys projektai</w:t>
      </w:r>
      <w:r w:rsidR="00A3432E">
        <w:rPr>
          <w:rFonts w:ascii="Arial" w:hAnsi="Arial" w:cs="Arial"/>
        </w:rPr>
        <w:t xml:space="preserve">: </w:t>
      </w:r>
    </w:p>
    <w:p w14:paraId="2E20EDDE" w14:textId="465006B3" w:rsidR="009130BD" w:rsidRDefault="009130BD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07FE8">
        <w:rPr>
          <w:rFonts w:ascii="Arial" w:hAnsi="Arial" w:cs="Arial"/>
        </w:rPr>
        <w:t xml:space="preserve">bendrai išvystytos </w:t>
      </w:r>
      <w:r w:rsidR="002F553F">
        <w:rPr>
          <w:rFonts w:ascii="Arial" w:hAnsi="Arial" w:cs="Arial"/>
        </w:rPr>
        <w:t>strategijos / veiksmų planai</w:t>
      </w:r>
      <w:r w:rsidR="00E15E14">
        <w:rPr>
          <w:rFonts w:ascii="Arial" w:hAnsi="Arial" w:cs="Arial"/>
        </w:rPr>
        <w:t>,</w:t>
      </w:r>
    </w:p>
    <w:p w14:paraId="2CD86C91" w14:textId="73BB59BC" w:rsidR="00A3432E" w:rsidRDefault="00A3432E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įvykdytos pilotinės veiklos arba</w:t>
      </w:r>
      <w:r w:rsidR="006E79B1">
        <w:rPr>
          <w:rFonts w:ascii="Arial" w:hAnsi="Arial" w:cs="Arial"/>
        </w:rPr>
        <w:t xml:space="preserve"> inovatyvūs jungtiniai sprendimai </w:t>
      </w:r>
    </w:p>
    <w:p w14:paraId="073EFC92" w14:textId="7C72457D" w:rsidR="006E79B1" w:rsidRPr="00545946" w:rsidRDefault="006E79B1" w:rsidP="00A65F8A">
      <w:pPr>
        <w:spacing w:line="240" w:lineRule="auto"/>
        <w:jc w:val="both"/>
        <w:rPr>
          <w:rFonts w:ascii="Arial" w:hAnsi="Arial" w:cs="Arial"/>
          <w:b/>
          <w:bCs/>
        </w:rPr>
      </w:pPr>
      <w:r w:rsidRPr="00545946">
        <w:rPr>
          <w:rFonts w:ascii="Arial" w:hAnsi="Arial" w:cs="Arial"/>
          <w:b/>
          <w:bCs/>
        </w:rPr>
        <w:t xml:space="preserve">6 projektiniai sprendimai </w:t>
      </w:r>
    </w:p>
    <w:p w14:paraId="35D1FA57" w14:textId="3EC395B2" w:rsidR="006E79B1" w:rsidRDefault="006E79B1" w:rsidP="00A65F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Dokumentuoti </w:t>
      </w:r>
      <w:r w:rsidR="00EF70CE">
        <w:rPr>
          <w:rFonts w:ascii="Arial" w:hAnsi="Arial" w:cs="Arial"/>
        </w:rPr>
        <w:t xml:space="preserve">šiuolaikiškame pakete su techninėmis specifikacijomis ir gairėmis </w:t>
      </w:r>
      <w:r w:rsidR="00545946">
        <w:rPr>
          <w:rFonts w:ascii="Arial" w:hAnsi="Arial" w:cs="Arial"/>
        </w:rPr>
        <w:t>įgyvendinimui</w:t>
      </w:r>
    </w:p>
    <w:p w14:paraId="1B427B95" w14:textId="4BF906E9" w:rsidR="00547A14" w:rsidRDefault="001870C3" w:rsidP="00A65F8A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partneris (Klaipėda)</w:t>
      </w:r>
    </w:p>
    <w:p w14:paraId="0A7A2842" w14:textId="34FA05FC" w:rsidR="001870C3" w:rsidRPr="003A0C7E" w:rsidRDefault="001870C3" w:rsidP="00A65F8A">
      <w:pPr>
        <w:spacing w:line="240" w:lineRule="auto"/>
        <w:jc w:val="both"/>
        <w:rPr>
          <w:rFonts w:ascii="Arial" w:hAnsi="Arial" w:cs="Arial"/>
        </w:rPr>
      </w:pPr>
      <w:r w:rsidRPr="003A0C7E">
        <w:rPr>
          <w:rFonts w:ascii="Arial" w:hAnsi="Arial" w:cs="Arial"/>
        </w:rPr>
        <w:t>Perka priemones /įrangą jaunimo paslaugoms (iki 10 proc. biudžeto sumos)</w:t>
      </w:r>
      <w:r w:rsidR="003876DF" w:rsidRPr="003A0C7E">
        <w:rPr>
          <w:rFonts w:ascii="Arial" w:hAnsi="Arial" w:cs="Arial"/>
        </w:rPr>
        <w:t>.</w:t>
      </w:r>
    </w:p>
    <w:p w14:paraId="69BD12C5" w14:textId="0E4632D9" w:rsidR="003876DF" w:rsidRPr="004D7DF2" w:rsidRDefault="00B70C31" w:rsidP="00A65F8A">
      <w:pPr>
        <w:spacing w:line="276" w:lineRule="auto"/>
        <w:jc w:val="both"/>
        <w:rPr>
          <w:rFonts w:ascii="Arial" w:hAnsi="Arial" w:cs="Arial"/>
        </w:rPr>
      </w:pPr>
      <w:r w:rsidRPr="004D7DF2">
        <w:rPr>
          <w:rFonts w:ascii="Arial" w:hAnsi="Arial" w:cs="Arial"/>
        </w:rPr>
        <w:t xml:space="preserve">Komandos </w:t>
      </w:r>
      <w:r w:rsidR="00690EE5" w:rsidRPr="004D7DF2">
        <w:rPr>
          <w:rFonts w:ascii="Arial" w:hAnsi="Arial" w:cs="Arial"/>
        </w:rPr>
        <w:t xml:space="preserve">iš Latvijos (SDSI studentai ir lektoriai) bei </w:t>
      </w:r>
      <w:r w:rsidR="00B26C71" w:rsidRPr="004D7DF2">
        <w:rPr>
          <w:rFonts w:ascii="Arial" w:hAnsi="Arial" w:cs="Arial"/>
        </w:rPr>
        <w:t xml:space="preserve">Klaipėdos projekto metu pereis bei patirs šias fazes: </w:t>
      </w:r>
    </w:p>
    <w:p w14:paraId="072DBEC1" w14:textId="4C4188ED" w:rsidR="00B26C71" w:rsidRPr="003A0C7E" w:rsidRDefault="00B26C71" w:rsidP="00A65F8A">
      <w:pPr>
        <w:spacing w:line="276" w:lineRule="auto"/>
        <w:jc w:val="both"/>
        <w:rPr>
          <w:rFonts w:ascii="Arial" w:hAnsi="Arial" w:cs="Arial"/>
        </w:rPr>
      </w:pPr>
      <w:r w:rsidRPr="003A0C7E">
        <w:rPr>
          <w:rFonts w:ascii="Arial" w:hAnsi="Arial" w:cs="Arial"/>
          <w:b/>
          <w:bCs/>
        </w:rPr>
        <w:t>DISCOVER</w:t>
      </w:r>
      <w:r w:rsidRPr="003A0C7E">
        <w:rPr>
          <w:rFonts w:ascii="Arial" w:hAnsi="Arial" w:cs="Arial"/>
        </w:rPr>
        <w:t xml:space="preserve">, </w:t>
      </w:r>
      <w:r w:rsidRPr="003A0C7E">
        <w:rPr>
          <w:rFonts w:ascii="Arial" w:hAnsi="Arial" w:cs="Arial"/>
          <w:b/>
          <w:bCs/>
        </w:rPr>
        <w:t>DEFINE</w:t>
      </w:r>
      <w:r w:rsidRPr="003A0C7E">
        <w:rPr>
          <w:rFonts w:ascii="Arial" w:hAnsi="Arial" w:cs="Arial"/>
        </w:rPr>
        <w:t xml:space="preserve">, </w:t>
      </w:r>
      <w:r w:rsidRPr="003A0C7E">
        <w:rPr>
          <w:rFonts w:ascii="Arial" w:hAnsi="Arial" w:cs="Arial"/>
          <w:b/>
          <w:bCs/>
        </w:rPr>
        <w:t>DESIGN</w:t>
      </w:r>
      <w:r w:rsidRPr="003A0C7E">
        <w:rPr>
          <w:rFonts w:ascii="Arial" w:hAnsi="Arial" w:cs="Arial"/>
        </w:rPr>
        <w:t xml:space="preserve">, </w:t>
      </w:r>
      <w:r w:rsidRPr="003A0C7E">
        <w:rPr>
          <w:rFonts w:ascii="Arial" w:hAnsi="Arial" w:cs="Arial"/>
          <w:b/>
          <w:bCs/>
        </w:rPr>
        <w:t>DELIVER</w:t>
      </w:r>
      <w:r w:rsidRPr="003A0C7E">
        <w:rPr>
          <w:rFonts w:ascii="Arial" w:hAnsi="Arial" w:cs="Arial"/>
        </w:rPr>
        <w:t xml:space="preserve">- ATRADIMO, NUSTATYMO, DIZAINO IR </w:t>
      </w:r>
      <w:r w:rsidR="00476824" w:rsidRPr="003A0C7E">
        <w:rPr>
          <w:rFonts w:ascii="Arial" w:hAnsi="Arial" w:cs="Arial"/>
        </w:rPr>
        <w:t xml:space="preserve">(REZULTATO) </w:t>
      </w:r>
      <w:r w:rsidRPr="003A0C7E">
        <w:rPr>
          <w:rFonts w:ascii="Arial" w:hAnsi="Arial" w:cs="Arial"/>
        </w:rPr>
        <w:t>PATEIKIMO.</w:t>
      </w:r>
    </w:p>
    <w:p w14:paraId="682D3664" w14:textId="636357E5" w:rsidR="00251D8C" w:rsidRPr="004D7DF2" w:rsidRDefault="00036D42" w:rsidP="00A65F8A">
      <w:pPr>
        <w:pStyle w:val="Sraopastraipa"/>
        <w:numPr>
          <w:ilvl w:val="0"/>
          <w:numId w:val="6"/>
        </w:numPr>
        <w:spacing w:line="276" w:lineRule="auto"/>
        <w:ind w:left="142" w:hanging="142"/>
        <w:jc w:val="both"/>
        <w:rPr>
          <w:rFonts w:ascii="Arial" w:hAnsi="Arial" w:cs="Arial"/>
        </w:rPr>
      </w:pPr>
      <w:r w:rsidRPr="004D7DF2">
        <w:rPr>
          <w:rFonts w:ascii="Arial" w:hAnsi="Arial" w:cs="Arial"/>
        </w:rPr>
        <w:t>Tyrimo srities laukas</w:t>
      </w:r>
      <w:r w:rsidR="00D3353D" w:rsidRPr="004D7DF2">
        <w:rPr>
          <w:rFonts w:ascii="Arial" w:hAnsi="Arial" w:cs="Arial"/>
        </w:rPr>
        <w:t>, įskaitant</w:t>
      </w:r>
      <w:r w:rsidR="00251D8C" w:rsidRPr="004D7DF2">
        <w:rPr>
          <w:rFonts w:ascii="Arial" w:hAnsi="Arial" w:cs="Arial"/>
        </w:rPr>
        <w:t xml:space="preserve"> idėjų kūrimą</w:t>
      </w:r>
      <w:r w:rsidR="00094092" w:rsidRPr="004D7DF2">
        <w:rPr>
          <w:rFonts w:ascii="Arial" w:hAnsi="Arial" w:cs="Arial"/>
        </w:rPr>
        <w:t xml:space="preserve"> </w:t>
      </w:r>
      <w:r w:rsidR="00251D8C" w:rsidRPr="004D7DF2">
        <w:rPr>
          <w:rFonts w:ascii="Arial" w:hAnsi="Arial" w:cs="Arial"/>
        </w:rPr>
        <w:t>ir patvirtinimą, įtrauks piliečius,</w:t>
      </w:r>
      <w:r w:rsidR="00EE7EAA" w:rsidRPr="004D7DF2">
        <w:rPr>
          <w:rFonts w:ascii="Arial" w:hAnsi="Arial" w:cs="Arial"/>
        </w:rPr>
        <w:t xml:space="preserve"> </w:t>
      </w:r>
      <w:r w:rsidR="00251D8C" w:rsidRPr="004D7DF2">
        <w:rPr>
          <w:rFonts w:ascii="Arial" w:hAnsi="Arial" w:cs="Arial"/>
        </w:rPr>
        <w:t>savivaldyb</w:t>
      </w:r>
      <w:r w:rsidR="004D37D7" w:rsidRPr="004D7DF2">
        <w:rPr>
          <w:rFonts w:ascii="Arial" w:hAnsi="Arial" w:cs="Arial"/>
        </w:rPr>
        <w:t>e</w:t>
      </w:r>
      <w:r w:rsidR="00251D8C" w:rsidRPr="004D7DF2">
        <w:rPr>
          <w:rFonts w:ascii="Arial" w:hAnsi="Arial" w:cs="Arial"/>
        </w:rPr>
        <w:t>s ir atitinkam</w:t>
      </w:r>
      <w:r w:rsidR="004D37D7" w:rsidRPr="004D7DF2">
        <w:rPr>
          <w:rFonts w:ascii="Arial" w:hAnsi="Arial" w:cs="Arial"/>
        </w:rPr>
        <w:t>a</w:t>
      </w:r>
      <w:r w:rsidR="00251D8C" w:rsidRPr="004D7DF2">
        <w:rPr>
          <w:rFonts w:ascii="Arial" w:hAnsi="Arial" w:cs="Arial"/>
        </w:rPr>
        <w:t>s tos srities institucij</w:t>
      </w:r>
      <w:r w:rsidR="00591F06" w:rsidRPr="004D7DF2">
        <w:rPr>
          <w:rFonts w:ascii="Arial" w:hAnsi="Arial" w:cs="Arial"/>
        </w:rPr>
        <w:t>as</w:t>
      </w:r>
      <w:r w:rsidR="00251D8C" w:rsidRPr="004D7DF2">
        <w:rPr>
          <w:rFonts w:ascii="Arial" w:hAnsi="Arial" w:cs="Arial"/>
        </w:rPr>
        <w:t>. Paskutinis bendro kūrimo etapas</w:t>
      </w:r>
      <w:r w:rsidR="00EE7EAA" w:rsidRPr="004D7DF2">
        <w:rPr>
          <w:rFonts w:ascii="Arial" w:hAnsi="Arial" w:cs="Arial"/>
        </w:rPr>
        <w:t xml:space="preserve"> įtrauks</w:t>
      </w:r>
      <w:r w:rsidR="00251D8C" w:rsidRPr="004D7DF2">
        <w:rPr>
          <w:rFonts w:ascii="Arial" w:hAnsi="Arial" w:cs="Arial"/>
        </w:rPr>
        <w:t xml:space="preserve"> įvairių sričių ekspert</w:t>
      </w:r>
      <w:r w:rsidR="00EE7EAA" w:rsidRPr="004D7DF2">
        <w:rPr>
          <w:rFonts w:ascii="Arial" w:hAnsi="Arial" w:cs="Arial"/>
        </w:rPr>
        <w:t>us</w:t>
      </w:r>
      <w:r w:rsidR="00251D8C" w:rsidRPr="004D7DF2">
        <w:rPr>
          <w:rFonts w:ascii="Arial" w:hAnsi="Arial" w:cs="Arial"/>
        </w:rPr>
        <w:t xml:space="preserve">, </w:t>
      </w:r>
      <w:r w:rsidR="008537FD" w:rsidRPr="004D7DF2">
        <w:rPr>
          <w:rFonts w:ascii="Arial" w:hAnsi="Arial" w:cs="Arial"/>
        </w:rPr>
        <w:t xml:space="preserve">taip </w:t>
      </w:r>
      <w:r w:rsidR="00251D8C" w:rsidRPr="004D7DF2">
        <w:rPr>
          <w:rFonts w:ascii="Arial" w:hAnsi="Arial" w:cs="Arial"/>
        </w:rPr>
        <w:t>didin</w:t>
      </w:r>
      <w:r w:rsidR="008537FD" w:rsidRPr="004D7DF2">
        <w:rPr>
          <w:rFonts w:ascii="Arial" w:hAnsi="Arial" w:cs="Arial"/>
        </w:rPr>
        <w:t xml:space="preserve">ant </w:t>
      </w:r>
      <w:r w:rsidR="00251D8C" w:rsidRPr="004D7DF2">
        <w:rPr>
          <w:rFonts w:ascii="Arial" w:hAnsi="Arial" w:cs="Arial"/>
        </w:rPr>
        <w:t xml:space="preserve"> </w:t>
      </w:r>
      <w:r w:rsidR="00A05D06" w:rsidRPr="004D7DF2">
        <w:rPr>
          <w:rFonts w:ascii="Arial" w:hAnsi="Arial" w:cs="Arial"/>
        </w:rPr>
        <w:t>s</w:t>
      </w:r>
      <w:r w:rsidR="00251D8C" w:rsidRPr="004D7DF2">
        <w:rPr>
          <w:rFonts w:ascii="Arial" w:hAnsi="Arial" w:cs="Arial"/>
        </w:rPr>
        <w:t>prendimų gyvybingumą ir</w:t>
      </w:r>
      <w:r w:rsidR="00EE7EAA" w:rsidRPr="004D7DF2">
        <w:rPr>
          <w:rFonts w:ascii="Arial" w:hAnsi="Arial" w:cs="Arial"/>
        </w:rPr>
        <w:t xml:space="preserve"> </w:t>
      </w:r>
      <w:r w:rsidR="00251D8C" w:rsidRPr="004D7DF2">
        <w:rPr>
          <w:rFonts w:ascii="Arial" w:hAnsi="Arial" w:cs="Arial"/>
        </w:rPr>
        <w:t>aktualum</w:t>
      </w:r>
      <w:r w:rsidR="005D1EEE" w:rsidRPr="004D7DF2">
        <w:rPr>
          <w:rFonts w:ascii="Arial" w:hAnsi="Arial" w:cs="Arial"/>
        </w:rPr>
        <w:t>ą</w:t>
      </w:r>
      <w:r w:rsidR="00251D8C" w:rsidRPr="004D7DF2">
        <w:rPr>
          <w:rFonts w:ascii="Arial" w:hAnsi="Arial" w:cs="Arial"/>
        </w:rPr>
        <w:t>, pvz., jei kuriami skaitmeniniai sprendimai – IT ekspertai, jei sveikata – sveikatos apsaug</w:t>
      </w:r>
      <w:r w:rsidR="005D1EEE" w:rsidRPr="004D7DF2">
        <w:rPr>
          <w:rFonts w:ascii="Arial" w:hAnsi="Arial" w:cs="Arial"/>
        </w:rPr>
        <w:t xml:space="preserve">os </w:t>
      </w:r>
      <w:r w:rsidR="00251D8C" w:rsidRPr="004D7DF2">
        <w:rPr>
          <w:rFonts w:ascii="Arial" w:hAnsi="Arial" w:cs="Arial"/>
        </w:rPr>
        <w:t>profesionalai, jei išsilavinimas – lektoriai, mentoriai ir pan.</w:t>
      </w:r>
    </w:p>
    <w:p w14:paraId="25AA4515" w14:textId="67BFC723" w:rsidR="00251D8C" w:rsidRPr="003A0C7E" w:rsidRDefault="00251D8C" w:rsidP="00A65F8A">
      <w:pPr>
        <w:spacing w:line="276" w:lineRule="auto"/>
        <w:jc w:val="both"/>
        <w:rPr>
          <w:rFonts w:ascii="Arial" w:hAnsi="Arial" w:cs="Arial"/>
        </w:rPr>
      </w:pPr>
      <w:r w:rsidRPr="004D7DF2">
        <w:rPr>
          <w:rFonts w:ascii="Arial" w:hAnsi="Arial" w:cs="Arial"/>
        </w:rPr>
        <w:t xml:space="preserve">● Kiekviena </w:t>
      </w:r>
      <w:r w:rsidR="004149AF">
        <w:rPr>
          <w:rFonts w:ascii="Arial" w:hAnsi="Arial" w:cs="Arial"/>
        </w:rPr>
        <w:t>dizaino /</w:t>
      </w:r>
      <w:r w:rsidRPr="004D7DF2">
        <w:rPr>
          <w:rFonts w:ascii="Arial" w:hAnsi="Arial" w:cs="Arial"/>
        </w:rPr>
        <w:t xml:space="preserve">projektavimo komanda užbaigia </w:t>
      </w:r>
      <w:r w:rsidR="004149AF">
        <w:rPr>
          <w:rFonts w:ascii="Arial" w:hAnsi="Arial" w:cs="Arial"/>
        </w:rPr>
        <w:t xml:space="preserve">klausimo tyrimą su </w:t>
      </w:r>
      <w:r w:rsidRPr="004D7DF2">
        <w:rPr>
          <w:rFonts w:ascii="Arial" w:hAnsi="Arial" w:cs="Arial"/>
        </w:rPr>
        <w:t>išsami</w:t>
      </w:r>
      <w:r w:rsidR="004149AF">
        <w:rPr>
          <w:rFonts w:ascii="Arial" w:hAnsi="Arial" w:cs="Arial"/>
        </w:rPr>
        <w:t>u</w:t>
      </w:r>
      <w:r w:rsidRPr="004D7DF2">
        <w:rPr>
          <w:rFonts w:ascii="Arial" w:hAnsi="Arial" w:cs="Arial"/>
        </w:rPr>
        <w:t xml:space="preserve"> dokumentų</w:t>
      </w:r>
      <w:r w:rsidRPr="003A0C7E">
        <w:rPr>
          <w:rFonts w:ascii="Arial" w:hAnsi="Arial" w:cs="Arial"/>
        </w:rPr>
        <w:t xml:space="preserve"> paket</w:t>
      </w:r>
      <w:r w:rsidR="004149AF">
        <w:rPr>
          <w:rFonts w:ascii="Arial" w:hAnsi="Arial" w:cs="Arial"/>
        </w:rPr>
        <w:t>u</w:t>
      </w:r>
      <w:r w:rsidRPr="003A0C7E">
        <w:rPr>
          <w:rFonts w:ascii="Arial" w:hAnsi="Arial" w:cs="Arial"/>
        </w:rPr>
        <w:t>, kuriame pateikiama</w:t>
      </w:r>
      <w:r w:rsidR="004149AF">
        <w:rPr>
          <w:rFonts w:ascii="Arial" w:hAnsi="Arial" w:cs="Arial"/>
        </w:rPr>
        <w:t xml:space="preserve"> </w:t>
      </w:r>
      <w:r w:rsidR="00EF488A">
        <w:rPr>
          <w:rFonts w:ascii="Arial" w:hAnsi="Arial" w:cs="Arial"/>
        </w:rPr>
        <w:t xml:space="preserve">visa reikiama </w:t>
      </w:r>
      <w:r w:rsidR="004149AF">
        <w:rPr>
          <w:rFonts w:ascii="Arial" w:hAnsi="Arial" w:cs="Arial"/>
        </w:rPr>
        <w:t>informacija</w:t>
      </w:r>
      <w:r w:rsidR="00A05D06">
        <w:rPr>
          <w:rFonts w:ascii="Arial" w:hAnsi="Arial" w:cs="Arial"/>
        </w:rPr>
        <w:t xml:space="preserve"> </w:t>
      </w:r>
      <w:r w:rsidR="00EF488A" w:rsidRPr="003A0C7E">
        <w:rPr>
          <w:rFonts w:ascii="Arial" w:hAnsi="Arial" w:cs="Arial"/>
        </w:rPr>
        <w:t>įgyvendinimui pradėti,</w:t>
      </w:r>
      <w:r w:rsidR="00EF488A">
        <w:rPr>
          <w:rFonts w:ascii="Arial" w:hAnsi="Arial" w:cs="Arial"/>
        </w:rPr>
        <w:t xml:space="preserve"> </w:t>
      </w:r>
      <w:r w:rsidR="00EF488A" w:rsidRPr="003A0C7E">
        <w:rPr>
          <w:rFonts w:ascii="Arial" w:hAnsi="Arial" w:cs="Arial"/>
        </w:rPr>
        <w:t>kai tik lei</w:t>
      </w:r>
      <w:r w:rsidR="00EF488A">
        <w:rPr>
          <w:rFonts w:ascii="Arial" w:hAnsi="Arial" w:cs="Arial"/>
        </w:rPr>
        <w:t xml:space="preserve">s partnerių </w:t>
      </w:r>
      <w:r w:rsidR="00EF488A" w:rsidRPr="003A0C7E">
        <w:rPr>
          <w:rFonts w:ascii="Arial" w:hAnsi="Arial" w:cs="Arial"/>
        </w:rPr>
        <w:t>biudžeto galimybės</w:t>
      </w:r>
      <w:r w:rsidR="00EF488A">
        <w:rPr>
          <w:rFonts w:ascii="Arial" w:hAnsi="Arial" w:cs="Arial"/>
        </w:rPr>
        <w:t>.</w:t>
      </w:r>
      <w:r w:rsidRPr="003A0C7E">
        <w:rPr>
          <w:rFonts w:ascii="Arial" w:hAnsi="Arial" w:cs="Arial"/>
        </w:rPr>
        <w:t xml:space="preserve"> </w:t>
      </w:r>
    </w:p>
    <w:p w14:paraId="28EB527B" w14:textId="1154272D" w:rsidR="00251D8C" w:rsidRDefault="00251D8C" w:rsidP="00A65F8A">
      <w:pPr>
        <w:spacing w:line="276" w:lineRule="auto"/>
        <w:jc w:val="both"/>
        <w:rPr>
          <w:rFonts w:ascii="Arial" w:hAnsi="Arial" w:cs="Arial"/>
        </w:rPr>
      </w:pPr>
      <w:r w:rsidRPr="003A0C7E">
        <w:rPr>
          <w:rFonts w:ascii="Arial" w:hAnsi="Arial" w:cs="Arial"/>
        </w:rPr>
        <w:t xml:space="preserve">● Be to, pasinaudojant SDSI Erasmus </w:t>
      </w:r>
      <w:proofErr w:type="spellStart"/>
      <w:r w:rsidRPr="003A0C7E">
        <w:rPr>
          <w:rFonts w:ascii="Arial" w:hAnsi="Arial" w:cs="Arial"/>
        </w:rPr>
        <w:t>Mundus</w:t>
      </w:r>
      <w:proofErr w:type="spellEnd"/>
      <w:r w:rsidRPr="003A0C7E">
        <w:rPr>
          <w:rFonts w:ascii="Arial" w:hAnsi="Arial" w:cs="Arial"/>
        </w:rPr>
        <w:t xml:space="preserve"> programos sėkme, šis projektas</w:t>
      </w:r>
      <w:r w:rsidR="00A05D06">
        <w:rPr>
          <w:rFonts w:ascii="Arial" w:hAnsi="Arial" w:cs="Arial"/>
        </w:rPr>
        <w:t xml:space="preserve"> </w:t>
      </w:r>
      <w:r w:rsidRPr="003A0C7E">
        <w:rPr>
          <w:rFonts w:ascii="Arial" w:hAnsi="Arial" w:cs="Arial"/>
        </w:rPr>
        <w:t>suderinamas su SDSI projektu</w:t>
      </w:r>
      <w:r w:rsidR="00A65F8A">
        <w:rPr>
          <w:rFonts w:ascii="Arial" w:hAnsi="Arial" w:cs="Arial"/>
        </w:rPr>
        <w:t xml:space="preserve"> (Kuldyga)</w:t>
      </w:r>
      <w:r w:rsidRPr="003A0C7E">
        <w:rPr>
          <w:rFonts w:ascii="Arial" w:hAnsi="Arial" w:cs="Arial"/>
        </w:rPr>
        <w:t>, suteikdamas talentingiems studentams praktikos galimybę</w:t>
      </w:r>
      <w:r w:rsidR="00A05D06">
        <w:rPr>
          <w:rFonts w:ascii="Arial" w:hAnsi="Arial" w:cs="Arial"/>
        </w:rPr>
        <w:t xml:space="preserve"> </w:t>
      </w:r>
      <w:r w:rsidRPr="00251D8C">
        <w:rPr>
          <w:rFonts w:ascii="Arial" w:hAnsi="Arial" w:cs="Arial"/>
        </w:rPr>
        <w:t xml:space="preserve">kaip </w:t>
      </w:r>
      <w:r w:rsidR="00A65F8A">
        <w:rPr>
          <w:rFonts w:ascii="Arial" w:hAnsi="Arial" w:cs="Arial"/>
        </w:rPr>
        <w:t>papildomą</w:t>
      </w:r>
      <w:r w:rsidR="009E0B90">
        <w:rPr>
          <w:rFonts w:ascii="Arial" w:hAnsi="Arial" w:cs="Arial"/>
        </w:rPr>
        <w:t xml:space="preserve">  veiklą ir galimybę </w:t>
      </w:r>
      <w:r w:rsidRPr="00251D8C">
        <w:rPr>
          <w:rFonts w:ascii="Arial" w:hAnsi="Arial" w:cs="Arial"/>
        </w:rPr>
        <w:t xml:space="preserve"> pritaikyti savo žinias</w:t>
      </w:r>
      <w:r w:rsidR="00A65F8A">
        <w:rPr>
          <w:rFonts w:ascii="Arial" w:hAnsi="Arial" w:cs="Arial"/>
        </w:rPr>
        <w:t>.</w:t>
      </w:r>
    </w:p>
    <w:p w14:paraId="20A73C74" w14:textId="5ABB79E6" w:rsidR="00251D8C" w:rsidRDefault="009E0B90" w:rsidP="00A65F8A">
      <w:pPr>
        <w:spacing w:line="276" w:lineRule="auto"/>
        <w:jc w:val="both"/>
        <w:rPr>
          <w:rFonts w:ascii="Arial" w:hAnsi="Arial" w:cs="Arial"/>
          <w:b/>
          <w:bCs/>
        </w:rPr>
      </w:pPr>
      <w:r w:rsidRPr="009E0B90">
        <w:rPr>
          <w:rFonts w:ascii="Arial" w:hAnsi="Arial" w:cs="Arial"/>
          <w:b/>
          <w:bCs/>
        </w:rPr>
        <w:t>DARBO PAKETAI</w:t>
      </w:r>
    </w:p>
    <w:p w14:paraId="3A288280" w14:textId="29E82906" w:rsidR="00DF10BF" w:rsidRPr="00645712" w:rsidRDefault="00DF10BF" w:rsidP="00A65F8A">
      <w:pPr>
        <w:spacing w:line="276" w:lineRule="auto"/>
        <w:jc w:val="both"/>
        <w:rPr>
          <w:rFonts w:ascii="Arial" w:hAnsi="Arial" w:cs="Arial"/>
          <w:b/>
          <w:bCs/>
        </w:rPr>
      </w:pPr>
      <w:r w:rsidRPr="00645712">
        <w:rPr>
          <w:rFonts w:ascii="Arial" w:hAnsi="Arial" w:cs="Arial"/>
          <w:b/>
          <w:bCs/>
        </w:rPr>
        <w:t>WP1 – 3 paslaugų inovacijų projektai 2025</w:t>
      </w:r>
    </w:p>
    <w:p w14:paraId="1E02904A" w14:textId="060E0CBB" w:rsidR="00645712" w:rsidRPr="00645712" w:rsidRDefault="00645712" w:rsidP="00645712">
      <w:pPr>
        <w:spacing w:line="276" w:lineRule="auto"/>
        <w:jc w:val="both"/>
        <w:rPr>
          <w:rFonts w:ascii="Arial" w:hAnsi="Arial" w:cs="Arial"/>
        </w:rPr>
      </w:pPr>
      <w:r w:rsidRPr="00645712">
        <w:rPr>
          <w:rFonts w:ascii="Arial" w:hAnsi="Arial" w:cs="Arial"/>
        </w:rPr>
        <w:t>3 studentų komandos dirba</w:t>
      </w:r>
      <w:r w:rsidR="00186E40">
        <w:rPr>
          <w:rFonts w:ascii="Arial" w:hAnsi="Arial" w:cs="Arial"/>
        </w:rPr>
        <w:t xml:space="preserve"> </w:t>
      </w:r>
      <w:r w:rsidR="00696C88">
        <w:rPr>
          <w:rFonts w:ascii="Arial" w:hAnsi="Arial" w:cs="Arial"/>
        </w:rPr>
        <w:t xml:space="preserve">bendradarbiaujant </w:t>
      </w:r>
      <w:r w:rsidRPr="00645712">
        <w:rPr>
          <w:rFonts w:ascii="Arial" w:hAnsi="Arial" w:cs="Arial"/>
        </w:rPr>
        <w:t>tarpvalstybini</w:t>
      </w:r>
      <w:r w:rsidR="00696C88">
        <w:rPr>
          <w:rFonts w:ascii="Arial" w:hAnsi="Arial" w:cs="Arial"/>
        </w:rPr>
        <w:t>ame</w:t>
      </w:r>
      <w:r w:rsidR="00E17262">
        <w:rPr>
          <w:rFonts w:ascii="Arial" w:hAnsi="Arial" w:cs="Arial"/>
        </w:rPr>
        <w:t xml:space="preserve"> projekt</w:t>
      </w:r>
      <w:r w:rsidR="0023609D">
        <w:rPr>
          <w:rFonts w:ascii="Arial" w:hAnsi="Arial" w:cs="Arial"/>
        </w:rPr>
        <w:t>e,</w:t>
      </w:r>
      <w:r w:rsidR="00E17262">
        <w:rPr>
          <w:rFonts w:ascii="Arial" w:hAnsi="Arial" w:cs="Arial"/>
        </w:rPr>
        <w:t xml:space="preserve"> </w:t>
      </w:r>
      <w:r w:rsidRPr="00645712">
        <w:rPr>
          <w:rFonts w:ascii="Arial" w:hAnsi="Arial" w:cs="Arial"/>
        </w:rPr>
        <w:t xml:space="preserve"> 3 seminarai su </w:t>
      </w:r>
      <w:r w:rsidR="0023609D">
        <w:rPr>
          <w:rFonts w:ascii="Arial" w:hAnsi="Arial" w:cs="Arial"/>
        </w:rPr>
        <w:t xml:space="preserve">tikslinės </w:t>
      </w:r>
      <w:r w:rsidRPr="00645712">
        <w:rPr>
          <w:rFonts w:ascii="Arial" w:hAnsi="Arial" w:cs="Arial"/>
        </w:rPr>
        <w:t>auditorij</w:t>
      </w:r>
      <w:r w:rsidR="0023609D">
        <w:rPr>
          <w:rFonts w:ascii="Arial" w:hAnsi="Arial" w:cs="Arial"/>
        </w:rPr>
        <w:t xml:space="preserve">os </w:t>
      </w:r>
      <w:proofErr w:type="spellStart"/>
      <w:r w:rsidR="0023609D">
        <w:rPr>
          <w:rFonts w:ascii="Arial" w:hAnsi="Arial" w:cs="Arial"/>
        </w:rPr>
        <w:t>įtrauktimi</w:t>
      </w:r>
      <w:proofErr w:type="spellEnd"/>
      <w:r w:rsidR="0023609D">
        <w:rPr>
          <w:rFonts w:ascii="Arial" w:hAnsi="Arial" w:cs="Arial"/>
        </w:rPr>
        <w:t xml:space="preserve"> /</w:t>
      </w:r>
      <w:r w:rsidRPr="00645712">
        <w:rPr>
          <w:rFonts w:ascii="Arial" w:hAnsi="Arial" w:cs="Arial"/>
        </w:rPr>
        <w:t>dalyvavim</w:t>
      </w:r>
      <w:r w:rsidR="0023609D">
        <w:rPr>
          <w:rFonts w:ascii="Arial" w:hAnsi="Arial" w:cs="Arial"/>
        </w:rPr>
        <w:t xml:space="preserve">u- vienam </w:t>
      </w:r>
      <w:r w:rsidR="003F58E0">
        <w:rPr>
          <w:rFonts w:ascii="Arial" w:hAnsi="Arial" w:cs="Arial"/>
        </w:rPr>
        <w:t>klausimui</w:t>
      </w:r>
      <w:r w:rsidR="00C957B7">
        <w:rPr>
          <w:rFonts w:ascii="Arial" w:hAnsi="Arial" w:cs="Arial"/>
        </w:rPr>
        <w:t xml:space="preserve"> </w:t>
      </w:r>
      <w:r w:rsidRPr="00645712">
        <w:rPr>
          <w:rFonts w:ascii="Arial" w:hAnsi="Arial" w:cs="Arial"/>
        </w:rPr>
        <w:t>(</w:t>
      </w:r>
      <w:r w:rsidR="00C957B7">
        <w:rPr>
          <w:rFonts w:ascii="Arial" w:hAnsi="Arial" w:cs="Arial"/>
        </w:rPr>
        <w:t xml:space="preserve">sugeneruojama </w:t>
      </w:r>
      <w:r w:rsidR="00922FF9">
        <w:rPr>
          <w:rFonts w:ascii="Arial" w:hAnsi="Arial" w:cs="Arial"/>
        </w:rPr>
        <w:t xml:space="preserve">ir patvirtinama </w:t>
      </w:r>
      <w:r w:rsidRPr="00645712">
        <w:rPr>
          <w:rFonts w:ascii="Arial" w:hAnsi="Arial" w:cs="Arial"/>
        </w:rPr>
        <w:t xml:space="preserve">idėja, </w:t>
      </w:r>
      <w:r w:rsidR="003217E1">
        <w:rPr>
          <w:rFonts w:ascii="Arial" w:hAnsi="Arial" w:cs="Arial"/>
        </w:rPr>
        <w:t xml:space="preserve">bendrai ieškomi sprendimai </w:t>
      </w:r>
      <w:r w:rsidRPr="00645712">
        <w:rPr>
          <w:rFonts w:ascii="Arial" w:hAnsi="Arial" w:cs="Arial"/>
        </w:rPr>
        <w:t xml:space="preserve">ir </w:t>
      </w:r>
      <w:proofErr w:type="spellStart"/>
      <w:r w:rsidRPr="00645712">
        <w:rPr>
          <w:rFonts w:ascii="Arial" w:hAnsi="Arial" w:cs="Arial"/>
        </w:rPr>
        <w:t>tt</w:t>
      </w:r>
      <w:proofErr w:type="spellEnd"/>
      <w:r w:rsidRPr="00645712">
        <w:rPr>
          <w:rFonts w:ascii="Arial" w:hAnsi="Arial" w:cs="Arial"/>
        </w:rPr>
        <w:t>)</w:t>
      </w:r>
      <w:r w:rsidR="005A338E">
        <w:rPr>
          <w:rFonts w:ascii="Arial" w:hAnsi="Arial" w:cs="Arial"/>
        </w:rPr>
        <w:t>. Rezul</w:t>
      </w:r>
      <w:r w:rsidR="00D46A43">
        <w:rPr>
          <w:rFonts w:ascii="Arial" w:hAnsi="Arial" w:cs="Arial"/>
        </w:rPr>
        <w:t>t</w:t>
      </w:r>
      <w:r w:rsidR="005A338E">
        <w:rPr>
          <w:rFonts w:ascii="Arial" w:hAnsi="Arial" w:cs="Arial"/>
        </w:rPr>
        <w:t xml:space="preserve">ato </w:t>
      </w:r>
      <w:r w:rsidRPr="00645712">
        <w:rPr>
          <w:rFonts w:ascii="Arial" w:hAnsi="Arial" w:cs="Arial"/>
        </w:rPr>
        <w:t xml:space="preserve"> indikatorius</w:t>
      </w:r>
      <w:r w:rsidR="005A338E">
        <w:rPr>
          <w:rFonts w:ascii="Arial" w:hAnsi="Arial" w:cs="Arial"/>
        </w:rPr>
        <w:t xml:space="preserve"> </w:t>
      </w:r>
      <w:r w:rsidRPr="00645712">
        <w:rPr>
          <w:rFonts w:ascii="Arial" w:hAnsi="Arial" w:cs="Arial"/>
        </w:rPr>
        <w:t xml:space="preserve">(pristatoma) 2025 m. birželio mėn.: </w:t>
      </w:r>
      <w:r w:rsidR="004D72F9">
        <w:rPr>
          <w:rFonts w:ascii="Arial" w:hAnsi="Arial" w:cs="Arial"/>
        </w:rPr>
        <w:t xml:space="preserve">pateikiami </w:t>
      </w:r>
      <w:r w:rsidRPr="00645712">
        <w:rPr>
          <w:rFonts w:ascii="Arial" w:hAnsi="Arial" w:cs="Arial"/>
        </w:rPr>
        <w:t>3 inovatyv</w:t>
      </w:r>
      <w:r w:rsidR="004D72F9">
        <w:rPr>
          <w:rFonts w:ascii="Arial" w:hAnsi="Arial" w:cs="Arial"/>
        </w:rPr>
        <w:t>ūs</w:t>
      </w:r>
      <w:r w:rsidRPr="00645712">
        <w:rPr>
          <w:rFonts w:ascii="Arial" w:hAnsi="Arial" w:cs="Arial"/>
        </w:rPr>
        <w:t xml:space="preserve"> sprendim</w:t>
      </w:r>
      <w:r w:rsidR="005A338E">
        <w:rPr>
          <w:rFonts w:ascii="Arial" w:hAnsi="Arial" w:cs="Arial"/>
        </w:rPr>
        <w:t xml:space="preserve">ai. </w:t>
      </w:r>
    </w:p>
    <w:p w14:paraId="63661F01" w14:textId="77777777" w:rsidR="00645712" w:rsidRDefault="00645712" w:rsidP="00645712">
      <w:pPr>
        <w:spacing w:line="276" w:lineRule="auto"/>
        <w:jc w:val="both"/>
        <w:rPr>
          <w:rFonts w:ascii="Arial" w:hAnsi="Arial" w:cs="Arial"/>
          <w:b/>
          <w:bCs/>
        </w:rPr>
      </w:pPr>
      <w:r w:rsidRPr="00D46A43">
        <w:rPr>
          <w:rFonts w:ascii="Arial" w:hAnsi="Arial" w:cs="Arial"/>
          <w:b/>
          <w:bCs/>
        </w:rPr>
        <w:t>● WP2 - 3 paslaugų inovacijų projektai 2026 m</w:t>
      </w:r>
    </w:p>
    <w:p w14:paraId="44BF4AFC" w14:textId="012D7666" w:rsidR="004D72F9" w:rsidRPr="00645712" w:rsidRDefault="004D72F9" w:rsidP="004D72F9">
      <w:pPr>
        <w:spacing w:line="276" w:lineRule="auto"/>
        <w:jc w:val="both"/>
        <w:rPr>
          <w:rFonts w:ascii="Arial" w:hAnsi="Arial" w:cs="Arial"/>
        </w:rPr>
      </w:pPr>
      <w:r w:rsidRPr="00645712">
        <w:rPr>
          <w:rFonts w:ascii="Arial" w:hAnsi="Arial" w:cs="Arial"/>
        </w:rPr>
        <w:t>3 studentų komandos dirba</w:t>
      </w:r>
      <w:r>
        <w:rPr>
          <w:rFonts w:ascii="Arial" w:hAnsi="Arial" w:cs="Arial"/>
        </w:rPr>
        <w:t xml:space="preserve"> bendradarbiaujant </w:t>
      </w:r>
      <w:r w:rsidRPr="00645712">
        <w:rPr>
          <w:rFonts w:ascii="Arial" w:hAnsi="Arial" w:cs="Arial"/>
        </w:rPr>
        <w:t>tarpvalstybini</w:t>
      </w:r>
      <w:r>
        <w:rPr>
          <w:rFonts w:ascii="Arial" w:hAnsi="Arial" w:cs="Arial"/>
        </w:rPr>
        <w:t xml:space="preserve">ame projekte, </w:t>
      </w:r>
      <w:r w:rsidRPr="00645712">
        <w:rPr>
          <w:rFonts w:ascii="Arial" w:hAnsi="Arial" w:cs="Arial"/>
        </w:rPr>
        <w:t xml:space="preserve"> 3 seminarai su </w:t>
      </w:r>
      <w:r>
        <w:rPr>
          <w:rFonts w:ascii="Arial" w:hAnsi="Arial" w:cs="Arial"/>
        </w:rPr>
        <w:t xml:space="preserve">tikslinės </w:t>
      </w:r>
      <w:r w:rsidRPr="00645712">
        <w:rPr>
          <w:rFonts w:ascii="Arial" w:hAnsi="Arial" w:cs="Arial"/>
        </w:rPr>
        <w:t>auditorij</w:t>
      </w:r>
      <w:r>
        <w:rPr>
          <w:rFonts w:ascii="Arial" w:hAnsi="Arial" w:cs="Arial"/>
        </w:rPr>
        <w:t xml:space="preserve">os </w:t>
      </w:r>
      <w:proofErr w:type="spellStart"/>
      <w:r>
        <w:rPr>
          <w:rFonts w:ascii="Arial" w:hAnsi="Arial" w:cs="Arial"/>
        </w:rPr>
        <w:t>įtrauktimi</w:t>
      </w:r>
      <w:proofErr w:type="spellEnd"/>
      <w:r>
        <w:rPr>
          <w:rFonts w:ascii="Arial" w:hAnsi="Arial" w:cs="Arial"/>
        </w:rPr>
        <w:t xml:space="preserve"> /</w:t>
      </w:r>
      <w:r w:rsidRPr="00645712">
        <w:rPr>
          <w:rFonts w:ascii="Arial" w:hAnsi="Arial" w:cs="Arial"/>
        </w:rPr>
        <w:t>dalyvavim</w:t>
      </w:r>
      <w:r>
        <w:rPr>
          <w:rFonts w:ascii="Arial" w:hAnsi="Arial" w:cs="Arial"/>
        </w:rPr>
        <w:t xml:space="preserve">u- vienam klausimui </w:t>
      </w:r>
      <w:r w:rsidRPr="0064571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sugeneruojama ir patvirtinama </w:t>
      </w:r>
      <w:r w:rsidRPr="00645712">
        <w:rPr>
          <w:rFonts w:ascii="Arial" w:hAnsi="Arial" w:cs="Arial"/>
        </w:rPr>
        <w:t xml:space="preserve">idėja, </w:t>
      </w:r>
      <w:r>
        <w:rPr>
          <w:rFonts w:ascii="Arial" w:hAnsi="Arial" w:cs="Arial"/>
        </w:rPr>
        <w:t xml:space="preserve">bendrai ieškomi </w:t>
      </w:r>
      <w:r>
        <w:rPr>
          <w:rFonts w:ascii="Arial" w:hAnsi="Arial" w:cs="Arial"/>
        </w:rPr>
        <w:lastRenderedPageBreak/>
        <w:t xml:space="preserve">sprendimai </w:t>
      </w:r>
      <w:r w:rsidRPr="00645712">
        <w:rPr>
          <w:rFonts w:ascii="Arial" w:hAnsi="Arial" w:cs="Arial"/>
        </w:rPr>
        <w:t>ir t</w:t>
      </w:r>
      <w:r w:rsidR="00390E6F">
        <w:rPr>
          <w:rFonts w:ascii="Arial" w:hAnsi="Arial" w:cs="Arial"/>
        </w:rPr>
        <w:t>.</w:t>
      </w:r>
      <w:r w:rsidRPr="00645712">
        <w:rPr>
          <w:rFonts w:ascii="Arial" w:hAnsi="Arial" w:cs="Arial"/>
        </w:rPr>
        <w:t>t</w:t>
      </w:r>
      <w:r w:rsidR="00390E6F">
        <w:rPr>
          <w:rFonts w:ascii="Arial" w:hAnsi="Arial" w:cs="Arial"/>
        </w:rPr>
        <w:t>.</w:t>
      </w:r>
      <w:r w:rsidRPr="0064571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Rezultato </w:t>
      </w:r>
      <w:r w:rsidRPr="00645712">
        <w:rPr>
          <w:rFonts w:ascii="Arial" w:hAnsi="Arial" w:cs="Arial"/>
        </w:rPr>
        <w:t xml:space="preserve"> indikatorius</w:t>
      </w:r>
      <w:r>
        <w:rPr>
          <w:rFonts w:ascii="Arial" w:hAnsi="Arial" w:cs="Arial"/>
        </w:rPr>
        <w:t xml:space="preserve"> </w:t>
      </w:r>
      <w:r w:rsidRPr="00645712">
        <w:rPr>
          <w:rFonts w:ascii="Arial" w:hAnsi="Arial" w:cs="Arial"/>
        </w:rPr>
        <w:t xml:space="preserve">(pristatoma) 2025 m. birželio mėn.: </w:t>
      </w:r>
      <w:r>
        <w:rPr>
          <w:rFonts w:ascii="Arial" w:hAnsi="Arial" w:cs="Arial"/>
        </w:rPr>
        <w:t xml:space="preserve">pateikiami </w:t>
      </w:r>
      <w:r w:rsidRPr="00645712">
        <w:rPr>
          <w:rFonts w:ascii="Arial" w:hAnsi="Arial" w:cs="Arial"/>
        </w:rPr>
        <w:t>3 inovatyv</w:t>
      </w:r>
      <w:r>
        <w:rPr>
          <w:rFonts w:ascii="Arial" w:hAnsi="Arial" w:cs="Arial"/>
        </w:rPr>
        <w:t>ūs</w:t>
      </w:r>
      <w:r w:rsidRPr="00645712">
        <w:rPr>
          <w:rFonts w:ascii="Arial" w:hAnsi="Arial" w:cs="Arial"/>
        </w:rPr>
        <w:t xml:space="preserve"> sprendim</w:t>
      </w:r>
      <w:r>
        <w:rPr>
          <w:rFonts w:ascii="Arial" w:hAnsi="Arial" w:cs="Arial"/>
        </w:rPr>
        <w:t xml:space="preserve">ai. </w:t>
      </w:r>
    </w:p>
    <w:p w14:paraId="2D8FE01E" w14:textId="77777777" w:rsidR="00645712" w:rsidRPr="00CF4F91" w:rsidRDefault="00645712" w:rsidP="00645712">
      <w:pPr>
        <w:spacing w:line="276" w:lineRule="auto"/>
        <w:jc w:val="both"/>
        <w:rPr>
          <w:rFonts w:ascii="Arial" w:hAnsi="Arial" w:cs="Arial"/>
          <w:b/>
          <w:bCs/>
        </w:rPr>
      </w:pPr>
      <w:r w:rsidRPr="00CF4F91">
        <w:rPr>
          <w:rFonts w:ascii="Arial" w:hAnsi="Arial" w:cs="Arial"/>
          <w:b/>
          <w:bCs/>
        </w:rPr>
        <w:t>● WP3 – projektų valdymas ir ataskaitų teikimas</w:t>
      </w:r>
    </w:p>
    <w:p w14:paraId="21D73C98" w14:textId="416592BC" w:rsidR="00645712" w:rsidRPr="00645712" w:rsidRDefault="00645712" w:rsidP="00645712">
      <w:pPr>
        <w:spacing w:line="276" w:lineRule="auto"/>
        <w:jc w:val="both"/>
        <w:rPr>
          <w:rFonts w:ascii="Arial" w:hAnsi="Arial" w:cs="Arial"/>
        </w:rPr>
      </w:pPr>
      <w:r w:rsidRPr="00645712">
        <w:rPr>
          <w:rFonts w:ascii="Arial" w:hAnsi="Arial" w:cs="Arial"/>
        </w:rPr>
        <w:t>Įsk</w:t>
      </w:r>
      <w:r w:rsidR="00390E6F">
        <w:rPr>
          <w:rFonts w:ascii="Arial" w:hAnsi="Arial" w:cs="Arial"/>
        </w:rPr>
        <w:t>aitant</w:t>
      </w:r>
      <w:r w:rsidRPr="00645712">
        <w:rPr>
          <w:rFonts w:ascii="Arial" w:hAnsi="Arial" w:cs="Arial"/>
        </w:rPr>
        <w:t xml:space="preserve"> reguliar</w:t>
      </w:r>
      <w:r w:rsidR="00B822DE">
        <w:rPr>
          <w:rFonts w:ascii="Arial" w:hAnsi="Arial" w:cs="Arial"/>
        </w:rPr>
        <w:t xml:space="preserve">ius </w:t>
      </w:r>
      <w:r w:rsidRPr="00645712">
        <w:rPr>
          <w:rFonts w:ascii="Arial" w:hAnsi="Arial" w:cs="Arial"/>
        </w:rPr>
        <w:t>susitikim</w:t>
      </w:r>
      <w:r w:rsidR="00B822DE">
        <w:rPr>
          <w:rFonts w:ascii="Arial" w:hAnsi="Arial" w:cs="Arial"/>
        </w:rPr>
        <w:t>us</w:t>
      </w:r>
      <w:r w:rsidRPr="00645712">
        <w:rPr>
          <w:rFonts w:ascii="Arial" w:hAnsi="Arial" w:cs="Arial"/>
        </w:rPr>
        <w:t xml:space="preserve"> apie projekto įgyvendinimo eigą (posėdžių protokolai); ataskaitų teikimas (pateiktos ataskaitos)</w:t>
      </w:r>
      <w:r w:rsidR="00B822DE">
        <w:rPr>
          <w:rFonts w:ascii="Arial" w:hAnsi="Arial" w:cs="Arial"/>
        </w:rPr>
        <w:t>.</w:t>
      </w:r>
    </w:p>
    <w:p w14:paraId="593C4E7C" w14:textId="70FA94A5" w:rsidR="00645712" w:rsidRPr="006A5417" w:rsidRDefault="00645712" w:rsidP="00645712">
      <w:pPr>
        <w:spacing w:line="276" w:lineRule="auto"/>
        <w:jc w:val="both"/>
        <w:rPr>
          <w:rFonts w:ascii="Arial" w:hAnsi="Arial" w:cs="Arial"/>
          <w:b/>
          <w:bCs/>
        </w:rPr>
      </w:pPr>
      <w:r w:rsidRPr="006A5417">
        <w:rPr>
          <w:rFonts w:ascii="Arial" w:hAnsi="Arial" w:cs="Arial"/>
          <w:b/>
          <w:bCs/>
        </w:rPr>
        <w:t>● WP4 – vieš</w:t>
      </w:r>
      <w:r w:rsidR="006A5417" w:rsidRPr="006A5417">
        <w:rPr>
          <w:rFonts w:ascii="Arial" w:hAnsi="Arial" w:cs="Arial"/>
          <w:b/>
          <w:bCs/>
        </w:rPr>
        <w:t xml:space="preserve">ieji ryšiai </w:t>
      </w:r>
    </w:p>
    <w:p w14:paraId="7032AE6C" w14:textId="77777777" w:rsidR="003F02B0" w:rsidRDefault="00645712" w:rsidP="00645712">
      <w:pPr>
        <w:spacing w:line="276" w:lineRule="auto"/>
        <w:jc w:val="both"/>
        <w:rPr>
          <w:rFonts w:ascii="Arial" w:hAnsi="Arial" w:cs="Arial"/>
        </w:rPr>
      </w:pPr>
      <w:r w:rsidRPr="00645712">
        <w:rPr>
          <w:rFonts w:ascii="Arial" w:hAnsi="Arial" w:cs="Arial"/>
        </w:rPr>
        <w:t xml:space="preserve">1 </w:t>
      </w:r>
      <w:r w:rsidR="009D1FFA">
        <w:rPr>
          <w:rFonts w:ascii="Arial" w:hAnsi="Arial" w:cs="Arial"/>
        </w:rPr>
        <w:t>rodiklis</w:t>
      </w:r>
      <w:r w:rsidRPr="00645712">
        <w:rPr>
          <w:rFonts w:ascii="Arial" w:hAnsi="Arial" w:cs="Arial"/>
        </w:rPr>
        <w:t xml:space="preserve"> – projekto metinės rinkodaros komunikacijos planas; </w:t>
      </w:r>
    </w:p>
    <w:p w14:paraId="6BC27D42" w14:textId="60FDBB48" w:rsidR="00645712" w:rsidRPr="00645712" w:rsidRDefault="003F02B0" w:rsidP="006457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rodiklis- </w:t>
      </w:r>
      <w:r w:rsidR="00645712" w:rsidRPr="00645712">
        <w:rPr>
          <w:rFonts w:ascii="Arial" w:hAnsi="Arial" w:cs="Arial"/>
        </w:rPr>
        <w:t xml:space="preserve"> 6 </w:t>
      </w:r>
      <w:r>
        <w:rPr>
          <w:rFonts w:ascii="Arial" w:hAnsi="Arial" w:cs="Arial"/>
        </w:rPr>
        <w:t xml:space="preserve">inovatyvių sprendimų </w:t>
      </w:r>
      <w:r w:rsidR="001331FE">
        <w:rPr>
          <w:rFonts w:ascii="Arial" w:hAnsi="Arial" w:cs="Arial"/>
        </w:rPr>
        <w:t xml:space="preserve">viešinimo </w:t>
      </w:r>
      <w:r w:rsidR="00645712" w:rsidRPr="00645712">
        <w:rPr>
          <w:rFonts w:ascii="Arial" w:hAnsi="Arial" w:cs="Arial"/>
        </w:rPr>
        <w:t>įrašai</w:t>
      </w:r>
      <w:r>
        <w:rPr>
          <w:rFonts w:ascii="Arial" w:hAnsi="Arial" w:cs="Arial"/>
        </w:rPr>
        <w:t>.</w:t>
      </w:r>
    </w:p>
    <w:p w14:paraId="1F4C423E" w14:textId="77777777" w:rsidR="00645712" w:rsidRPr="001331FE" w:rsidRDefault="00645712" w:rsidP="00645712">
      <w:pPr>
        <w:spacing w:line="276" w:lineRule="auto"/>
        <w:jc w:val="both"/>
        <w:rPr>
          <w:rFonts w:ascii="Arial" w:hAnsi="Arial" w:cs="Arial"/>
          <w:b/>
          <w:bCs/>
        </w:rPr>
      </w:pPr>
      <w:r w:rsidRPr="001331FE">
        <w:rPr>
          <w:rFonts w:ascii="Arial" w:hAnsi="Arial" w:cs="Arial"/>
          <w:b/>
          <w:bCs/>
        </w:rPr>
        <w:t>● WP5 – investicija</w:t>
      </w:r>
    </w:p>
    <w:p w14:paraId="1399175F" w14:textId="748EACB3" w:rsidR="004F1248" w:rsidRDefault="001331FE" w:rsidP="002956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Pvz.</w:t>
      </w:r>
      <w:r w:rsidR="00645712" w:rsidRPr="00645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Gargždų</w:t>
      </w:r>
      <w:r w:rsidR="00D80184">
        <w:rPr>
          <w:rFonts w:ascii="Arial" w:hAnsi="Arial" w:cs="Arial"/>
        </w:rPr>
        <w:t xml:space="preserve"> atviro</w:t>
      </w:r>
      <w:r w:rsidR="00645712" w:rsidRPr="00645712">
        <w:rPr>
          <w:rFonts w:ascii="Arial" w:hAnsi="Arial" w:cs="Arial"/>
        </w:rPr>
        <w:t xml:space="preserve"> jaunimo centro įranga</w:t>
      </w:r>
    </w:p>
    <w:p w14:paraId="101C8DF5" w14:textId="3B53FF3A" w:rsidR="004F1248" w:rsidRPr="004F1248" w:rsidRDefault="004F1248" w:rsidP="002956BF">
      <w:pPr>
        <w:spacing w:line="276" w:lineRule="auto"/>
        <w:jc w:val="both"/>
        <w:rPr>
          <w:rFonts w:ascii="Arial" w:hAnsi="Arial" w:cs="Arial"/>
          <w:b/>
          <w:bCs/>
        </w:rPr>
      </w:pPr>
      <w:r w:rsidRPr="004F1248">
        <w:rPr>
          <w:rFonts w:ascii="Arial" w:hAnsi="Arial" w:cs="Arial"/>
          <w:b/>
          <w:bCs/>
        </w:rPr>
        <w:t xml:space="preserve">BIUDŽETAS </w:t>
      </w:r>
    </w:p>
    <w:p w14:paraId="0D4901D6" w14:textId="1684DD2D" w:rsidR="002956BF" w:rsidRPr="005A0F7C" w:rsidRDefault="002956BF" w:rsidP="002956BF">
      <w:pPr>
        <w:spacing w:line="276" w:lineRule="auto"/>
        <w:jc w:val="both"/>
        <w:rPr>
          <w:rFonts w:ascii="Arial" w:hAnsi="Arial" w:cs="Arial"/>
          <w:b/>
          <w:bCs/>
        </w:rPr>
      </w:pPr>
      <w:r w:rsidRPr="005A0F7C">
        <w:rPr>
          <w:rFonts w:ascii="Arial" w:hAnsi="Arial" w:cs="Arial"/>
          <w:b/>
          <w:bCs/>
        </w:rPr>
        <w:t xml:space="preserve">Orientacinis biudžetas - 300 000 EUR </w:t>
      </w:r>
      <w:r w:rsidR="005A0F7C">
        <w:rPr>
          <w:rFonts w:ascii="Arial" w:hAnsi="Arial" w:cs="Arial"/>
          <w:b/>
          <w:bCs/>
        </w:rPr>
        <w:t>abiem</w:t>
      </w:r>
      <w:r w:rsidRPr="005A0F7C">
        <w:rPr>
          <w:rFonts w:ascii="Arial" w:hAnsi="Arial" w:cs="Arial"/>
          <w:b/>
          <w:bCs/>
        </w:rPr>
        <w:t xml:space="preserve"> partneri</w:t>
      </w:r>
      <w:r w:rsidR="005A0F7C">
        <w:rPr>
          <w:rFonts w:ascii="Arial" w:hAnsi="Arial" w:cs="Arial"/>
          <w:b/>
          <w:bCs/>
        </w:rPr>
        <w:t>ams</w:t>
      </w:r>
      <w:r w:rsidRPr="005A0F7C">
        <w:rPr>
          <w:rFonts w:ascii="Arial" w:hAnsi="Arial" w:cs="Arial"/>
          <w:b/>
          <w:bCs/>
        </w:rPr>
        <w:t xml:space="preserve">, </w:t>
      </w:r>
      <w:proofErr w:type="spellStart"/>
      <w:r w:rsidRPr="005A0F7C">
        <w:rPr>
          <w:rFonts w:ascii="Arial" w:hAnsi="Arial" w:cs="Arial"/>
          <w:b/>
          <w:bCs/>
        </w:rPr>
        <w:t>įsk</w:t>
      </w:r>
      <w:proofErr w:type="spellEnd"/>
      <w:r w:rsidRPr="005A0F7C">
        <w:rPr>
          <w:rFonts w:ascii="Arial" w:hAnsi="Arial" w:cs="Arial"/>
          <w:b/>
          <w:bCs/>
        </w:rPr>
        <w:t>. 20% nuosav</w:t>
      </w:r>
      <w:r w:rsidR="004261D5" w:rsidRPr="005A0F7C">
        <w:rPr>
          <w:rFonts w:ascii="Arial" w:hAnsi="Arial" w:cs="Arial"/>
          <w:b/>
          <w:bCs/>
        </w:rPr>
        <w:t>ą</w:t>
      </w:r>
      <w:r w:rsidR="005A0F7C" w:rsidRPr="005A0F7C">
        <w:rPr>
          <w:rFonts w:ascii="Arial" w:hAnsi="Arial" w:cs="Arial"/>
          <w:b/>
          <w:bCs/>
        </w:rPr>
        <w:t xml:space="preserve"> </w:t>
      </w:r>
      <w:r w:rsidRPr="005A0F7C">
        <w:rPr>
          <w:rFonts w:ascii="Arial" w:hAnsi="Arial" w:cs="Arial"/>
          <w:b/>
          <w:bCs/>
        </w:rPr>
        <w:t>įnaš</w:t>
      </w:r>
      <w:r w:rsidR="004261D5" w:rsidRPr="005A0F7C">
        <w:rPr>
          <w:rFonts w:ascii="Arial" w:hAnsi="Arial" w:cs="Arial"/>
          <w:b/>
          <w:bCs/>
        </w:rPr>
        <w:t>ą</w:t>
      </w:r>
      <w:r w:rsidR="005A0F7C" w:rsidRPr="005A0F7C">
        <w:rPr>
          <w:rFonts w:ascii="Arial" w:hAnsi="Arial" w:cs="Arial"/>
          <w:b/>
          <w:bCs/>
        </w:rPr>
        <w:t>.</w:t>
      </w:r>
    </w:p>
    <w:p w14:paraId="44D81FD2" w14:textId="5F524813" w:rsidR="002956BF" w:rsidRPr="00825D90" w:rsidRDefault="004261D5" w:rsidP="002956BF">
      <w:pPr>
        <w:spacing w:line="276" w:lineRule="auto"/>
        <w:jc w:val="both"/>
        <w:rPr>
          <w:rFonts w:ascii="Arial" w:hAnsi="Arial" w:cs="Arial"/>
          <w:b/>
          <w:bCs/>
        </w:rPr>
      </w:pPr>
      <w:r w:rsidRPr="00825D90">
        <w:rPr>
          <w:rFonts w:ascii="Arial" w:hAnsi="Arial" w:cs="Arial"/>
          <w:b/>
          <w:bCs/>
        </w:rPr>
        <w:t>IŠLAIDOS</w:t>
      </w:r>
      <w:r w:rsidR="002956BF" w:rsidRPr="00825D90">
        <w:rPr>
          <w:rFonts w:ascii="Arial" w:hAnsi="Arial" w:cs="Arial"/>
          <w:b/>
          <w:bCs/>
        </w:rPr>
        <w:t>:</w:t>
      </w:r>
    </w:p>
    <w:p w14:paraId="32499428" w14:textId="77777777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○ 15 studentų (stažuotojų) ir 2 dėstytojų/mentorių atlyginimai per metus (x 2 už 2 metus)</w:t>
      </w:r>
    </w:p>
    <w:p w14:paraId="4BC58657" w14:textId="3684603A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 xml:space="preserve">○ 12 išorės ekspertų honorarų per metus, kurie dalyvautų baigiamajame </w:t>
      </w:r>
      <w:r w:rsidR="00B06F3C" w:rsidRPr="002956BF">
        <w:rPr>
          <w:rFonts w:ascii="Arial" w:hAnsi="Arial" w:cs="Arial"/>
        </w:rPr>
        <w:t>prototip</w:t>
      </w:r>
      <w:r w:rsidR="00B06F3C">
        <w:rPr>
          <w:rFonts w:ascii="Arial" w:hAnsi="Arial" w:cs="Arial"/>
        </w:rPr>
        <w:t>ų</w:t>
      </w:r>
      <w:r w:rsidR="00B06F3C" w:rsidRPr="002956BF">
        <w:rPr>
          <w:rFonts w:ascii="Arial" w:hAnsi="Arial" w:cs="Arial"/>
        </w:rPr>
        <w:t xml:space="preserve"> kūrim</w:t>
      </w:r>
      <w:r w:rsidR="00B06F3C">
        <w:rPr>
          <w:rFonts w:ascii="Arial" w:hAnsi="Arial" w:cs="Arial"/>
        </w:rPr>
        <w:t>o</w:t>
      </w:r>
      <w:r w:rsidR="00B06F3C" w:rsidRPr="002956BF">
        <w:rPr>
          <w:rFonts w:ascii="Arial" w:hAnsi="Arial" w:cs="Arial"/>
        </w:rPr>
        <w:t xml:space="preserve"> </w:t>
      </w:r>
      <w:r w:rsidRPr="002956BF">
        <w:rPr>
          <w:rFonts w:ascii="Arial" w:hAnsi="Arial" w:cs="Arial"/>
        </w:rPr>
        <w:t>etape</w:t>
      </w:r>
    </w:p>
    <w:p w14:paraId="73BFA034" w14:textId="7EF1018D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(2 kartus 2 metams)</w:t>
      </w:r>
    </w:p>
    <w:p w14:paraId="1971DA9D" w14:textId="7372F392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 xml:space="preserve">○ ~10-15 </w:t>
      </w:r>
      <w:proofErr w:type="spellStart"/>
      <w:r w:rsidRPr="002956BF">
        <w:rPr>
          <w:rFonts w:ascii="Arial" w:hAnsi="Arial" w:cs="Arial"/>
        </w:rPr>
        <w:t>fasilita</w:t>
      </w:r>
      <w:r w:rsidR="0029690E">
        <w:rPr>
          <w:rFonts w:ascii="Arial" w:hAnsi="Arial" w:cs="Arial"/>
        </w:rPr>
        <w:t>vimo</w:t>
      </w:r>
      <w:proofErr w:type="spellEnd"/>
      <w:r w:rsidR="0029690E">
        <w:rPr>
          <w:rFonts w:ascii="Arial" w:hAnsi="Arial" w:cs="Arial"/>
        </w:rPr>
        <w:t xml:space="preserve"> renginių</w:t>
      </w:r>
      <w:r w:rsidRPr="002956BF">
        <w:rPr>
          <w:rFonts w:ascii="Arial" w:hAnsi="Arial" w:cs="Arial"/>
        </w:rPr>
        <w:t xml:space="preserve"> / bendro</w:t>
      </w:r>
      <w:r w:rsidR="00EB2707">
        <w:rPr>
          <w:rFonts w:ascii="Arial" w:hAnsi="Arial" w:cs="Arial"/>
        </w:rPr>
        <w:t xml:space="preserve"> </w:t>
      </w:r>
      <w:r w:rsidRPr="002956BF">
        <w:rPr>
          <w:rFonts w:ascii="Arial" w:hAnsi="Arial" w:cs="Arial"/>
        </w:rPr>
        <w:t>kūrimo dirbtuvių su piliečiais, institucijomis,</w:t>
      </w:r>
    </w:p>
    <w:p w14:paraId="3FDC65EB" w14:textId="3C5C2CFC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savivaldybės ir kt., įskaitant. kelion</w:t>
      </w:r>
      <w:r w:rsidR="00EB2707">
        <w:rPr>
          <w:rFonts w:ascii="Arial" w:hAnsi="Arial" w:cs="Arial"/>
        </w:rPr>
        <w:t>e</w:t>
      </w:r>
      <w:r w:rsidRPr="002956BF">
        <w:rPr>
          <w:rFonts w:ascii="Arial" w:hAnsi="Arial" w:cs="Arial"/>
        </w:rPr>
        <w:t>s ir apgyvendinim</w:t>
      </w:r>
      <w:r w:rsidR="00EB2707">
        <w:rPr>
          <w:rFonts w:ascii="Arial" w:hAnsi="Arial" w:cs="Arial"/>
        </w:rPr>
        <w:t>ą.</w:t>
      </w:r>
    </w:p>
    <w:p w14:paraId="053EBAA5" w14:textId="6FDCF637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○ informuotumo didinimo kampanija, įsk</w:t>
      </w:r>
      <w:r w:rsidR="003B51BC">
        <w:rPr>
          <w:rFonts w:ascii="Arial" w:hAnsi="Arial" w:cs="Arial"/>
        </w:rPr>
        <w:t>aitant</w:t>
      </w:r>
      <w:r w:rsidRPr="002956BF">
        <w:rPr>
          <w:rFonts w:ascii="Arial" w:hAnsi="Arial" w:cs="Arial"/>
        </w:rPr>
        <w:t xml:space="preserve"> grafikos dizainer</w:t>
      </w:r>
      <w:r w:rsidR="003B51BC">
        <w:rPr>
          <w:rFonts w:ascii="Arial" w:hAnsi="Arial" w:cs="Arial"/>
        </w:rPr>
        <w:t>į</w:t>
      </w:r>
      <w:r w:rsidRPr="002956BF">
        <w:rPr>
          <w:rFonts w:ascii="Arial" w:hAnsi="Arial" w:cs="Arial"/>
        </w:rPr>
        <w:t>, tvarkingai suprojektuot</w:t>
      </w:r>
      <w:r w:rsidR="005A0F7C">
        <w:rPr>
          <w:rFonts w:ascii="Arial" w:hAnsi="Arial" w:cs="Arial"/>
        </w:rPr>
        <w:t>i</w:t>
      </w:r>
    </w:p>
    <w:p w14:paraId="528B105A" w14:textId="0ADE86D5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projekto rezultatai – paslaugų sprendimo dokumentacija</w:t>
      </w:r>
      <w:r w:rsidR="005A0F7C">
        <w:rPr>
          <w:rFonts w:ascii="Arial" w:hAnsi="Arial" w:cs="Arial"/>
        </w:rPr>
        <w:t>.</w:t>
      </w:r>
    </w:p>
    <w:p w14:paraId="4587922D" w14:textId="46A9BF19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 xml:space="preserve">○ 1 baigiamasis seminaras su LAT-LIT auditorijomis (savivaldybėmis, įstaigomis ir kt.) </w:t>
      </w:r>
      <w:r w:rsidR="005A0F7C">
        <w:rPr>
          <w:rFonts w:ascii="Arial" w:hAnsi="Arial" w:cs="Arial"/>
        </w:rPr>
        <w:t>į 1 metus.</w:t>
      </w:r>
    </w:p>
    <w:p w14:paraId="7CFF9E83" w14:textId="77777777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○ projektų administravimas ir koordinavimas</w:t>
      </w:r>
    </w:p>
    <w:p w14:paraId="75710372" w14:textId="77777777" w:rsidR="002956BF" w:rsidRPr="002956BF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○ administracinės išlaidos</w:t>
      </w:r>
    </w:p>
    <w:p w14:paraId="7512900E" w14:textId="0B9E0FFF" w:rsidR="00D80184" w:rsidRDefault="002956BF" w:rsidP="002956BF">
      <w:pPr>
        <w:spacing w:line="276" w:lineRule="auto"/>
        <w:jc w:val="both"/>
        <w:rPr>
          <w:rFonts w:ascii="Arial" w:hAnsi="Arial" w:cs="Arial"/>
        </w:rPr>
      </w:pPr>
      <w:r w:rsidRPr="002956BF">
        <w:rPr>
          <w:rFonts w:ascii="Arial" w:hAnsi="Arial" w:cs="Arial"/>
        </w:rPr>
        <w:t>○ įranga</w:t>
      </w:r>
    </w:p>
    <w:p w14:paraId="533C3142" w14:textId="3B5C341E" w:rsidR="00C5590B" w:rsidRDefault="00C5590B" w:rsidP="002956BF">
      <w:pPr>
        <w:spacing w:line="276" w:lineRule="auto"/>
        <w:jc w:val="both"/>
        <w:rPr>
          <w:rFonts w:ascii="Arial" w:hAnsi="Arial" w:cs="Arial"/>
          <w:b/>
          <w:bCs/>
        </w:rPr>
      </w:pPr>
      <w:r w:rsidRPr="00FB4340">
        <w:rPr>
          <w:rFonts w:ascii="Arial" w:hAnsi="Arial" w:cs="Arial"/>
          <w:b/>
          <w:bCs/>
        </w:rPr>
        <w:t>KAŠT</w:t>
      </w:r>
      <w:r w:rsidR="00FB4340">
        <w:rPr>
          <w:rFonts w:ascii="Arial" w:hAnsi="Arial" w:cs="Arial"/>
          <w:b/>
          <w:bCs/>
        </w:rPr>
        <w:t>Ų  PROGNOZĖ</w:t>
      </w:r>
      <w:r w:rsidR="00D106AA">
        <w:rPr>
          <w:rFonts w:ascii="Arial" w:hAnsi="Arial" w:cs="Arial"/>
          <w:b/>
          <w:bCs/>
        </w:rPr>
        <w:t xml:space="preserve"> (2 partnerių biudžetas)</w:t>
      </w:r>
    </w:p>
    <w:tbl>
      <w:tblPr>
        <w:tblStyle w:val="Lentelstinklelis"/>
        <w:tblW w:w="9954" w:type="dxa"/>
        <w:tblLook w:val="04A0" w:firstRow="1" w:lastRow="0" w:firstColumn="1" w:lastColumn="0" w:noHBand="0" w:noVBand="1"/>
      </w:tblPr>
      <w:tblGrid>
        <w:gridCol w:w="2592"/>
        <w:gridCol w:w="1183"/>
        <w:gridCol w:w="2883"/>
        <w:gridCol w:w="992"/>
        <w:gridCol w:w="1259"/>
        <w:gridCol w:w="1045"/>
      </w:tblGrid>
      <w:tr w:rsidR="00CA0B6A" w14:paraId="0872182A" w14:textId="77777777" w:rsidTr="00C03881">
        <w:tc>
          <w:tcPr>
            <w:tcW w:w="2592" w:type="dxa"/>
          </w:tcPr>
          <w:p w14:paraId="4B340719" w14:textId="01DA7CF5" w:rsidR="00FB4340" w:rsidRDefault="00592752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Veikla</w:t>
            </w:r>
          </w:p>
        </w:tc>
        <w:tc>
          <w:tcPr>
            <w:tcW w:w="1183" w:type="dxa"/>
          </w:tcPr>
          <w:p w14:paraId="26011DC7" w14:textId="152BFAD1" w:rsidR="00FB4340" w:rsidRDefault="008B1744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Kiekis</w:t>
            </w:r>
          </w:p>
        </w:tc>
        <w:tc>
          <w:tcPr>
            <w:tcW w:w="2883" w:type="dxa"/>
          </w:tcPr>
          <w:p w14:paraId="13E03104" w14:textId="526DAC51" w:rsidR="00FB4340" w:rsidRDefault="00360178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Vnt. </w:t>
            </w:r>
          </w:p>
        </w:tc>
        <w:tc>
          <w:tcPr>
            <w:tcW w:w="992" w:type="dxa"/>
          </w:tcPr>
          <w:p w14:paraId="1AC51224" w14:textId="191C9065" w:rsidR="00FB4340" w:rsidRDefault="00592752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360178">
              <w:rPr>
                <w:rFonts w:ascii="Arial" w:hAnsi="Arial" w:cs="Arial"/>
                <w:b/>
                <w:bCs/>
              </w:rPr>
              <w:t>iekis</w:t>
            </w:r>
          </w:p>
        </w:tc>
        <w:tc>
          <w:tcPr>
            <w:tcW w:w="1259" w:type="dxa"/>
          </w:tcPr>
          <w:p w14:paraId="15559E96" w14:textId="2D17D075" w:rsidR="00FB4340" w:rsidRDefault="00360178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Kaina Eur</w:t>
            </w:r>
          </w:p>
        </w:tc>
        <w:tc>
          <w:tcPr>
            <w:tcW w:w="1045" w:type="dxa"/>
          </w:tcPr>
          <w:p w14:paraId="10B19A1E" w14:textId="4C9836E7" w:rsidR="00FB4340" w:rsidRDefault="00360178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Kaina Eur, Viso</w:t>
            </w:r>
          </w:p>
        </w:tc>
      </w:tr>
      <w:tr w:rsidR="00CA0B6A" w14:paraId="098E8EB1" w14:textId="77777777" w:rsidTr="00C03881">
        <w:tc>
          <w:tcPr>
            <w:tcW w:w="2592" w:type="dxa"/>
          </w:tcPr>
          <w:p w14:paraId="1C15BDA1" w14:textId="79992E32" w:rsidR="00FB4340" w:rsidRPr="008B1744" w:rsidRDefault="008B1744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1744">
              <w:rPr>
                <w:rFonts w:ascii="Arial" w:hAnsi="Arial" w:cs="Arial"/>
              </w:rPr>
              <w:t>Kūrybinės dirbtuvės su tiksline auditorija</w:t>
            </w:r>
          </w:p>
        </w:tc>
        <w:tc>
          <w:tcPr>
            <w:tcW w:w="1183" w:type="dxa"/>
          </w:tcPr>
          <w:p w14:paraId="09189013" w14:textId="76E7D02A" w:rsidR="00FB4340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6</w:t>
            </w:r>
          </w:p>
        </w:tc>
        <w:tc>
          <w:tcPr>
            <w:tcW w:w="2883" w:type="dxa"/>
          </w:tcPr>
          <w:p w14:paraId="0E5BE06D" w14:textId="68A0465D" w:rsidR="00FB4340" w:rsidRPr="00B933DC" w:rsidRDefault="007E517D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Projektai</w:t>
            </w:r>
            <w:r w:rsidR="004454C6">
              <w:rPr>
                <w:rFonts w:ascii="Arial" w:hAnsi="Arial" w:cs="Arial"/>
              </w:rPr>
              <w:t xml:space="preserve">/iššūkiai (kiekvienam projektui </w:t>
            </w:r>
            <w:r w:rsidR="00394AB3">
              <w:rPr>
                <w:rFonts w:ascii="Arial" w:hAnsi="Arial" w:cs="Arial"/>
              </w:rPr>
              <w:t xml:space="preserve">3 </w:t>
            </w:r>
            <w:r w:rsidR="00A018F2">
              <w:rPr>
                <w:rFonts w:ascii="Arial" w:hAnsi="Arial" w:cs="Arial"/>
              </w:rPr>
              <w:t>kūrybinės dirbtuvės su tiksline auditorija)</w:t>
            </w:r>
          </w:p>
        </w:tc>
        <w:tc>
          <w:tcPr>
            <w:tcW w:w="992" w:type="dxa"/>
          </w:tcPr>
          <w:p w14:paraId="75BD7FEC" w14:textId="6C1022FA" w:rsidR="00FB4340" w:rsidRPr="00B933DC" w:rsidRDefault="008117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6</w:t>
            </w:r>
          </w:p>
        </w:tc>
        <w:tc>
          <w:tcPr>
            <w:tcW w:w="1259" w:type="dxa"/>
          </w:tcPr>
          <w:p w14:paraId="01E18822" w14:textId="5415EC19" w:rsidR="00FB4340" w:rsidRPr="00B933DC" w:rsidRDefault="00B933DC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10000</w:t>
            </w:r>
          </w:p>
        </w:tc>
        <w:tc>
          <w:tcPr>
            <w:tcW w:w="1045" w:type="dxa"/>
          </w:tcPr>
          <w:p w14:paraId="44303C85" w14:textId="6EF2C3FD" w:rsidR="00FB4340" w:rsidRPr="00B933DC" w:rsidRDefault="00B933DC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60000</w:t>
            </w:r>
          </w:p>
        </w:tc>
      </w:tr>
      <w:tr w:rsidR="00CA0B6A" w14:paraId="575D6D20" w14:textId="77777777" w:rsidTr="00C03881">
        <w:tc>
          <w:tcPr>
            <w:tcW w:w="2592" w:type="dxa"/>
          </w:tcPr>
          <w:p w14:paraId="3D04D4A6" w14:textId="50552262" w:rsidR="00FB4340" w:rsidRPr="00B933DC" w:rsidRDefault="00B933DC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Lektorių /mentorių honoraras</w:t>
            </w:r>
          </w:p>
        </w:tc>
        <w:tc>
          <w:tcPr>
            <w:tcW w:w="1183" w:type="dxa"/>
          </w:tcPr>
          <w:p w14:paraId="7D5EAE8E" w14:textId="3629E0EE" w:rsidR="00FB4340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2</w:t>
            </w:r>
          </w:p>
        </w:tc>
        <w:tc>
          <w:tcPr>
            <w:tcW w:w="2883" w:type="dxa"/>
          </w:tcPr>
          <w:p w14:paraId="345B7E04" w14:textId="3294E880" w:rsidR="00FB4340" w:rsidRPr="00D70D18" w:rsidRDefault="00A018F2" w:rsidP="002956BF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D70D18">
              <w:rPr>
                <w:rFonts w:ascii="Arial" w:hAnsi="Arial" w:cs="Arial"/>
              </w:rPr>
              <w:t xml:space="preserve">SDSI  programos mentoriai x 2 metai =4 mentoriai </w:t>
            </w:r>
            <w:r w:rsidR="009D73C8">
              <w:rPr>
                <w:rFonts w:ascii="Arial" w:hAnsi="Arial" w:cs="Arial"/>
              </w:rPr>
              <w:t>x 8000 asmeniui įskaitant  mokesčius</w:t>
            </w:r>
          </w:p>
        </w:tc>
        <w:tc>
          <w:tcPr>
            <w:tcW w:w="992" w:type="dxa"/>
          </w:tcPr>
          <w:p w14:paraId="34FE1FD1" w14:textId="768E042C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59" w:type="dxa"/>
          </w:tcPr>
          <w:p w14:paraId="14176FE4" w14:textId="523AE40D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1045" w:type="dxa"/>
          </w:tcPr>
          <w:p w14:paraId="622C44EF" w14:textId="2624C9EB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32000</w:t>
            </w:r>
          </w:p>
        </w:tc>
      </w:tr>
      <w:tr w:rsidR="00C03881" w14:paraId="6A09FDAF" w14:textId="77777777" w:rsidTr="00C03881">
        <w:tc>
          <w:tcPr>
            <w:tcW w:w="2592" w:type="dxa"/>
          </w:tcPr>
          <w:p w14:paraId="7561F864" w14:textId="336008B8" w:rsidR="00FB4340" w:rsidRPr="00B933DC" w:rsidRDefault="00D55CF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Studentų/praktikantų stipendijos</w:t>
            </w:r>
          </w:p>
        </w:tc>
        <w:tc>
          <w:tcPr>
            <w:tcW w:w="1183" w:type="dxa"/>
          </w:tcPr>
          <w:p w14:paraId="4A82FEE0" w14:textId="7FA6E618" w:rsidR="00FB4340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5</w:t>
            </w:r>
          </w:p>
        </w:tc>
        <w:tc>
          <w:tcPr>
            <w:tcW w:w="2883" w:type="dxa"/>
          </w:tcPr>
          <w:p w14:paraId="1E78BC9B" w14:textId="3D730A7C" w:rsidR="00FB4340" w:rsidRPr="007E517D" w:rsidRDefault="004148F0" w:rsidP="002956BF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Studentai komandoje</w:t>
            </w:r>
            <w:r w:rsidR="007E517D">
              <w:rPr>
                <w:rFonts w:ascii="Arial" w:hAnsi="Arial" w:cs="Arial"/>
              </w:rPr>
              <w:t xml:space="preserve"> x 1 metai x 3 projektai ž 15 x 2 metai </w:t>
            </w:r>
            <w:r w:rsidR="007E517D">
              <w:rPr>
                <w:rFonts w:ascii="Arial" w:hAnsi="Arial" w:cs="Arial"/>
                <w:lang w:val="en-US"/>
              </w:rPr>
              <w:t>= 30</w:t>
            </w:r>
          </w:p>
        </w:tc>
        <w:tc>
          <w:tcPr>
            <w:tcW w:w="992" w:type="dxa"/>
          </w:tcPr>
          <w:p w14:paraId="18E848FF" w14:textId="2FAB7A8D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9" w:type="dxa"/>
          </w:tcPr>
          <w:p w14:paraId="22452B71" w14:textId="695E9413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25020</w:t>
            </w:r>
          </w:p>
        </w:tc>
        <w:tc>
          <w:tcPr>
            <w:tcW w:w="1045" w:type="dxa"/>
          </w:tcPr>
          <w:p w14:paraId="52A0487E" w14:textId="462BCAB1" w:rsidR="00FB4340" w:rsidRPr="00B933DC" w:rsidRDefault="0011779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75000</w:t>
            </w:r>
          </w:p>
        </w:tc>
      </w:tr>
      <w:tr w:rsidR="00C03881" w14:paraId="16CC5D87" w14:textId="77777777" w:rsidTr="00C03881">
        <w:tc>
          <w:tcPr>
            <w:tcW w:w="2592" w:type="dxa"/>
          </w:tcPr>
          <w:p w14:paraId="1C5622B4" w14:textId="3CE58ECC" w:rsidR="00FB4340" w:rsidRPr="00B933DC" w:rsidRDefault="00916B9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Honorarai ekspertams (ir iš Latvijos  ir iš Lietuvos)</w:t>
            </w:r>
          </w:p>
        </w:tc>
        <w:tc>
          <w:tcPr>
            <w:tcW w:w="1183" w:type="dxa"/>
          </w:tcPr>
          <w:p w14:paraId="2F7E1E18" w14:textId="40D62C8A" w:rsidR="00FB4340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4</w:t>
            </w:r>
          </w:p>
        </w:tc>
        <w:tc>
          <w:tcPr>
            <w:tcW w:w="2883" w:type="dxa"/>
          </w:tcPr>
          <w:p w14:paraId="14555C3B" w14:textId="442572C5" w:rsidR="00FB4340" w:rsidRPr="00453B6F" w:rsidRDefault="00641B3F" w:rsidP="002956BF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Projektui, x 6 projektai </w:t>
            </w:r>
            <w:r w:rsidR="00453B6F">
              <w:rPr>
                <w:rFonts w:ascii="Arial" w:hAnsi="Arial" w:cs="Arial"/>
                <w:lang w:val="en-US"/>
              </w:rPr>
              <w:t>= 24</w:t>
            </w:r>
          </w:p>
        </w:tc>
        <w:tc>
          <w:tcPr>
            <w:tcW w:w="992" w:type="dxa"/>
          </w:tcPr>
          <w:p w14:paraId="29C01149" w14:textId="771A58BC" w:rsidR="00FB4340" w:rsidRPr="00B933DC" w:rsidRDefault="00453B6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59" w:type="dxa"/>
          </w:tcPr>
          <w:p w14:paraId="4863ECCB" w14:textId="443EB044" w:rsidR="00FB4340" w:rsidRPr="00B933DC" w:rsidRDefault="00453B6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45" w:type="dxa"/>
          </w:tcPr>
          <w:p w14:paraId="3C800854" w14:textId="1C7229A2" w:rsidR="00FB4340" w:rsidRPr="00B933DC" w:rsidRDefault="00453B6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28800</w:t>
            </w:r>
          </w:p>
        </w:tc>
      </w:tr>
      <w:tr w:rsidR="00C03881" w14:paraId="43B3FD70" w14:textId="77777777" w:rsidTr="00C03881">
        <w:tc>
          <w:tcPr>
            <w:tcW w:w="2592" w:type="dxa"/>
          </w:tcPr>
          <w:p w14:paraId="392CC3CF" w14:textId="7D415DB9" w:rsidR="00FB4340" w:rsidRPr="00B933DC" w:rsidRDefault="00EE6E01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Grafikos dizaineris</w:t>
            </w:r>
          </w:p>
        </w:tc>
        <w:tc>
          <w:tcPr>
            <w:tcW w:w="1183" w:type="dxa"/>
          </w:tcPr>
          <w:p w14:paraId="0560A5C8" w14:textId="737793DB" w:rsidR="00FB4340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</w:tcPr>
          <w:p w14:paraId="67C4AB5E" w14:textId="64A66EC4" w:rsidR="00FB4340" w:rsidRPr="00B933DC" w:rsidRDefault="00BE522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Jaunimo problemų sprendimų knyga</w:t>
            </w:r>
          </w:p>
        </w:tc>
        <w:tc>
          <w:tcPr>
            <w:tcW w:w="992" w:type="dxa"/>
          </w:tcPr>
          <w:p w14:paraId="7EEF1A73" w14:textId="5FF45268" w:rsidR="00FB4340" w:rsidRPr="00B933DC" w:rsidRDefault="00BE522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59" w:type="dxa"/>
          </w:tcPr>
          <w:p w14:paraId="35D69DCC" w14:textId="5D0939D8" w:rsidR="00FB4340" w:rsidRPr="00B933DC" w:rsidRDefault="00BE522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045" w:type="dxa"/>
          </w:tcPr>
          <w:p w14:paraId="057063DE" w14:textId="696852EA" w:rsidR="00FB4340" w:rsidRPr="00B933DC" w:rsidRDefault="00BE522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C03881" w14:paraId="29E5CFE7" w14:textId="77777777" w:rsidTr="00C03881">
        <w:tc>
          <w:tcPr>
            <w:tcW w:w="2592" w:type="dxa"/>
          </w:tcPr>
          <w:p w14:paraId="73D3D76B" w14:textId="37A0B875" w:rsidR="00220C63" w:rsidRPr="00B933DC" w:rsidRDefault="00EE6E01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Viešinimo kampanija</w:t>
            </w:r>
          </w:p>
        </w:tc>
        <w:tc>
          <w:tcPr>
            <w:tcW w:w="1183" w:type="dxa"/>
          </w:tcPr>
          <w:p w14:paraId="20FC1C0F" w14:textId="4D701DB6" w:rsidR="00220C63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</w:tcPr>
          <w:p w14:paraId="02CD2C6B" w14:textId="449390DA" w:rsidR="00220C63" w:rsidRPr="00B933DC" w:rsidRDefault="00A85E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Kampanija per 1 metus</w:t>
            </w:r>
          </w:p>
        </w:tc>
        <w:tc>
          <w:tcPr>
            <w:tcW w:w="992" w:type="dxa"/>
          </w:tcPr>
          <w:p w14:paraId="142DA47E" w14:textId="6C28C273" w:rsidR="00220C63" w:rsidRPr="00B933DC" w:rsidRDefault="00A85E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59" w:type="dxa"/>
          </w:tcPr>
          <w:p w14:paraId="360C4247" w14:textId="49BFEA30" w:rsidR="00220C63" w:rsidRPr="00B933DC" w:rsidRDefault="00A85E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045" w:type="dxa"/>
          </w:tcPr>
          <w:p w14:paraId="0F5779BC" w14:textId="332A7C70" w:rsidR="00220C63" w:rsidRPr="00B933DC" w:rsidRDefault="00A85E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</w:tr>
      <w:tr w:rsidR="00C03881" w14:paraId="4078D3A6" w14:textId="77777777" w:rsidTr="00C03881">
        <w:tc>
          <w:tcPr>
            <w:tcW w:w="2592" w:type="dxa"/>
          </w:tcPr>
          <w:p w14:paraId="7065AA01" w14:textId="6383C129" w:rsidR="00220C63" w:rsidRPr="00B933DC" w:rsidRDefault="00EE6E01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Įranga</w:t>
            </w:r>
          </w:p>
        </w:tc>
        <w:tc>
          <w:tcPr>
            <w:tcW w:w="1183" w:type="dxa"/>
          </w:tcPr>
          <w:p w14:paraId="0737E772" w14:textId="6130B159" w:rsidR="00220C63" w:rsidRPr="00B933DC" w:rsidRDefault="00220C6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2</w:t>
            </w:r>
          </w:p>
        </w:tc>
        <w:tc>
          <w:tcPr>
            <w:tcW w:w="2883" w:type="dxa"/>
          </w:tcPr>
          <w:p w14:paraId="06B6B64B" w14:textId="560BC36E" w:rsidR="00220C63" w:rsidRPr="00B933DC" w:rsidRDefault="00A85ECE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Dviračiai GAJC, gal kas smulkaus</w:t>
            </w:r>
            <w:r w:rsidR="007738B3">
              <w:rPr>
                <w:rFonts w:ascii="Arial" w:hAnsi="Arial" w:cs="Arial"/>
              </w:rPr>
              <w:t xml:space="preserve"> Kuldygai</w:t>
            </w:r>
          </w:p>
        </w:tc>
        <w:tc>
          <w:tcPr>
            <w:tcW w:w="992" w:type="dxa"/>
          </w:tcPr>
          <w:p w14:paraId="2A7BFF5D" w14:textId="6837E900" w:rsidR="00220C63" w:rsidRPr="00B933DC" w:rsidRDefault="003130CD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59" w:type="dxa"/>
          </w:tcPr>
          <w:p w14:paraId="72005B63" w14:textId="171724A4" w:rsidR="00220C63" w:rsidRPr="00B933DC" w:rsidRDefault="003130CD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</w:t>
            </w:r>
          </w:p>
        </w:tc>
        <w:tc>
          <w:tcPr>
            <w:tcW w:w="1045" w:type="dxa"/>
          </w:tcPr>
          <w:p w14:paraId="12BEE58B" w14:textId="6FFC400B" w:rsidR="00220C63" w:rsidRPr="00B933DC" w:rsidRDefault="003130CD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</w:tr>
      <w:tr w:rsidR="00C03881" w14:paraId="2AD98C4B" w14:textId="77777777" w:rsidTr="00C03881">
        <w:tc>
          <w:tcPr>
            <w:tcW w:w="2592" w:type="dxa"/>
          </w:tcPr>
          <w:p w14:paraId="765C4C16" w14:textId="5A5A1E73" w:rsidR="00220C63" w:rsidRPr="00B933DC" w:rsidRDefault="00EE6E01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Projekto </w:t>
            </w:r>
            <w:r w:rsidR="00CA0B6A">
              <w:rPr>
                <w:rFonts w:ascii="Arial" w:hAnsi="Arial" w:cs="Arial"/>
              </w:rPr>
              <w:t>personalas</w:t>
            </w:r>
            <w:r w:rsidR="00AA67B6">
              <w:rPr>
                <w:rFonts w:ascii="Arial" w:hAnsi="Arial" w:cs="Arial"/>
              </w:rPr>
              <w:t xml:space="preserve"> LAT (kaštai)</w:t>
            </w:r>
          </w:p>
        </w:tc>
        <w:tc>
          <w:tcPr>
            <w:tcW w:w="1183" w:type="dxa"/>
          </w:tcPr>
          <w:p w14:paraId="4DDFDE74" w14:textId="50BE8C4D" w:rsidR="00220C63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933DC"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</w:tcPr>
          <w:p w14:paraId="2065E8BA" w14:textId="740A3EE1" w:rsidR="00220C63" w:rsidRPr="00B933DC" w:rsidRDefault="003130CD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Latvi</w:t>
            </w:r>
            <w:r w:rsidR="00C5258F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 xml:space="preserve">- 24 </w:t>
            </w:r>
            <w:proofErr w:type="spellStart"/>
            <w:r>
              <w:rPr>
                <w:rFonts w:ascii="Arial" w:hAnsi="Arial" w:cs="Arial"/>
              </w:rPr>
              <w:t>eur</w:t>
            </w:r>
            <w:proofErr w:type="spellEnd"/>
            <w:r>
              <w:rPr>
                <w:rFonts w:ascii="Arial" w:hAnsi="Arial" w:cs="Arial"/>
              </w:rPr>
              <w:t xml:space="preserve">/val. viso 1125 </w:t>
            </w:r>
            <w:proofErr w:type="spellStart"/>
            <w:r>
              <w:rPr>
                <w:rFonts w:ascii="Arial" w:hAnsi="Arial" w:cs="Arial"/>
              </w:rPr>
              <w:t>val</w:t>
            </w:r>
            <w:proofErr w:type="spellEnd"/>
            <w:r>
              <w:rPr>
                <w:rFonts w:ascii="Arial" w:hAnsi="Arial" w:cs="Arial"/>
              </w:rPr>
              <w:t xml:space="preserve"> per metus</w:t>
            </w:r>
          </w:p>
        </w:tc>
        <w:tc>
          <w:tcPr>
            <w:tcW w:w="992" w:type="dxa"/>
          </w:tcPr>
          <w:p w14:paraId="009DE038" w14:textId="1B37EC2E" w:rsidR="00220C63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</w:t>
            </w:r>
          </w:p>
        </w:tc>
        <w:tc>
          <w:tcPr>
            <w:tcW w:w="1259" w:type="dxa"/>
          </w:tcPr>
          <w:p w14:paraId="43AF841C" w14:textId="3F6E8245" w:rsidR="00220C63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27000</w:t>
            </w:r>
          </w:p>
        </w:tc>
        <w:tc>
          <w:tcPr>
            <w:tcW w:w="1045" w:type="dxa"/>
          </w:tcPr>
          <w:p w14:paraId="3F6BEFC1" w14:textId="4F1CD1C3" w:rsidR="00220C63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27000</w:t>
            </w:r>
          </w:p>
        </w:tc>
      </w:tr>
      <w:tr w:rsidR="00C03881" w14:paraId="430A640E" w14:textId="77777777" w:rsidTr="00C03881">
        <w:tc>
          <w:tcPr>
            <w:tcW w:w="2592" w:type="dxa"/>
          </w:tcPr>
          <w:p w14:paraId="0CCE2860" w14:textId="0E06BB6D" w:rsidR="00157D9A" w:rsidRPr="00B933DC" w:rsidRDefault="00AA67B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Projekto </w:t>
            </w:r>
            <w:r w:rsidR="00CA0B6A">
              <w:rPr>
                <w:rFonts w:ascii="Arial" w:hAnsi="Arial" w:cs="Arial"/>
              </w:rPr>
              <w:t>personalas</w:t>
            </w:r>
            <w:r>
              <w:rPr>
                <w:rFonts w:ascii="Arial" w:hAnsi="Arial" w:cs="Arial"/>
              </w:rPr>
              <w:t xml:space="preserve"> LT (kaštai)</w:t>
            </w:r>
          </w:p>
        </w:tc>
        <w:tc>
          <w:tcPr>
            <w:tcW w:w="1183" w:type="dxa"/>
          </w:tcPr>
          <w:p w14:paraId="5BEFA0E6" w14:textId="644B46F2" w:rsidR="00157D9A" w:rsidRPr="00B933DC" w:rsidRDefault="00AA67B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</w:tcPr>
          <w:p w14:paraId="12FC7B7A" w14:textId="756485AF" w:rsidR="00157D9A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CA0B6A">
              <w:rPr>
                <w:rFonts w:ascii="Arial" w:hAnsi="Arial" w:cs="Arial"/>
              </w:rPr>
              <w:t>ietuva</w:t>
            </w:r>
            <w:r>
              <w:rPr>
                <w:rFonts w:ascii="Arial" w:hAnsi="Arial" w:cs="Arial"/>
              </w:rPr>
              <w:t xml:space="preserve"> 24 </w:t>
            </w:r>
            <w:proofErr w:type="spellStart"/>
            <w:r>
              <w:rPr>
                <w:rFonts w:ascii="Arial" w:hAnsi="Arial" w:cs="Arial"/>
              </w:rPr>
              <w:t>eur</w:t>
            </w:r>
            <w:proofErr w:type="spellEnd"/>
            <w:r>
              <w:rPr>
                <w:rFonts w:ascii="Arial" w:hAnsi="Arial" w:cs="Arial"/>
              </w:rPr>
              <w:t>/val. viso 1</w:t>
            </w:r>
            <w:r w:rsidR="00CA0B6A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</w:t>
            </w:r>
            <w:proofErr w:type="spellEnd"/>
            <w:r>
              <w:rPr>
                <w:rFonts w:ascii="Arial" w:hAnsi="Arial" w:cs="Arial"/>
              </w:rPr>
              <w:t xml:space="preserve"> per metus</w:t>
            </w:r>
          </w:p>
        </w:tc>
        <w:tc>
          <w:tcPr>
            <w:tcW w:w="992" w:type="dxa"/>
          </w:tcPr>
          <w:p w14:paraId="7B199FEE" w14:textId="62CD046A" w:rsidR="00157D9A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59" w:type="dxa"/>
          </w:tcPr>
          <w:p w14:paraId="21195889" w14:textId="46BC8A97" w:rsidR="00157D9A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  <w:tc>
          <w:tcPr>
            <w:tcW w:w="1045" w:type="dxa"/>
          </w:tcPr>
          <w:p w14:paraId="646648F9" w14:textId="0E7EB6A5" w:rsidR="00157D9A" w:rsidRPr="00B933DC" w:rsidRDefault="00C5258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</w:tr>
      <w:tr w:rsidR="00C03881" w14:paraId="2170CD5F" w14:textId="77777777" w:rsidTr="00C03881">
        <w:tc>
          <w:tcPr>
            <w:tcW w:w="2592" w:type="dxa"/>
          </w:tcPr>
          <w:p w14:paraId="12F38F82" w14:textId="18FFB76D" w:rsidR="00157D9A" w:rsidRPr="00B933DC" w:rsidRDefault="00AA67B6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Biuro </w:t>
            </w:r>
            <w:r w:rsidR="00A339B0">
              <w:rPr>
                <w:rFonts w:ascii="Arial" w:hAnsi="Arial" w:cs="Arial"/>
              </w:rPr>
              <w:t xml:space="preserve">ir administravimo kaštai </w:t>
            </w:r>
          </w:p>
        </w:tc>
        <w:tc>
          <w:tcPr>
            <w:tcW w:w="1183" w:type="dxa"/>
          </w:tcPr>
          <w:p w14:paraId="24D51784" w14:textId="0F26742F" w:rsidR="00157D9A" w:rsidRPr="00B933DC" w:rsidRDefault="00770571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  <w:lang w:val="en-US"/>
              </w:rPr>
              <w:t xml:space="preserve">% </w:t>
            </w:r>
            <w:proofErr w:type="spellStart"/>
            <w:r>
              <w:rPr>
                <w:rFonts w:ascii="Arial" w:hAnsi="Arial" w:cs="Arial"/>
                <w:lang w:val="en-US"/>
              </w:rPr>
              <w:t>nuo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personalo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eilut</w:t>
            </w:r>
            <w:proofErr w:type="spellEnd"/>
            <w:r>
              <w:rPr>
                <w:rFonts w:ascii="Arial" w:hAnsi="Arial" w:cs="Arial"/>
              </w:rPr>
              <w:t>ės</w:t>
            </w:r>
          </w:p>
        </w:tc>
        <w:tc>
          <w:tcPr>
            <w:tcW w:w="2883" w:type="dxa"/>
          </w:tcPr>
          <w:p w14:paraId="1DF3D9A7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F1A613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077CE88B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14:paraId="5DF1D477" w14:textId="43FA5386" w:rsidR="00157D9A" w:rsidRPr="00B933DC" w:rsidRDefault="00C6409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7650</w:t>
            </w:r>
          </w:p>
        </w:tc>
      </w:tr>
      <w:tr w:rsidR="00C03881" w14:paraId="30944DE1" w14:textId="77777777" w:rsidTr="00C03881">
        <w:tc>
          <w:tcPr>
            <w:tcW w:w="2592" w:type="dxa"/>
          </w:tcPr>
          <w:p w14:paraId="26851DDC" w14:textId="24B50EA7" w:rsidR="00157D9A" w:rsidRPr="00B933DC" w:rsidRDefault="00A339B0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Kelionės ir apgyvendinimas</w:t>
            </w:r>
          </w:p>
        </w:tc>
        <w:tc>
          <w:tcPr>
            <w:tcW w:w="1183" w:type="dxa"/>
          </w:tcPr>
          <w:p w14:paraId="5BD7373E" w14:textId="3805E27A" w:rsidR="00157D9A" w:rsidRPr="00A339B0" w:rsidRDefault="00A339B0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705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 xml:space="preserve">% </w:t>
            </w:r>
            <w:proofErr w:type="spellStart"/>
            <w:r>
              <w:rPr>
                <w:rFonts w:ascii="Arial" w:hAnsi="Arial" w:cs="Arial"/>
                <w:lang w:val="en-US"/>
              </w:rPr>
              <w:t>nuo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EF7">
              <w:rPr>
                <w:rFonts w:ascii="Arial" w:hAnsi="Arial" w:cs="Arial"/>
                <w:lang w:val="en-US"/>
              </w:rPr>
              <w:t>personalo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eilut</w:t>
            </w:r>
            <w:proofErr w:type="spellEnd"/>
            <w:r>
              <w:rPr>
                <w:rFonts w:ascii="Arial" w:hAnsi="Arial" w:cs="Arial"/>
              </w:rPr>
              <w:t>ės</w:t>
            </w:r>
          </w:p>
        </w:tc>
        <w:tc>
          <w:tcPr>
            <w:tcW w:w="2883" w:type="dxa"/>
          </w:tcPr>
          <w:p w14:paraId="6A6F39CF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09B6CE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37B6D94C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14:paraId="7CBB17FD" w14:textId="682ECD64" w:rsidR="00157D9A" w:rsidRPr="00B933DC" w:rsidRDefault="00C6409F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</w:tr>
      <w:tr w:rsidR="00C03881" w14:paraId="0AAA8DE3" w14:textId="77777777" w:rsidTr="00C03881">
        <w:tc>
          <w:tcPr>
            <w:tcW w:w="2592" w:type="dxa"/>
          </w:tcPr>
          <w:p w14:paraId="447C8C13" w14:textId="42055751" w:rsidR="00157D9A" w:rsidRPr="00B933DC" w:rsidRDefault="00A339B0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Auditas LT </w:t>
            </w:r>
          </w:p>
        </w:tc>
        <w:tc>
          <w:tcPr>
            <w:tcW w:w="1183" w:type="dxa"/>
          </w:tcPr>
          <w:p w14:paraId="79169ED9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73D8E4E3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D1D49F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6D6B0DA" w14:textId="77777777" w:rsidR="00157D9A" w:rsidRPr="00B933DC" w:rsidRDefault="00157D9A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14:paraId="154B73EA" w14:textId="55A980D8" w:rsidR="00157D9A" w:rsidRPr="00B933DC" w:rsidRDefault="00705C8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</w:tr>
      <w:tr w:rsidR="00705C83" w:rsidRPr="00705C83" w14:paraId="71B08E1E" w14:textId="77777777" w:rsidTr="00C03881">
        <w:tc>
          <w:tcPr>
            <w:tcW w:w="2592" w:type="dxa"/>
          </w:tcPr>
          <w:p w14:paraId="52C0622E" w14:textId="77777777" w:rsidR="00705C83" w:rsidRDefault="00705C8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983599A" w14:textId="77777777" w:rsidR="00705C83" w:rsidRPr="00B933DC" w:rsidRDefault="00705C8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7F112915" w14:textId="77777777" w:rsidR="00705C83" w:rsidRPr="00B933DC" w:rsidRDefault="00705C8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61F70D" w14:textId="77777777" w:rsidR="00705C83" w:rsidRPr="00B933DC" w:rsidRDefault="00705C83" w:rsidP="002956B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594F8144" w14:textId="4DBD3855" w:rsidR="00705C83" w:rsidRPr="00705C83" w:rsidRDefault="00705C83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05C83">
              <w:rPr>
                <w:rFonts w:ascii="Arial" w:hAnsi="Arial" w:cs="Arial"/>
                <w:b/>
                <w:bCs/>
              </w:rPr>
              <w:t>VISO</w:t>
            </w:r>
          </w:p>
        </w:tc>
        <w:tc>
          <w:tcPr>
            <w:tcW w:w="1045" w:type="dxa"/>
          </w:tcPr>
          <w:p w14:paraId="5A1EFBD9" w14:textId="152810A0" w:rsidR="00705C83" w:rsidRPr="00705C83" w:rsidRDefault="00705C83" w:rsidP="002956B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05C83">
              <w:rPr>
                <w:rFonts w:ascii="Arial" w:hAnsi="Arial" w:cs="Arial"/>
                <w:b/>
                <w:bCs/>
              </w:rPr>
              <w:t>298550</w:t>
            </w:r>
          </w:p>
        </w:tc>
      </w:tr>
    </w:tbl>
    <w:p w14:paraId="46A382F0" w14:textId="77777777" w:rsidR="00FB4340" w:rsidRPr="00FB4340" w:rsidRDefault="00FB4340" w:rsidP="002956BF">
      <w:pPr>
        <w:spacing w:line="276" w:lineRule="auto"/>
        <w:jc w:val="both"/>
        <w:rPr>
          <w:rFonts w:ascii="Arial" w:hAnsi="Arial" w:cs="Arial"/>
          <w:b/>
          <w:bCs/>
        </w:rPr>
      </w:pPr>
    </w:p>
    <w:sectPr w:rsidR="00FB4340" w:rsidRPr="00FB4340" w:rsidSect="00857350">
      <w:pgSz w:w="11906" w:h="16838"/>
      <w:pgMar w:top="1135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817BF"/>
    <w:multiLevelType w:val="hybridMultilevel"/>
    <w:tmpl w:val="5FE402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7B3D"/>
    <w:multiLevelType w:val="hybridMultilevel"/>
    <w:tmpl w:val="54362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C2373"/>
    <w:multiLevelType w:val="hybridMultilevel"/>
    <w:tmpl w:val="383E0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6BA"/>
    <w:multiLevelType w:val="hybridMultilevel"/>
    <w:tmpl w:val="742AF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D4069"/>
    <w:multiLevelType w:val="hybridMultilevel"/>
    <w:tmpl w:val="80ACE8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32E2A"/>
    <w:multiLevelType w:val="hybridMultilevel"/>
    <w:tmpl w:val="7B0054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08307">
    <w:abstractNumId w:val="1"/>
  </w:num>
  <w:num w:numId="2" w16cid:durableId="742723286">
    <w:abstractNumId w:val="3"/>
  </w:num>
  <w:num w:numId="3" w16cid:durableId="1681658924">
    <w:abstractNumId w:val="0"/>
  </w:num>
  <w:num w:numId="4" w16cid:durableId="1787693452">
    <w:abstractNumId w:val="5"/>
  </w:num>
  <w:num w:numId="5" w16cid:durableId="354579269">
    <w:abstractNumId w:val="4"/>
  </w:num>
  <w:num w:numId="6" w16cid:durableId="16393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D"/>
    <w:rsid w:val="0002503C"/>
    <w:rsid w:val="00036D42"/>
    <w:rsid w:val="00044DE3"/>
    <w:rsid w:val="00051467"/>
    <w:rsid w:val="00082D0A"/>
    <w:rsid w:val="00094092"/>
    <w:rsid w:val="000A2AC9"/>
    <w:rsid w:val="000A41D2"/>
    <w:rsid w:val="000B728D"/>
    <w:rsid w:val="00117796"/>
    <w:rsid w:val="001331FE"/>
    <w:rsid w:val="00157D9A"/>
    <w:rsid w:val="001654B0"/>
    <w:rsid w:val="00186E40"/>
    <w:rsid w:val="001870C3"/>
    <w:rsid w:val="001C544F"/>
    <w:rsid w:val="00220C63"/>
    <w:rsid w:val="0023609D"/>
    <w:rsid w:val="002362D7"/>
    <w:rsid w:val="00251D8C"/>
    <w:rsid w:val="0027243F"/>
    <w:rsid w:val="00275FAC"/>
    <w:rsid w:val="00294C5C"/>
    <w:rsid w:val="002956BF"/>
    <w:rsid w:val="002958F0"/>
    <w:rsid w:val="0029690E"/>
    <w:rsid w:val="002C5B62"/>
    <w:rsid w:val="002F4324"/>
    <w:rsid w:val="002F553F"/>
    <w:rsid w:val="002F735C"/>
    <w:rsid w:val="00301AAD"/>
    <w:rsid w:val="003130CD"/>
    <w:rsid w:val="003217E1"/>
    <w:rsid w:val="00326BFF"/>
    <w:rsid w:val="00355A83"/>
    <w:rsid w:val="00357470"/>
    <w:rsid w:val="00360178"/>
    <w:rsid w:val="00386D79"/>
    <w:rsid w:val="0038714A"/>
    <w:rsid w:val="003876DF"/>
    <w:rsid w:val="00390E6F"/>
    <w:rsid w:val="00394AB3"/>
    <w:rsid w:val="003A0C7E"/>
    <w:rsid w:val="003B51BC"/>
    <w:rsid w:val="003C15F5"/>
    <w:rsid w:val="003D1B3C"/>
    <w:rsid w:val="003D33BD"/>
    <w:rsid w:val="003F02B0"/>
    <w:rsid w:val="003F58E0"/>
    <w:rsid w:val="004148F0"/>
    <w:rsid w:val="004149AF"/>
    <w:rsid w:val="004261D5"/>
    <w:rsid w:val="004300F3"/>
    <w:rsid w:val="004454C6"/>
    <w:rsid w:val="00453B6F"/>
    <w:rsid w:val="00465B4C"/>
    <w:rsid w:val="00476824"/>
    <w:rsid w:val="00496AE5"/>
    <w:rsid w:val="004A7A76"/>
    <w:rsid w:val="004D37D7"/>
    <w:rsid w:val="004D72F9"/>
    <w:rsid w:val="004D7DF2"/>
    <w:rsid w:val="004F1248"/>
    <w:rsid w:val="00545946"/>
    <w:rsid w:val="00547A14"/>
    <w:rsid w:val="0055589C"/>
    <w:rsid w:val="00582585"/>
    <w:rsid w:val="00591F06"/>
    <w:rsid w:val="00592752"/>
    <w:rsid w:val="005A0F7C"/>
    <w:rsid w:val="005A338E"/>
    <w:rsid w:val="005C34D3"/>
    <w:rsid w:val="005D1412"/>
    <w:rsid w:val="005D1EEE"/>
    <w:rsid w:val="005F3EF7"/>
    <w:rsid w:val="0061487F"/>
    <w:rsid w:val="00641B3F"/>
    <w:rsid w:val="00645712"/>
    <w:rsid w:val="00690EE5"/>
    <w:rsid w:val="00692F75"/>
    <w:rsid w:val="00696C88"/>
    <w:rsid w:val="006A5417"/>
    <w:rsid w:val="006B1199"/>
    <w:rsid w:val="006B3040"/>
    <w:rsid w:val="006E79B1"/>
    <w:rsid w:val="00705C83"/>
    <w:rsid w:val="007349ED"/>
    <w:rsid w:val="00747146"/>
    <w:rsid w:val="00763C3A"/>
    <w:rsid w:val="00764493"/>
    <w:rsid w:val="00770571"/>
    <w:rsid w:val="007738B3"/>
    <w:rsid w:val="00782B74"/>
    <w:rsid w:val="00784254"/>
    <w:rsid w:val="0079286E"/>
    <w:rsid w:val="007C542A"/>
    <w:rsid w:val="007E517D"/>
    <w:rsid w:val="008117CE"/>
    <w:rsid w:val="00824CE6"/>
    <w:rsid w:val="00825D90"/>
    <w:rsid w:val="00846FE9"/>
    <w:rsid w:val="008537FD"/>
    <w:rsid w:val="00857350"/>
    <w:rsid w:val="008A0E92"/>
    <w:rsid w:val="008B1744"/>
    <w:rsid w:val="008C065B"/>
    <w:rsid w:val="008D024B"/>
    <w:rsid w:val="008E2CA1"/>
    <w:rsid w:val="009130BD"/>
    <w:rsid w:val="00916B9F"/>
    <w:rsid w:val="00922FF9"/>
    <w:rsid w:val="009234D1"/>
    <w:rsid w:val="00924A8C"/>
    <w:rsid w:val="00970C66"/>
    <w:rsid w:val="00977F46"/>
    <w:rsid w:val="009B19ED"/>
    <w:rsid w:val="009D1FFA"/>
    <w:rsid w:val="009D73C8"/>
    <w:rsid w:val="009E0B90"/>
    <w:rsid w:val="00A018F2"/>
    <w:rsid w:val="00A05D06"/>
    <w:rsid w:val="00A07FE8"/>
    <w:rsid w:val="00A339B0"/>
    <w:rsid w:val="00A3432E"/>
    <w:rsid w:val="00A50895"/>
    <w:rsid w:val="00A52266"/>
    <w:rsid w:val="00A65F8A"/>
    <w:rsid w:val="00A85ECE"/>
    <w:rsid w:val="00A9455B"/>
    <w:rsid w:val="00A96184"/>
    <w:rsid w:val="00AA23BC"/>
    <w:rsid w:val="00AA67B6"/>
    <w:rsid w:val="00AC6DE9"/>
    <w:rsid w:val="00AD0B61"/>
    <w:rsid w:val="00AD4472"/>
    <w:rsid w:val="00B06F3C"/>
    <w:rsid w:val="00B26C71"/>
    <w:rsid w:val="00B30B6E"/>
    <w:rsid w:val="00B70C31"/>
    <w:rsid w:val="00B822DE"/>
    <w:rsid w:val="00B82576"/>
    <w:rsid w:val="00B933DC"/>
    <w:rsid w:val="00BD092F"/>
    <w:rsid w:val="00BE522A"/>
    <w:rsid w:val="00BE7363"/>
    <w:rsid w:val="00BF36B9"/>
    <w:rsid w:val="00C03881"/>
    <w:rsid w:val="00C23178"/>
    <w:rsid w:val="00C259B2"/>
    <w:rsid w:val="00C44291"/>
    <w:rsid w:val="00C5258F"/>
    <w:rsid w:val="00C5590B"/>
    <w:rsid w:val="00C56918"/>
    <w:rsid w:val="00C6409F"/>
    <w:rsid w:val="00C76007"/>
    <w:rsid w:val="00C87F23"/>
    <w:rsid w:val="00C957B7"/>
    <w:rsid w:val="00CA0B6A"/>
    <w:rsid w:val="00CE340F"/>
    <w:rsid w:val="00CE6094"/>
    <w:rsid w:val="00CF1B34"/>
    <w:rsid w:val="00CF4F91"/>
    <w:rsid w:val="00D01EEA"/>
    <w:rsid w:val="00D106AA"/>
    <w:rsid w:val="00D32E5D"/>
    <w:rsid w:val="00D3353D"/>
    <w:rsid w:val="00D46A43"/>
    <w:rsid w:val="00D55CFE"/>
    <w:rsid w:val="00D70D18"/>
    <w:rsid w:val="00D77D93"/>
    <w:rsid w:val="00D80184"/>
    <w:rsid w:val="00D92123"/>
    <w:rsid w:val="00DC4822"/>
    <w:rsid w:val="00DE2732"/>
    <w:rsid w:val="00DF10BF"/>
    <w:rsid w:val="00E15E14"/>
    <w:rsid w:val="00E17262"/>
    <w:rsid w:val="00E36B21"/>
    <w:rsid w:val="00E66C5E"/>
    <w:rsid w:val="00EB2707"/>
    <w:rsid w:val="00EC1B0F"/>
    <w:rsid w:val="00EE6E01"/>
    <w:rsid w:val="00EE7EAA"/>
    <w:rsid w:val="00EF488A"/>
    <w:rsid w:val="00EF70CE"/>
    <w:rsid w:val="00F00591"/>
    <w:rsid w:val="00F6449C"/>
    <w:rsid w:val="00F862E3"/>
    <w:rsid w:val="00FB4340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A6A1"/>
  <w15:chartTrackingRefBased/>
  <w15:docId w15:val="{71889413-9FA6-4640-B83B-8556B70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0C7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B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26BF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si.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4771</Words>
  <Characters>2720</Characters>
  <Application>Microsoft Office Word</Application>
  <DocSecurity>0</DocSecurity>
  <Lines>22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Bajorinienė</dc:creator>
  <cp:keywords/>
  <dc:description/>
  <cp:lastModifiedBy>Ona Bajorinienė</cp:lastModifiedBy>
  <cp:revision>193</cp:revision>
  <dcterms:created xsi:type="dcterms:W3CDTF">2024-06-04T06:32:00Z</dcterms:created>
  <dcterms:modified xsi:type="dcterms:W3CDTF">2024-06-14T08:22:00Z</dcterms:modified>
</cp:coreProperties>
</file>