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A41014" w:rsidRPr="00E12FC1" w:rsidRDefault="00A41014" w:rsidP="00E12FC1">
      <w:pPr>
        <w:pStyle w:val="statymopavad"/>
        <w:spacing w:line="240" w:lineRule="auto"/>
        <w:ind w:firstLine="0"/>
        <w:rPr>
          <w:rStyle w:val="statymoNr"/>
          <w:rFonts w:ascii="Times New Roman" w:hAnsi="Times New Roman"/>
          <w:b/>
          <w:bCs/>
          <w:caps w:val="0"/>
          <w:sz w:val="20"/>
        </w:rPr>
      </w:pPr>
    </w:p>
    <w:p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rsidR="00DB6C4E" w:rsidRPr="00BB7D70" w:rsidRDefault="00DB6C4E">
      <w:pPr>
        <w:pStyle w:val="statymopavad"/>
        <w:spacing w:after="120" w:line="240" w:lineRule="auto"/>
        <w:ind w:firstLine="0"/>
        <w:rPr>
          <w:rFonts w:ascii="Arial" w:hAnsi="Arial" w:cs="Arial"/>
          <w:b/>
          <w:bCs/>
          <w:szCs w:val="24"/>
        </w:rPr>
      </w:pPr>
    </w:p>
    <w:p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D40719" w:rsidRPr="00BB7D70">
        <w:rPr>
          <w:rFonts w:ascii="Arial" w:hAnsi="Arial" w:cs="Arial"/>
          <w:caps w:val="0"/>
          <w:szCs w:val="24"/>
        </w:rPr>
        <w:t>4</w:t>
      </w:r>
      <w:r w:rsidRPr="00BB7D70">
        <w:rPr>
          <w:rFonts w:ascii="Arial" w:hAnsi="Arial" w:cs="Arial"/>
          <w:caps w:val="0"/>
          <w:szCs w:val="24"/>
        </w:rPr>
        <w:t xml:space="preserve"> m. </w:t>
      </w:r>
      <w:r w:rsidR="00A5194B">
        <w:rPr>
          <w:rFonts w:ascii="Arial" w:hAnsi="Arial" w:cs="Arial"/>
          <w:caps w:val="0"/>
          <w:szCs w:val="24"/>
        </w:rPr>
        <w:t>spalio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rsidR="00FE4284" w:rsidRPr="00BB7D70" w:rsidRDefault="00FE4284" w:rsidP="00FE4284">
      <w:pPr>
        <w:jc w:val="both"/>
        <w:rPr>
          <w:rFonts w:ascii="Arial" w:hAnsi="Arial" w:cs="Arial"/>
        </w:rPr>
      </w:pPr>
    </w:p>
    <w:p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Vadovaudamasis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091939" w:rsidRPr="00BB7D70">
        <w:rPr>
          <w:rFonts w:ascii="Arial" w:hAnsi="Arial" w:cs="Arial"/>
        </w:rPr>
        <w:t>S</w:t>
      </w:r>
      <w:r w:rsidR="002947D7" w:rsidRPr="00BB7D70">
        <w:rPr>
          <w:rFonts w:ascii="Arial" w:hAnsi="Arial" w:cs="Arial"/>
        </w:rPr>
        <w:t>tirbių</w:t>
      </w:r>
      <w:r w:rsidR="004A777B" w:rsidRPr="00BB7D70">
        <w:rPr>
          <w:rFonts w:ascii="Arial" w:hAnsi="Arial" w:cs="Arial"/>
        </w:rPr>
        <w:t xml:space="preserve"> g. </w:t>
      </w:r>
      <w:r w:rsidR="002947D7" w:rsidRPr="00BB7D70">
        <w:rPr>
          <w:rFonts w:ascii="Arial" w:hAnsi="Arial" w:cs="Arial"/>
        </w:rPr>
        <w:t>29</w:t>
      </w:r>
      <w:r w:rsidR="00091939" w:rsidRPr="00BB7D70">
        <w:rPr>
          <w:rFonts w:ascii="Arial" w:hAnsi="Arial" w:cs="Arial"/>
        </w:rPr>
        <w:t>-</w:t>
      </w:r>
      <w:r w:rsidR="002947D7" w:rsidRPr="00BB7D70">
        <w:rPr>
          <w:rFonts w:ascii="Arial" w:hAnsi="Arial" w:cs="Arial"/>
        </w:rPr>
        <w:t>2</w:t>
      </w:r>
      <w:r w:rsidR="004A777B" w:rsidRPr="00BB7D70">
        <w:rPr>
          <w:rFonts w:ascii="Arial" w:hAnsi="Arial" w:cs="Arial"/>
        </w:rPr>
        <w:t xml:space="preserve">, </w:t>
      </w:r>
      <w:r w:rsidR="002947D7" w:rsidRPr="00BB7D70">
        <w:rPr>
          <w:rFonts w:ascii="Arial" w:hAnsi="Arial" w:cs="Arial"/>
        </w:rPr>
        <w:t>Medsėdžių</w:t>
      </w:r>
      <w:r w:rsidR="0077064C" w:rsidRPr="00BB7D70">
        <w:rPr>
          <w:rFonts w:ascii="Arial" w:hAnsi="Arial" w:cs="Arial"/>
        </w:rPr>
        <w:t xml:space="preserve"> k.</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rsidR="00143433" w:rsidRPr="00143433" w:rsidRDefault="00D00FB1" w:rsidP="00143433">
      <w:pPr>
        <w:ind w:left="-142" w:firstLine="862"/>
        <w:jc w:val="both"/>
        <w:rPr>
          <w:rFonts w:ascii="Arial" w:hAnsi="Arial" w:cs="Arial"/>
        </w:rPr>
      </w:pPr>
      <w:r w:rsidRPr="00BB7D70">
        <w:rPr>
          <w:rFonts w:ascii="Arial" w:hAnsi="Arial" w:cs="Arial"/>
        </w:rPr>
        <w:t xml:space="preserve">Šis įsakymas </w:t>
      </w:r>
      <w:r w:rsidR="00143433"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rsidR="00D00FB1" w:rsidRPr="00BB7D70" w:rsidRDefault="00D00FB1" w:rsidP="00143433">
      <w:pPr>
        <w:ind w:left="-142" w:firstLine="862"/>
        <w:jc w:val="both"/>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8C4133" w:rsidRPr="00BB7D70" w:rsidRDefault="008C4133" w:rsidP="009D3195">
      <w:pPr>
        <w:tabs>
          <w:tab w:val="left" w:pos="6840"/>
        </w:tabs>
        <w:rPr>
          <w:rStyle w:val="Pareigos"/>
          <w:rFonts w:ascii="Arial" w:hAnsi="Arial" w:cs="Arial"/>
          <w:caps w:val="0"/>
        </w:rPr>
      </w:pPr>
    </w:p>
    <w:p w:rsidR="009D3195" w:rsidRPr="00BB7D70" w:rsidRDefault="009D3195" w:rsidP="009D3195">
      <w:pPr>
        <w:tabs>
          <w:tab w:val="left" w:pos="6840"/>
        </w:tabs>
        <w:rPr>
          <w:rStyle w:val="Pareigos"/>
          <w:rFonts w:ascii="Arial" w:hAnsi="Arial" w:cs="Arial"/>
          <w:caps w:val="0"/>
        </w:rPr>
      </w:pPr>
    </w:p>
    <w:p w:rsidR="00414716" w:rsidRPr="00BB7D70" w:rsidRDefault="00414716" w:rsidP="00414716">
      <w:pPr>
        <w:rPr>
          <w:rFonts w:ascii="Arial" w:hAnsi="Arial" w:cs="Arial"/>
        </w:rPr>
      </w:pPr>
      <w:r w:rsidRPr="00BB7D70">
        <w:rPr>
          <w:rFonts w:ascii="Arial" w:hAnsi="Arial" w:cs="Arial"/>
        </w:rPr>
        <w:t>Direktori</w:t>
      </w:r>
      <w:r w:rsidR="0077064C" w:rsidRPr="00BB7D70">
        <w:rPr>
          <w:rFonts w:ascii="Arial" w:hAnsi="Arial" w:cs="Arial"/>
        </w:rPr>
        <w:t>us</w:t>
      </w:r>
      <w:r w:rsidR="0077064C" w:rsidRPr="00BB7D70">
        <w:rPr>
          <w:rFonts w:ascii="Arial" w:hAnsi="Arial" w:cs="Arial"/>
        </w:rPr>
        <w:tab/>
      </w:r>
      <w:r w:rsidR="0077064C" w:rsidRPr="00BB7D70">
        <w:rPr>
          <w:rFonts w:ascii="Arial" w:hAnsi="Arial" w:cs="Arial"/>
        </w:rPr>
        <w:tab/>
      </w:r>
      <w:r w:rsidRPr="00BB7D70">
        <w:rPr>
          <w:rFonts w:ascii="Arial" w:hAnsi="Arial" w:cs="Arial"/>
        </w:rPr>
        <w:t xml:space="preserve">                                                                                 </w:t>
      </w:r>
      <w:r w:rsidR="003F3BDB" w:rsidRPr="00BB7D70">
        <w:rPr>
          <w:rFonts w:ascii="Arial" w:hAnsi="Arial" w:cs="Arial"/>
        </w:rPr>
        <w:t xml:space="preserve">Sigitas Karbauskas </w:t>
      </w:r>
      <w:r w:rsidR="0077064C" w:rsidRPr="00BB7D70">
        <w:rPr>
          <w:rFonts w:ascii="Arial" w:hAnsi="Arial" w:cs="Arial"/>
        </w:rPr>
        <w:t xml:space="preserve"> </w:t>
      </w:r>
    </w:p>
    <w:p w:rsidR="00414716" w:rsidRPr="00BB7D70" w:rsidRDefault="00414716" w:rsidP="00414716">
      <w:pPr>
        <w:rPr>
          <w:rFonts w:ascii="Arial" w:hAnsi="Arial" w:cs="Arial"/>
        </w:rPr>
      </w:pPr>
    </w:p>
    <w:p w:rsidR="00414716" w:rsidRPr="00BB7D70" w:rsidRDefault="00414716" w:rsidP="00414716">
      <w:pPr>
        <w:rPr>
          <w:rFonts w:ascii="Arial" w:hAnsi="Arial" w:cs="Arial"/>
        </w:rPr>
      </w:pPr>
    </w:p>
    <w:p w:rsidR="009D3195" w:rsidRPr="00BB7D70" w:rsidRDefault="009D3195" w:rsidP="009D3195">
      <w:pPr>
        <w:tabs>
          <w:tab w:val="left" w:pos="6840"/>
        </w:tabs>
        <w:rPr>
          <w:rStyle w:val="Pareigos"/>
          <w:rFonts w:ascii="Arial" w:hAnsi="Arial" w:cs="Arial"/>
          <w:caps w:val="0"/>
        </w:rPr>
      </w:pPr>
    </w:p>
    <w:p w:rsidR="0040452C" w:rsidRPr="00BB7D70" w:rsidRDefault="0040452C" w:rsidP="0040452C">
      <w:pPr>
        <w:jc w:val="center"/>
        <w:rPr>
          <w:rFonts w:ascii="Arial" w:hAnsi="Arial" w:cs="Arial"/>
        </w:rPr>
      </w:pPr>
    </w:p>
    <w:p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rsidR="002A6AB0" w:rsidRPr="00BB7D70" w:rsidRDefault="002A6AB0" w:rsidP="00A95E9E">
      <w:pPr>
        <w:ind w:left="10365"/>
        <w:rPr>
          <w:rFonts w:ascii="Arial" w:hAnsi="Arial" w:cs="Arial"/>
        </w:rPr>
      </w:pPr>
      <w:r w:rsidRPr="00BB7D70">
        <w:rPr>
          <w:rFonts w:ascii="Arial" w:hAnsi="Arial" w:cs="Arial"/>
        </w:rPr>
        <w:t xml:space="preserve">PATVIRTINTA </w:t>
      </w:r>
    </w:p>
    <w:p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D40719" w:rsidRPr="00BB7D70">
        <w:rPr>
          <w:rFonts w:ascii="Arial" w:hAnsi="Arial" w:cs="Arial"/>
        </w:rPr>
        <w:t>4</w:t>
      </w:r>
      <w:r w:rsidRPr="00BB7D70">
        <w:rPr>
          <w:rFonts w:ascii="Arial" w:hAnsi="Arial" w:cs="Arial"/>
        </w:rPr>
        <w:t>-</w:t>
      </w:r>
      <w:r w:rsidR="00A5194B">
        <w:rPr>
          <w:rFonts w:ascii="Arial" w:hAnsi="Arial" w:cs="Arial"/>
        </w:rPr>
        <w:t>10</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rsidR="00A95E9E" w:rsidRPr="00BB7D70" w:rsidRDefault="00A95E9E" w:rsidP="00A95E9E">
      <w:pPr>
        <w:ind w:firstLine="993"/>
        <w:jc w:val="center"/>
        <w:rPr>
          <w:rFonts w:ascii="Arial" w:hAnsi="Arial" w:cs="Arial"/>
          <w:b/>
        </w:rPr>
      </w:pPr>
    </w:p>
    <w:p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2947D7" w:rsidRPr="00BB7D70">
        <w:rPr>
          <w:rFonts w:ascii="Arial" w:hAnsi="Arial" w:cs="Arial"/>
          <w:b/>
          <w:bCs/>
        </w:rPr>
        <w:t xml:space="preserve">STIRBIŲ G. 29-2, MEDSĖDŽIŲ K.,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rsidTr="0097298D">
        <w:tc>
          <w:tcPr>
            <w:tcW w:w="15422" w:type="dxa"/>
            <w:gridSpan w:val="10"/>
          </w:tcPr>
          <w:p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CC5EE5" w:rsidRPr="00BB7D70">
              <w:rPr>
                <w:rFonts w:ascii="Arial" w:hAnsi="Arial" w:cs="Arial"/>
                <w:color w:val="000000"/>
                <w:u w:val="single"/>
              </w:rPr>
              <w:t>4400-0520-8295:2043</w:t>
            </w:r>
            <w:r w:rsidRPr="00BB7D70">
              <w:rPr>
                <w:rFonts w:ascii="Arial" w:eastAsia="Calibri" w:hAnsi="Arial" w:cs="Arial"/>
                <w:u w:val="single"/>
              </w:rPr>
              <w:t xml:space="preserve">),  paskirtis – gyvenamoji (butų), bendras plotas 39,94 kv. m, </w:t>
            </w:r>
            <w:r w:rsidRPr="00BB7D70">
              <w:rPr>
                <w:rFonts w:ascii="Arial" w:hAnsi="Arial" w:cs="Arial"/>
                <w:u w:val="single"/>
              </w:rPr>
              <w:t xml:space="preserve">Stirbių g. 29-2, Medsėdžių k.,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Pr="00BB7D70">
              <w:rPr>
                <w:rFonts w:ascii="Arial" w:hAnsi="Arial" w:cs="Arial"/>
                <w:color w:val="000000"/>
                <w:u w:val="single"/>
              </w:rPr>
              <w:t>5596-6006-8011</w:t>
            </w:r>
            <w:r w:rsidRPr="00BB7D70">
              <w:rPr>
                <w:rFonts w:ascii="Arial" w:eastAsia="Calibri" w:hAnsi="Arial" w:cs="Arial"/>
                <w:u w:val="single"/>
              </w:rPr>
              <w:t xml:space="preserve">, žymėjimas plane </w:t>
            </w:r>
            <w:r w:rsidRPr="00BB7D70">
              <w:rPr>
                <w:rFonts w:ascii="Arial" w:hAnsi="Arial" w:cs="Arial"/>
                <w:color w:val="000000"/>
                <w:u w:val="single"/>
              </w:rPr>
              <w:t>1A2p</w:t>
            </w:r>
            <w:r w:rsidRPr="00BB7D70">
              <w:rPr>
                <w:rFonts w:ascii="Arial" w:eastAsia="Calibri" w:hAnsi="Arial" w:cs="Arial"/>
                <w:u w:val="single"/>
              </w:rPr>
              <w:t xml:space="preserve">, , </w:t>
            </w:r>
            <w:r w:rsidRPr="00BB7D70">
              <w:rPr>
                <w:rFonts w:ascii="Arial" w:eastAsia="Calibri" w:hAnsi="Arial" w:cs="Arial"/>
                <w:b/>
                <w:u w:val="single"/>
              </w:rPr>
              <w:t>¼ dalis Pastato – sandėlis,</w:t>
            </w:r>
            <w:r w:rsidRPr="00BB7D70">
              <w:rPr>
                <w:rFonts w:ascii="Arial" w:eastAsia="Calibri" w:hAnsi="Arial" w:cs="Arial"/>
                <w:u w:val="single"/>
              </w:rPr>
              <w:t xml:space="preserve"> unikalus numeris </w:t>
            </w:r>
            <w:r w:rsidRPr="00BB7D70">
              <w:rPr>
                <w:rFonts w:ascii="Arial" w:hAnsi="Arial" w:cs="Arial"/>
                <w:color w:val="000000"/>
                <w:u w:val="single"/>
              </w:rPr>
              <w:t>5596-6006-8022</w:t>
            </w:r>
            <w:r w:rsidRPr="00BB7D70">
              <w:rPr>
                <w:rFonts w:ascii="Arial" w:eastAsia="Calibri" w:hAnsi="Arial" w:cs="Arial"/>
                <w:u w:val="single"/>
              </w:rPr>
              <w:t xml:space="preserve">, užstatytas plotas 84 kv. m, priklauso butui (unikalus numeris </w:t>
            </w:r>
            <w:r w:rsidR="00CC5EE5" w:rsidRPr="00BB7D70">
              <w:rPr>
                <w:rFonts w:ascii="Arial" w:hAnsi="Arial" w:cs="Arial"/>
                <w:color w:val="000000"/>
                <w:u w:val="single"/>
              </w:rPr>
              <w:t>4400-0520-8295:2043</w:t>
            </w:r>
            <w:r w:rsidRPr="00BB7D70">
              <w:rPr>
                <w:rFonts w:ascii="Arial" w:eastAsia="Calibri" w:hAnsi="Arial" w:cs="Arial"/>
                <w:u w:val="single"/>
              </w:rPr>
              <w:t>)</w:t>
            </w:r>
          </w:p>
        </w:tc>
      </w:tr>
      <w:tr w:rsidR="00D04117" w:rsidRPr="00BB7D70" w:rsidTr="00F02166">
        <w:tc>
          <w:tcPr>
            <w:tcW w:w="1809" w:type="dxa"/>
          </w:tcPr>
          <w:p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rsidTr="00F02166">
        <w:trPr>
          <w:trHeight w:val="603"/>
        </w:trPr>
        <w:tc>
          <w:tcPr>
            <w:tcW w:w="1809" w:type="dxa"/>
          </w:tcPr>
          <w:p w:rsidR="00F02166" w:rsidRPr="00BB7D70" w:rsidRDefault="00F04F52" w:rsidP="00F02166">
            <w:pPr>
              <w:tabs>
                <w:tab w:val="left" w:pos="0"/>
              </w:tabs>
              <w:jc w:val="center"/>
              <w:rPr>
                <w:rFonts w:ascii="Arial" w:hAnsi="Arial" w:cs="Arial"/>
                <w:b/>
              </w:rPr>
            </w:pPr>
            <w:r>
              <w:rPr>
                <w:rFonts w:ascii="Arial" w:hAnsi="Arial" w:cs="Arial"/>
                <w:b/>
              </w:rPr>
              <w:t>5</w:t>
            </w:r>
            <w:r w:rsidR="00922C45" w:rsidRPr="00BB7D70">
              <w:rPr>
                <w:rFonts w:ascii="Arial" w:hAnsi="Arial" w:cs="Arial"/>
                <w:b/>
              </w:rPr>
              <w:t xml:space="preserve"> </w:t>
            </w:r>
            <w:r>
              <w:rPr>
                <w:rFonts w:ascii="Arial" w:hAnsi="Arial" w:cs="Arial"/>
                <w:b/>
              </w:rPr>
              <w:t>832</w:t>
            </w:r>
          </w:p>
          <w:p w:rsidR="00F02166" w:rsidRPr="00BB7D70" w:rsidRDefault="00F02166" w:rsidP="00F02166">
            <w:pPr>
              <w:tabs>
                <w:tab w:val="left" w:pos="0"/>
              </w:tabs>
              <w:jc w:val="center"/>
              <w:rPr>
                <w:rFonts w:ascii="Arial" w:hAnsi="Arial" w:cs="Arial"/>
                <w:b/>
              </w:rPr>
            </w:pPr>
          </w:p>
          <w:p w:rsidR="00F02166" w:rsidRPr="00BB7D70" w:rsidRDefault="00F02166" w:rsidP="00F02166">
            <w:pPr>
              <w:tabs>
                <w:tab w:val="left" w:pos="0"/>
              </w:tabs>
              <w:rPr>
                <w:rFonts w:ascii="Arial" w:hAnsi="Arial" w:cs="Arial"/>
                <w:b/>
              </w:rPr>
            </w:pPr>
          </w:p>
        </w:tc>
        <w:tc>
          <w:tcPr>
            <w:tcW w:w="1418" w:type="dxa"/>
          </w:tcPr>
          <w:p w:rsidR="00F02166" w:rsidRPr="00BB7D70" w:rsidRDefault="00F04F52" w:rsidP="00F02166">
            <w:pPr>
              <w:ind w:left="-108"/>
              <w:jc w:val="center"/>
              <w:rPr>
                <w:rFonts w:ascii="Arial" w:hAnsi="Arial" w:cs="Arial"/>
                <w:b/>
                <w:bCs/>
              </w:rPr>
            </w:pPr>
            <w:r>
              <w:rPr>
                <w:rFonts w:ascii="Arial" w:hAnsi="Arial" w:cs="Arial"/>
                <w:b/>
                <w:bCs/>
              </w:rPr>
              <w:t>5</w:t>
            </w:r>
            <w:r w:rsidR="00922C45" w:rsidRPr="00BB7D70">
              <w:rPr>
                <w:rFonts w:ascii="Arial" w:hAnsi="Arial" w:cs="Arial"/>
                <w:b/>
                <w:bCs/>
              </w:rPr>
              <w:t xml:space="preserve"> </w:t>
            </w:r>
            <w:r>
              <w:rPr>
                <w:rFonts w:ascii="Arial" w:hAnsi="Arial" w:cs="Arial"/>
                <w:b/>
                <w:bCs/>
              </w:rPr>
              <w:t>832</w:t>
            </w:r>
          </w:p>
          <w:p w:rsidR="00F02166" w:rsidRPr="00BB7D70" w:rsidRDefault="00F02166" w:rsidP="00F02166">
            <w:pPr>
              <w:ind w:left="-108"/>
              <w:jc w:val="center"/>
              <w:rPr>
                <w:rFonts w:ascii="Arial" w:hAnsi="Arial" w:cs="Arial"/>
              </w:rPr>
            </w:pPr>
          </w:p>
        </w:tc>
        <w:tc>
          <w:tcPr>
            <w:tcW w:w="1559" w:type="dxa"/>
          </w:tcPr>
          <w:p w:rsidR="00F02166" w:rsidRPr="00BB7D70" w:rsidRDefault="00476E92" w:rsidP="00F02166">
            <w:pPr>
              <w:jc w:val="center"/>
              <w:rPr>
                <w:rFonts w:ascii="Arial" w:hAnsi="Arial" w:cs="Arial"/>
                <w:b/>
              </w:rPr>
            </w:pPr>
            <w:r w:rsidRPr="00BB7D70">
              <w:rPr>
                <w:rFonts w:ascii="Arial" w:hAnsi="Arial" w:cs="Arial"/>
                <w:b/>
              </w:rPr>
              <w:t>-</w:t>
            </w:r>
          </w:p>
        </w:tc>
        <w:tc>
          <w:tcPr>
            <w:tcW w:w="1559" w:type="dxa"/>
          </w:tcPr>
          <w:p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rsidR="00F02166" w:rsidRPr="00BB7D70" w:rsidRDefault="00F02166" w:rsidP="00F02166">
            <w:pPr>
              <w:jc w:val="center"/>
              <w:rPr>
                <w:rFonts w:ascii="Arial" w:hAnsi="Arial" w:cs="Arial"/>
                <w:b/>
              </w:rPr>
            </w:pPr>
            <w:r w:rsidRPr="00BB7D70">
              <w:rPr>
                <w:rFonts w:ascii="Arial" w:hAnsi="Arial" w:cs="Arial"/>
                <w:b/>
              </w:rPr>
              <w:t>-</w:t>
            </w:r>
          </w:p>
        </w:tc>
        <w:tc>
          <w:tcPr>
            <w:tcW w:w="1276" w:type="dxa"/>
          </w:tcPr>
          <w:p w:rsidR="00F02166" w:rsidRPr="00BB7D70" w:rsidRDefault="00F02166" w:rsidP="00F02166">
            <w:pPr>
              <w:jc w:val="center"/>
              <w:rPr>
                <w:rFonts w:ascii="Arial" w:hAnsi="Arial" w:cs="Arial"/>
                <w:b/>
              </w:rPr>
            </w:pPr>
            <w:r w:rsidRPr="00BB7D70">
              <w:rPr>
                <w:rFonts w:ascii="Arial" w:hAnsi="Arial" w:cs="Arial"/>
                <w:b/>
              </w:rPr>
              <w:t>100</w:t>
            </w:r>
          </w:p>
          <w:p w:rsidR="00F02166" w:rsidRPr="00BB7D70" w:rsidRDefault="00F02166" w:rsidP="00F02166">
            <w:pPr>
              <w:jc w:val="center"/>
              <w:rPr>
                <w:rFonts w:ascii="Arial" w:hAnsi="Arial" w:cs="Arial"/>
              </w:rPr>
            </w:pPr>
          </w:p>
        </w:tc>
        <w:tc>
          <w:tcPr>
            <w:tcW w:w="1275" w:type="dxa"/>
          </w:tcPr>
          <w:p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rsidR="00F02166" w:rsidRPr="00BB7D70" w:rsidRDefault="00F04F52" w:rsidP="00F02166">
            <w:pPr>
              <w:jc w:val="center"/>
              <w:rPr>
                <w:rFonts w:ascii="Arial" w:hAnsi="Arial" w:cs="Arial"/>
                <w:b/>
              </w:rPr>
            </w:pPr>
            <w:r>
              <w:rPr>
                <w:rFonts w:ascii="Arial" w:hAnsi="Arial" w:cs="Arial"/>
                <w:b/>
              </w:rPr>
              <w:t>583</w:t>
            </w:r>
          </w:p>
          <w:p w:rsidR="00F02166" w:rsidRPr="00BB7D70" w:rsidRDefault="00F02166" w:rsidP="00F02166">
            <w:pPr>
              <w:ind w:left="-107"/>
              <w:jc w:val="center"/>
              <w:rPr>
                <w:rFonts w:ascii="Arial" w:hAnsi="Arial" w:cs="Arial"/>
              </w:rPr>
            </w:pPr>
          </w:p>
        </w:tc>
        <w:tc>
          <w:tcPr>
            <w:tcW w:w="1985" w:type="dxa"/>
          </w:tcPr>
          <w:p w:rsidR="00A5194B" w:rsidRPr="00B4513B" w:rsidRDefault="00A5194B" w:rsidP="00A5194B">
            <w:pPr>
              <w:spacing w:line="276" w:lineRule="auto"/>
              <w:jc w:val="center"/>
              <w:rPr>
                <w:rFonts w:ascii="Arial" w:hAnsi="Arial" w:cs="Arial"/>
              </w:rPr>
            </w:pPr>
            <w:r w:rsidRPr="00B4513B">
              <w:rPr>
                <w:rFonts w:ascii="Arial" w:hAnsi="Arial" w:cs="Arial"/>
              </w:rPr>
              <w:t>Nuo 2024-</w:t>
            </w:r>
            <w:r>
              <w:rPr>
                <w:rFonts w:ascii="Arial" w:hAnsi="Arial" w:cs="Arial"/>
              </w:rPr>
              <w:t>12</w:t>
            </w:r>
            <w:r w:rsidRPr="00B4513B">
              <w:rPr>
                <w:rFonts w:ascii="Arial" w:hAnsi="Arial" w:cs="Arial"/>
              </w:rPr>
              <w:t>-0</w:t>
            </w:r>
            <w:r>
              <w:rPr>
                <w:rFonts w:ascii="Arial" w:hAnsi="Arial" w:cs="Arial"/>
              </w:rPr>
              <w:t>9</w:t>
            </w:r>
            <w:r w:rsidRPr="00B4513B">
              <w:rPr>
                <w:rFonts w:ascii="Arial" w:hAnsi="Arial" w:cs="Arial"/>
                <w:color w:val="FF0000"/>
              </w:rPr>
              <w:t xml:space="preserve"> </w:t>
            </w:r>
            <w:r w:rsidRPr="00B4513B">
              <w:rPr>
                <w:rFonts w:ascii="Arial" w:hAnsi="Arial" w:cs="Arial"/>
              </w:rPr>
              <w:t xml:space="preserve">00:00:00 val. </w:t>
            </w:r>
          </w:p>
          <w:p w:rsidR="00A5194B" w:rsidRPr="00B4513B" w:rsidRDefault="00A5194B" w:rsidP="00A5194B">
            <w:pPr>
              <w:spacing w:line="276" w:lineRule="auto"/>
              <w:jc w:val="center"/>
              <w:rPr>
                <w:rFonts w:ascii="Arial" w:hAnsi="Arial" w:cs="Arial"/>
              </w:rPr>
            </w:pPr>
            <w:r w:rsidRPr="00B4513B">
              <w:rPr>
                <w:rFonts w:ascii="Arial" w:hAnsi="Arial" w:cs="Arial"/>
              </w:rPr>
              <w:t>iki 2024-</w:t>
            </w:r>
            <w:r>
              <w:rPr>
                <w:rFonts w:ascii="Arial" w:hAnsi="Arial" w:cs="Arial"/>
              </w:rPr>
              <w:t>12</w:t>
            </w:r>
            <w:r w:rsidRPr="00B4513B">
              <w:rPr>
                <w:rFonts w:ascii="Arial" w:hAnsi="Arial" w:cs="Arial"/>
              </w:rPr>
              <w:t>-</w:t>
            </w:r>
            <w:r>
              <w:rPr>
                <w:rFonts w:ascii="Arial" w:hAnsi="Arial" w:cs="Arial"/>
              </w:rPr>
              <w:t>12</w:t>
            </w:r>
          </w:p>
          <w:p w:rsidR="00F02166" w:rsidRPr="00BB7D70" w:rsidRDefault="00A5194B" w:rsidP="00A5194B">
            <w:pPr>
              <w:jc w:val="center"/>
              <w:rPr>
                <w:rFonts w:ascii="Arial" w:hAnsi="Arial" w:cs="Arial"/>
              </w:rPr>
            </w:pPr>
            <w:r w:rsidRPr="00B4513B">
              <w:rPr>
                <w:rFonts w:ascii="Arial" w:hAnsi="Arial" w:cs="Arial"/>
              </w:rPr>
              <w:t>23:59:59 val.</w:t>
            </w:r>
          </w:p>
        </w:tc>
        <w:tc>
          <w:tcPr>
            <w:tcW w:w="2131" w:type="dxa"/>
          </w:tcPr>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12</w:t>
            </w:r>
            <w:r w:rsidRPr="00B4513B">
              <w:rPr>
                <w:rFonts w:ascii="Arial" w:hAnsi="Arial" w:cs="Arial"/>
              </w:rPr>
              <w:t>-1</w:t>
            </w:r>
            <w:r>
              <w:rPr>
                <w:rFonts w:ascii="Arial" w:hAnsi="Arial" w:cs="Arial"/>
              </w:rPr>
              <w:t>6</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rsidR="00A5194B" w:rsidRPr="00B4513B" w:rsidRDefault="00A5194B" w:rsidP="00A5194B">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12</w:t>
            </w:r>
            <w:r w:rsidRPr="00B4513B">
              <w:rPr>
                <w:rFonts w:ascii="Arial" w:hAnsi="Arial" w:cs="Arial"/>
              </w:rPr>
              <w:t>-1</w:t>
            </w:r>
            <w:r>
              <w:rPr>
                <w:rFonts w:ascii="Arial" w:hAnsi="Arial" w:cs="Arial"/>
              </w:rPr>
              <w:t>7</w:t>
            </w:r>
          </w:p>
          <w:p w:rsidR="00F02166" w:rsidRPr="00BB7D70" w:rsidRDefault="00A5194B" w:rsidP="00A5194B">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rsidTr="0097298D">
        <w:tc>
          <w:tcPr>
            <w:tcW w:w="15422" w:type="dxa"/>
            <w:gridSpan w:val="10"/>
          </w:tcPr>
          <w:p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CC5EE5" w:rsidRPr="00BB7D70">
              <w:rPr>
                <w:rFonts w:ascii="Arial" w:hAnsi="Arial" w:cs="Arial"/>
                <w:color w:val="000000"/>
              </w:rPr>
              <w:t>4400-0520-8295:2043</w:t>
            </w:r>
            <w:r w:rsidRPr="00BB7D70">
              <w:rPr>
                <w:rFonts w:ascii="Arial" w:hAnsi="Arial" w:cs="Arial"/>
              </w:rPr>
              <w:t>, savininku bus sprendžiamas Lietuvos Respublikos įstatymų nustatyta tvarka.</w:t>
            </w:r>
          </w:p>
        </w:tc>
      </w:tr>
    </w:tbl>
    <w:p w:rsidR="002811AD" w:rsidRPr="00BB7D70" w:rsidRDefault="002811AD" w:rsidP="002811AD">
      <w:pPr>
        <w:rPr>
          <w:rFonts w:ascii="Arial" w:hAnsi="Arial" w:cs="Arial"/>
        </w:rPr>
      </w:pPr>
    </w:p>
    <w:p w:rsidR="002811AD" w:rsidRPr="00BB7D70" w:rsidRDefault="002811AD" w:rsidP="00327B91">
      <w:pPr>
        <w:shd w:val="clear" w:color="auto" w:fill="FFFFFF"/>
        <w:jc w:val="both"/>
        <w:textAlignment w:val="top"/>
        <w:rPr>
          <w:rFonts w:ascii="Arial" w:hAnsi="Arial" w:cs="Arial"/>
          <w:color w:val="000000"/>
        </w:rPr>
      </w:pPr>
    </w:p>
    <w:p w:rsidR="002811AD" w:rsidRPr="00BB7D70" w:rsidRDefault="002811AD" w:rsidP="002811AD">
      <w:pPr>
        <w:shd w:val="clear" w:color="auto" w:fill="FFFFFF"/>
        <w:ind w:firstLine="900"/>
        <w:jc w:val="both"/>
        <w:textAlignment w:val="top"/>
        <w:rPr>
          <w:rFonts w:ascii="Arial" w:hAnsi="Arial" w:cs="Arial"/>
          <w:i/>
          <w:iCs/>
          <w:color w:val="333333"/>
        </w:rPr>
      </w:pPr>
    </w:p>
    <w:p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rsidR="00A5194B" w:rsidRPr="00B4513B" w:rsidRDefault="00BB7D70" w:rsidP="00A5194B">
      <w:pPr>
        <w:spacing w:line="276" w:lineRule="auto"/>
        <w:rPr>
          <w:rFonts w:ascii="Arial" w:hAnsi="Arial" w:cs="Arial"/>
          <w:color w:val="FF0000"/>
        </w:rPr>
      </w:pPr>
      <w:r w:rsidRPr="00BB7D70">
        <w:rPr>
          <w:rFonts w:ascii="Arial" w:hAnsi="Arial" w:cs="Arial"/>
          <w:color w:val="333333"/>
        </w:rPr>
        <w:t xml:space="preserve">             Aukciono dalyvių registracijos pradžia ir pabaiga (data ir laikas): </w:t>
      </w:r>
      <w:r w:rsidR="00A5194B" w:rsidRPr="00B4513B">
        <w:rPr>
          <w:rFonts w:ascii="Arial" w:hAnsi="Arial" w:cs="Arial"/>
        </w:rPr>
        <w:t>Nuo 2024-</w:t>
      </w:r>
      <w:r w:rsidR="00A5194B">
        <w:rPr>
          <w:rFonts w:ascii="Arial" w:hAnsi="Arial" w:cs="Arial"/>
        </w:rPr>
        <w:t>12</w:t>
      </w:r>
      <w:r w:rsidR="00A5194B" w:rsidRPr="00B4513B">
        <w:rPr>
          <w:rFonts w:ascii="Arial" w:hAnsi="Arial" w:cs="Arial"/>
        </w:rPr>
        <w:t>-</w:t>
      </w:r>
      <w:r w:rsidR="00A5194B">
        <w:rPr>
          <w:rFonts w:ascii="Arial" w:hAnsi="Arial" w:cs="Arial"/>
        </w:rPr>
        <w:t>09</w:t>
      </w:r>
      <w:r w:rsidR="00A5194B" w:rsidRPr="00B4513B">
        <w:rPr>
          <w:rFonts w:ascii="Arial" w:hAnsi="Arial" w:cs="Arial"/>
        </w:rPr>
        <w:t xml:space="preserve">  00:00:00 val. iki 2024-</w:t>
      </w:r>
      <w:r w:rsidR="00A5194B">
        <w:rPr>
          <w:rFonts w:ascii="Arial" w:hAnsi="Arial" w:cs="Arial"/>
        </w:rPr>
        <w:t>12</w:t>
      </w:r>
      <w:r w:rsidR="00A5194B" w:rsidRPr="00B4513B">
        <w:rPr>
          <w:rFonts w:ascii="Arial" w:hAnsi="Arial" w:cs="Arial"/>
        </w:rPr>
        <w:t>-</w:t>
      </w:r>
      <w:r w:rsidR="00A5194B">
        <w:rPr>
          <w:rFonts w:ascii="Arial" w:hAnsi="Arial" w:cs="Arial"/>
        </w:rPr>
        <w:t>12</w:t>
      </w:r>
      <w:r w:rsidR="00A5194B" w:rsidRPr="00B4513B">
        <w:rPr>
          <w:rFonts w:ascii="Arial" w:hAnsi="Arial" w:cs="Arial"/>
        </w:rPr>
        <w:t xml:space="preserve"> 23:59:59 val.</w:t>
      </w:r>
    </w:p>
    <w:p w:rsidR="00A5194B" w:rsidRPr="00B4513B" w:rsidRDefault="00A5194B" w:rsidP="00A5194B">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rsidR="00A5194B" w:rsidRPr="00B4513B" w:rsidRDefault="00A5194B" w:rsidP="00A5194B">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12</w:t>
      </w:r>
      <w:r w:rsidRPr="00B4513B">
        <w:rPr>
          <w:rFonts w:ascii="Arial" w:hAnsi="Arial" w:cs="Arial"/>
        </w:rPr>
        <w:t>-</w:t>
      </w:r>
      <w:r>
        <w:rPr>
          <w:rFonts w:ascii="Arial" w:hAnsi="Arial" w:cs="Arial"/>
        </w:rPr>
        <w:t>16</w:t>
      </w:r>
      <w:r w:rsidRPr="00B4513B">
        <w:rPr>
          <w:rFonts w:ascii="Arial" w:hAnsi="Arial" w:cs="Arial"/>
        </w:rPr>
        <w:t>,  9:00 val. pabaiga 2024-</w:t>
      </w:r>
      <w:r>
        <w:rPr>
          <w:rFonts w:ascii="Arial" w:hAnsi="Arial" w:cs="Arial"/>
        </w:rPr>
        <w:t>12</w:t>
      </w:r>
      <w:r w:rsidRPr="00B4513B">
        <w:rPr>
          <w:rFonts w:ascii="Arial" w:hAnsi="Arial" w:cs="Arial"/>
        </w:rPr>
        <w:t>-1</w:t>
      </w:r>
      <w:r>
        <w:rPr>
          <w:rFonts w:ascii="Arial" w:hAnsi="Arial" w:cs="Arial"/>
        </w:rPr>
        <w:t>7</w:t>
      </w:r>
      <w:r w:rsidRPr="00B4513B">
        <w:rPr>
          <w:rFonts w:ascii="Arial" w:hAnsi="Arial" w:cs="Arial"/>
        </w:rPr>
        <w:t xml:space="preserve"> 13:59 val.</w:t>
      </w:r>
    </w:p>
    <w:p w:rsidR="00F02166" w:rsidRPr="00BB7D70" w:rsidRDefault="00F02166" w:rsidP="00A5194B">
      <w:pPr>
        <w:spacing w:line="276" w:lineRule="auto"/>
        <w:rPr>
          <w:rFonts w:ascii="Arial" w:hAnsi="Arial" w:cs="Arial"/>
          <w:color w:val="333333"/>
        </w:rPr>
      </w:pPr>
      <w:r w:rsidRPr="00BB7D70">
        <w:rPr>
          <w:rFonts w:ascii="Arial" w:hAnsi="Arial" w:cs="Arial"/>
        </w:rPr>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Aidą Indzelę</w:t>
      </w:r>
      <w:r w:rsidRPr="00BB7D70">
        <w:rPr>
          <w:rFonts w:ascii="Arial" w:hAnsi="Arial" w:cs="Arial"/>
        </w:rPr>
        <w:t xml:space="preserve">,  tel. </w:t>
      </w:r>
      <w:r w:rsidR="0009055B" w:rsidRPr="00BB7D70">
        <w:rPr>
          <w:rFonts w:ascii="Arial" w:hAnsi="Arial" w:cs="Arial"/>
        </w:rPr>
        <w:t>8 694 35296</w:t>
      </w:r>
      <w:r w:rsidRPr="00BB7D70">
        <w:rPr>
          <w:rFonts w:ascii="Arial" w:hAnsi="Arial" w:cs="Arial"/>
        </w:rPr>
        <w:t xml:space="preserve">; el. paštas </w:t>
      </w:r>
      <w:hyperlink r:id="rId12"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rsidR="005F066B" w:rsidRPr="00BB7D70" w:rsidRDefault="00F02166" w:rsidP="005F066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00A5194B" w:rsidRPr="00B4513B">
        <w:rPr>
          <w:rFonts w:ascii="Arial" w:hAnsi="Arial" w:cs="Arial"/>
        </w:rPr>
        <w:t>nuo 2024-</w:t>
      </w:r>
      <w:r w:rsidR="00A5194B">
        <w:rPr>
          <w:rFonts w:ascii="Arial" w:hAnsi="Arial" w:cs="Arial"/>
        </w:rPr>
        <w:t>12</w:t>
      </w:r>
      <w:r w:rsidR="00A5194B" w:rsidRPr="00B4513B">
        <w:rPr>
          <w:rFonts w:ascii="Arial" w:hAnsi="Arial" w:cs="Arial"/>
        </w:rPr>
        <w:t>-0</w:t>
      </w:r>
      <w:r w:rsidR="00A5194B">
        <w:rPr>
          <w:rFonts w:ascii="Arial" w:hAnsi="Arial" w:cs="Arial"/>
        </w:rPr>
        <w:t>1</w:t>
      </w:r>
      <w:r w:rsidR="00A5194B" w:rsidRPr="00B4513B">
        <w:rPr>
          <w:rFonts w:ascii="Arial" w:hAnsi="Arial" w:cs="Arial"/>
        </w:rPr>
        <w:t xml:space="preserve"> 9.00 val., iki 2024-</w:t>
      </w:r>
      <w:r w:rsidR="00A5194B">
        <w:rPr>
          <w:rFonts w:ascii="Arial" w:hAnsi="Arial" w:cs="Arial"/>
        </w:rPr>
        <w:t>12</w:t>
      </w:r>
      <w:r w:rsidR="00A5194B" w:rsidRPr="00B4513B">
        <w:rPr>
          <w:rFonts w:ascii="Arial" w:hAnsi="Arial" w:cs="Arial"/>
        </w:rPr>
        <w:t>-</w:t>
      </w:r>
      <w:r w:rsidR="00A5194B">
        <w:rPr>
          <w:rFonts w:ascii="Arial" w:hAnsi="Arial" w:cs="Arial"/>
        </w:rPr>
        <w:t>13</w:t>
      </w:r>
      <w:r w:rsidR="00A5194B" w:rsidRPr="00B4513B">
        <w:rPr>
          <w:rFonts w:ascii="Arial" w:hAnsi="Arial" w:cs="Arial"/>
        </w:rPr>
        <w:t xml:space="preserve"> 15.00 val</w:t>
      </w:r>
      <w:r w:rsidR="00A5194B" w:rsidRPr="005A27D1">
        <w:rPr>
          <w:rFonts w:ascii="Arial" w:hAnsi="Arial" w:cs="Arial"/>
        </w:rPr>
        <w:t>.</w:t>
      </w:r>
      <w:r w:rsidRPr="00BB7D70">
        <w:rPr>
          <w:rFonts w:ascii="Arial" w:hAnsi="Arial" w:cs="Arial"/>
        </w:rPr>
        <w:t xml:space="preserve">) į </w:t>
      </w:r>
      <w:r w:rsidR="005F066B" w:rsidRPr="00BB7D70">
        <w:rPr>
          <w:rFonts w:ascii="Arial" w:hAnsi="Arial" w:cs="Arial"/>
        </w:rPr>
        <w:t xml:space="preserve">Dovilų seniūnę Nijolę Ilginienę, </w:t>
      </w:r>
      <w:r w:rsidR="005F066B" w:rsidRPr="00BB7D70">
        <w:rPr>
          <w:rFonts w:ascii="Arial" w:hAnsi="Arial" w:cs="Arial"/>
          <w:color w:val="212529"/>
          <w:shd w:val="clear" w:color="auto" w:fill="FFFFFF"/>
        </w:rPr>
        <w:t>mob. tel. 8 612 46 269, el. p. </w:t>
      </w:r>
      <w:hyperlink r:id="rId13" w:history="1">
        <w:r w:rsidR="005F066B" w:rsidRPr="00BB7D70">
          <w:rPr>
            <w:rStyle w:val="Hipersaitas"/>
            <w:rFonts w:ascii="Arial" w:hAnsi="Arial" w:cs="Arial"/>
          </w:rPr>
          <w:t>nijole.ilginiene@klaipedos-r.lt</w:t>
        </w:r>
      </w:hyperlink>
      <w:r w:rsidR="005F066B" w:rsidRPr="00BB7D70">
        <w:rPr>
          <w:rFonts w:ascii="Arial" w:hAnsi="Arial" w:cs="Arial"/>
        </w:rPr>
        <w:t xml:space="preserve"> </w:t>
      </w:r>
    </w:p>
    <w:p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49BE" w:rsidRDefault="005A49BE">
      <w:r>
        <w:separator/>
      </w:r>
    </w:p>
  </w:endnote>
  <w:endnote w:type="continuationSeparator" w:id="0">
    <w:p w:rsidR="005A49BE" w:rsidRDefault="005A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49BE" w:rsidRDefault="005A49BE">
      <w:r>
        <w:separator/>
      </w:r>
    </w:p>
  </w:footnote>
  <w:footnote w:type="continuationSeparator" w:id="0">
    <w:p w:rsidR="005A49BE" w:rsidRDefault="005A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1VSNf0BDbp1X9FyCIgSVAxWELjn/LF0dN0QiKAzD82t7fprKtAeVc63Lfc/aCu95NSyVEERQxFWryYIqUb+Fg==" w:salt="oe72EslC8Oye7DHCBsFDig=="/>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F0588"/>
    <w:rsid w:val="000F079E"/>
    <w:rsid w:val="000F1E3B"/>
    <w:rsid w:val="000F649C"/>
    <w:rsid w:val="00104942"/>
    <w:rsid w:val="0012132D"/>
    <w:rsid w:val="00125AEB"/>
    <w:rsid w:val="00126A16"/>
    <w:rsid w:val="00137DD5"/>
    <w:rsid w:val="00143433"/>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2150"/>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A49BE"/>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B29EF"/>
    <w:rsid w:val="006B37DA"/>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205E"/>
    <w:rsid w:val="007E34F8"/>
    <w:rsid w:val="007E3BD8"/>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208F"/>
    <w:rsid w:val="00A16300"/>
    <w:rsid w:val="00A17DFD"/>
    <w:rsid w:val="00A24CF4"/>
    <w:rsid w:val="00A26CCF"/>
    <w:rsid w:val="00A33A9C"/>
    <w:rsid w:val="00A3452B"/>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47288"/>
    <w:rsid w:val="00C50032"/>
    <w:rsid w:val="00C5077A"/>
    <w:rsid w:val="00C70AA3"/>
    <w:rsid w:val="00C832AE"/>
    <w:rsid w:val="00C916FA"/>
    <w:rsid w:val="00CC5EE5"/>
    <w:rsid w:val="00CD1386"/>
    <w:rsid w:val="00CD1F80"/>
    <w:rsid w:val="00CD2BF4"/>
    <w:rsid w:val="00CD435E"/>
    <w:rsid w:val="00CD6071"/>
    <w:rsid w:val="00CE4CF1"/>
    <w:rsid w:val="00D009B2"/>
    <w:rsid w:val="00D00FB1"/>
    <w:rsid w:val="00D04117"/>
    <w:rsid w:val="00D079D5"/>
    <w:rsid w:val="00D1057E"/>
    <w:rsid w:val="00D15EE6"/>
    <w:rsid w:val="00D2041B"/>
    <w:rsid w:val="00D216F6"/>
    <w:rsid w:val="00D23D83"/>
    <w:rsid w:val="00D26CB3"/>
    <w:rsid w:val="00D35D54"/>
    <w:rsid w:val="00D40719"/>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41292007">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 w:id="1076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4046</Words>
  <Characters>2307</Characters>
  <Application>Microsoft Office Word</Application>
  <DocSecurity>8</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6341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1</cp:revision>
  <cp:lastPrinted>2024-10-22T13:32:00Z</cp:lastPrinted>
  <dcterms:created xsi:type="dcterms:W3CDTF">2024-10-28T08:24:00Z</dcterms:created>
  <dcterms:modified xsi:type="dcterms:W3CDTF">2024-10-28T08:24:00Z</dcterms:modified>
</cp:coreProperties>
</file>