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428B9A50"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w:t>
      </w:r>
      <w:r w:rsidR="000C6584">
        <w:rPr>
          <w:rFonts w:ascii="Arial" w:hAnsi="Arial" w:cs="Arial"/>
          <w:sz w:val="24"/>
          <w:szCs w:val="24"/>
          <w:u w:val="single"/>
          <w:lang w:val="lt-LT" w:eastAsia="lt-LT"/>
        </w:rPr>
        <w:t>1-20</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0C6584">
        <w:rPr>
          <w:rFonts w:ascii="Arial" w:hAnsi="Arial" w:cs="Arial"/>
          <w:sz w:val="24"/>
          <w:szCs w:val="24"/>
          <w:u w:val="single"/>
          <w:lang w:val="lt-LT" w:eastAsia="lt-LT"/>
        </w:rPr>
        <w:t>10</w:t>
      </w:r>
      <w:r w:rsidR="00635DBF">
        <w:rPr>
          <w:rFonts w:ascii="Arial" w:hAnsi="Arial" w:cs="Arial"/>
          <w:sz w:val="24"/>
          <w:szCs w:val="24"/>
          <w:u w:val="single"/>
          <w:lang w:val="lt-LT" w:eastAsia="lt-LT"/>
        </w:rPr>
        <w:t>2</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3D2BB886" w:rsidR="00E4009D"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0C6584" w:rsidRPr="000C6584">
        <w:rPr>
          <w:rFonts w:ascii="Arial" w:hAnsi="Arial" w:cs="Arial"/>
          <w:sz w:val="24"/>
          <w:szCs w:val="24"/>
          <w:u w:val="single"/>
          <w:lang w:val="lt-LT" w:eastAsia="lt-LT"/>
        </w:rPr>
        <w:t xml:space="preserve">Klaipėdos rajono Slengių mokykla -daugiafunkcinis centras (prašymas A23-5647). </w:t>
      </w:r>
      <w:r w:rsidRPr="0085099B">
        <w:rPr>
          <w:rFonts w:ascii="Arial" w:hAnsi="Arial" w:cs="Arial"/>
          <w:sz w:val="20"/>
          <w:szCs w:val="20"/>
          <w:lang w:val="lt-LT" w:eastAsia="lt-LT"/>
        </w:rPr>
        <w:t>(juridinio asmens pavadinimas (fizinio asmens inicialai),</w:t>
      </w:r>
    </w:p>
    <w:p w14:paraId="3F53E867" w14:textId="77777777" w:rsidR="000C6584" w:rsidRPr="0085099B" w:rsidRDefault="000C6584" w:rsidP="008F7139">
      <w:pPr>
        <w:tabs>
          <w:tab w:val="right" w:leader="underscore" w:pos="9000"/>
        </w:tabs>
        <w:spacing w:after="0" w:line="240" w:lineRule="auto"/>
        <w:rPr>
          <w:rFonts w:ascii="Arial" w:hAnsi="Arial" w:cs="Arial"/>
          <w:sz w:val="20"/>
          <w:szCs w:val="20"/>
          <w:lang w:val="lt-LT" w:eastAsia="lt-LT"/>
        </w:rPr>
      </w:pPr>
    </w:p>
    <w:p w14:paraId="744CE7FE" w14:textId="09BA8D27"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0C6584" w:rsidRPr="000C6584">
        <w:rPr>
          <w:rFonts w:ascii="Arial" w:hAnsi="Arial" w:cs="Arial"/>
          <w:sz w:val="24"/>
          <w:szCs w:val="24"/>
          <w:u w:val="single"/>
          <w:lang w:val="lt" w:bidi="ar-SA"/>
        </w:rPr>
        <w:t>visuomeninės paskirties  žemės sklyp</w:t>
      </w:r>
      <w:r w:rsidR="00635DBF">
        <w:rPr>
          <w:rFonts w:ascii="Arial" w:hAnsi="Arial" w:cs="Arial"/>
          <w:sz w:val="24"/>
          <w:szCs w:val="24"/>
          <w:u w:val="single"/>
          <w:lang w:val="lt" w:bidi="ar-SA"/>
        </w:rPr>
        <w:t xml:space="preserve">e </w:t>
      </w:r>
      <w:r w:rsidR="000C6584" w:rsidRPr="000C6584">
        <w:rPr>
          <w:rFonts w:ascii="Arial" w:hAnsi="Arial" w:cs="Arial"/>
          <w:sz w:val="24"/>
          <w:szCs w:val="24"/>
          <w:u w:val="single"/>
          <w:lang w:val="lt" w:bidi="ar-SA"/>
        </w:rPr>
        <w:t>Pergalės g. 2A, Jakų kaime kad. Nr. 5530/0004:147</w:t>
      </w:r>
      <w:r w:rsidR="000C6584">
        <w:rPr>
          <w:rFonts w:ascii="Arial" w:hAnsi="Arial" w:cs="Arial"/>
          <w:sz w:val="24"/>
          <w:szCs w:val="24"/>
          <w:u w:val="single"/>
          <w:lang w:val="lt" w:bidi="ar-SA"/>
        </w:rPr>
        <w:t xml:space="preserve"> </w:t>
      </w:r>
      <w:r w:rsidR="00E122C9" w:rsidRPr="0085099B">
        <w:rPr>
          <w:rFonts w:ascii="Arial" w:hAnsi="Arial" w:cs="Arial"/>
          <w:sz w:val="20"/>
          <w:szCs w:val="20"/>
          <w:lang w:val="lt-LT" w:eastAsia="lt-LT"/>
        </w:rPr>
        <w:t>sklypo, kuriame vykdomi saugotinų medžių ir krūmų kirtimo,</w:t>
      </w:r>
    </w:p>
    <w:p w14:paraId="67E22C97" w14:textId="69627112" w:rsidR="000C6584" w:rsidRPr="00635DBF" w:rsidRDefault="00E122C9" w:rsidP="00635DBF">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p w14:paraId="6AD59DCE" w14:textId="77777777" w:rsidR="000C6584" w:rsidRPr="000C6584" w:rsidRDefault="000C6584" w:rsidP="000C6584">
      <w:pPr>
        <w:tabs>
          <w:tab w:val="left" w:pos="0"/>
        </w:tabs>
        <w:spacing w:after="0" w:line="240" w:lineRule="auto"/>
        <w:jc w:val="both"/>
        <w:rPr>
          <w:rFonts w:ascii="Arial" w:hAnsi="Arial" w:cs="Arial"/>
          <w:b/>
          <w:sz w:val="24"/>
          <w:szCs w:val="24"/>
          <w:lang w:val="lt" w:bidi="ar-SA"/>
        </w:rPr>
      </w:pPr>
    </w:p>
    <w:p w14:paraId="2013D8D4" w14:textId="77777777" w:rsidR="000C6584" w:rsidRPr="000C6584" w:rsidRDefault="000C6584" w:rsidP="000C6584">
      <w:pPr>
        <w:shd w:val="clear" w:color="auto" w:fill="FFFFFF"/>
        <w:spacing w:after="0" w:line="240" w:lineRule="auto"/>
        <w:jc w:val="both"/>
        <w:textAlignment w:val="baseline"/>
        <w:rPr>
          <w:rFonts w:ascii="Arial" w:hAnsi="Arial" w:cs="Arial"/>
          <w:sz w:val="24"/>
          <w:szCs w:val="24"/>
          <w:u w:val="single"/>
          <w:lang w:val="lt" w:bidi="ar-SA"/>
        </w:rPr>
      </w:pPr>
    </w:p>
    <w:tbl>
      <w:tblPr>
        <w:tblStyle w:val="Lentelstinklelis"/>
        <w:tblW w:w="0" w:type="auto"/>
        <w:tblLook w:val="04A0" w:firstRow="1" w:lastRow="0" w:firstColumn="1" w:lastColumn="0" w:noHBand="0" w:noVBand="1"/>
      </w:tblPr>
      <w:tblGrid>
        <w:gridCol w:w="650"/>
        <w:gridCol w:w="1838"/>
        <w:gridCol w:w="1512"/>
        <w:gridCol w:w="3983"/>
        <w:gridCol w:w="1645"/>
      </w:tblGrid>
      <w:tr w:rsidR="000C6584" w:rsidRPr="000C6584" w14:paraId="176526EC" w14:textId="77777777" w:rsidTr="000C6584">
        <w:tc>
          <w:tcPr>
            <w:tcW w:w="9628" w:type="dxa"/>
            <w:gridSpan w:val="5"/>
          </w:tcPr>
          <w:p w14:paraId="3472138F" w14:textId="77777777" w:rsidR="000C6584" w:rsidRPr="000C6584" w:rsidRDefault="000C6584" w:rsidP="000C6584">
            <w:pPr>
              <w:shd w:val="clear" w:color="auto" w:fill="FFFFFF"/>
              <w:spacing w:after="0" w:line="240" w:lineRule="auto"/>
              <w:jc w:val="both"/>
              <w:textAlignment w:val="baseline"/>
              <w:rPr>
                <w:rFonts w:ascii="Arial" w:hAnsi="Arial" w:cs="Arial"/>
                <w:sz w:val="24"/>
                <w:szCs w:val="24"/>
                <w:lang w:val="lt-LT" w:bidi="ar-SA"/>
              </w:rPr>
            </w:pPr>
            <w:r w:rsidRPr="000C6584">
              <w:rPr>
                <w:rFonts w:ascii="Arial" w:hAnsi="Arial" w:cs="Arial"/>
                <w:sz w:val="24"/>
                <w:szCs w:val="24"/>
                <w:lang w:val="lt-LT" w:bidi="ar-SA"/>
              </w:rPr>
              <w:t>Sklype – Sendvario seniūnija, Pergalės</w:t>
            </w:r>
            <w:r w:rsidRPr="000C6584">
              <w:rPr>
                <w:rFonts w:ascii="Arial" w:hAnsi="Arial" w:cs="Arial"/>
                <w:sz w:val="24"/>
                <w:szCs w:val="24"/>
                <w:lang w:val="lt" w:bidi="ar-SA"/>
              </w:rPr>
              <w:t xml:space="preserve"> g. 2A, Jakų k. kad. Nr. 5530/0004:147, visuomeninės paskirties žemės sklypas</w:t>
            </w:r>
          </w:p>
        </w:tc>
      </w:tr>
      <w:tr w:rsidR="000C6584" w:rsidRPr="000C6584" w14:paraId="7627E9C0" w14:textId="77777777" w:rsidTr="000C6584">
        <w:tc>
          <w:tcPr>
            <w:tcW w:w="650" w:type="dxa"/>
          </w:tcPr>
          <w:p w14:paraId="1E92FAA3"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Nr.</w:t>
            </w:r>
          </w:p>
        </w:tc>
        <w:tc>
          <w:tcPr>
            <w:tcW w:w="1838" w:type="dxa"/>
          </w:tcPr>
          <w:p w14:paraId="07A5FCF6"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Želdinio rūšis</w:t>
            </w:r>
          </w:p>
        </w:tc>
        <w:tc>
          <w:tcPr>
            <w:tcW w:w="1512" w:type="dxa"/>
          </w:tcPr>
          <w:p w14:paraId="05E61042"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Skersmuo 1,30 m</w:t>
            </w:r>
          </w:p>
        </w:tc>
        <w:tc>
          <w:tcPr>
            <w:tcW w:w="3983" w:type="dxa"/>
          </w:tcPr>
          <w:p w14:paraId="660A71DE"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Būklė</w:t>
            </w:r>
          </w:p>
        </w:tc>
        <w:tc>
          <w:tcPr>
            <w:tcW w:w="1645" w:type="dxa"/>
          </w:tcPr>
          <w:p w14:paraId="39BF2CD6"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Atkuriamoji vertė €</w:t>
            </w:r>
          </w:p>
        </w:tc>
      </w:tr>
      <w:tr w:rsidR="000C6584" w:rsidRPr="000C6584" w14:paraId="52FAD8AC" w14:textId="77777777" w:rsidTr="000C6584">
        <w:trPr>
          <w:trHeight w:val="1253"/>
        </w:trPr>
        <w:tc>
          <w:tcPr>
            <w:tcW w:w="650" w:type="dxa"/>
          </w:tcPr>
          <w:p w14:paraId="743F6D0C"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 xml:space="preserve">1. </w:t>
            </w:r>
          </w:p>
        </w:tc>
        <w:tc>
          <w:tcPr>
            <w:tcW w:w="1838" w:type="dxa"/>
          </w:tcPr>
          <w:p w14:paraId="404760C4"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Mažalapė liepa</w:t>
            </w:r>
          </w:p>
        </w:tc>
        <w:tc>
          <w:tcPr>
            <w:tcW w:w="1512" w:type="dxa"/>
          </w:tcPr>
          <w:p w14:paraId="0D581F57"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37</w:t>
            </w:r>
          </w:p>
        </w:tc>
        <w:tc>
          <w:tcPr>
            <w:tcW w:w="3983" w:type="dxa"/>
          </w:tcPr>
          <w:p w14:paraId="08B701CF"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 xml:space="preserve">Būklė – bloga Medis vertingas estetine ir ekologine prasme. Medžio kamiene nustatytas, centrinis kamieno puvinys (susiformavęs nupjautos šakos vietoje). </w:t>
            </w:r>
          </w:p>
          <w:p w14:paraId="6FCD1453"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Leidimas želdinio kirtimui išduodamas neatlygintinai, vadovaujantis Lietuvos Respublikos želdynų įstatymo 13 straipsnio 3 dalies 3 punkto nuostatomis.</w:t>
            </w:r>
          </w:p>
        </w:tc>
        <w:tc>
          <w:tcPr>
            <w:tcW w:w="1645" w:type="dxa"/>
          </w:tcPr>
          <w:p w14:paraId="2991A1D9"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0</w:t>
            </w:r>
          </w:p>
        </w:tc>
      </w:tr>
      <w:tr w:rsidR="000C6584" w:rsidRPr="000C6584" w14:paraId="407C18F6" w14:textId="77777777" w:rsidTr="000C6584">
        <w:trPr>
          <w:trHeight w:val="1253"/>
        </w:trPr>
        <w:tc>
          <w:tcPr>
            <w:tcW w:w="650" w:type="dxa"/>
          </w:tcPr>
          <w:p w14:paraId="7C572C53"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 xml:space="preserve">2. </w:t>
            </w:r>
          </w:p>
        </w:tc>
        <w:tc>
          <w:tcPr>
            <w:tcW w:w="1838" w:type="dxa"/>
          </w:tcPr>
          <w:p w14:paraId="374C774C"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Mažalapė liepa</w:t>
            </w:r>
          </w:p>
        </w:tc>
        <w:tc>
          <w:tcPr>
            <w:tcW w:w="1512" w:type="dxa"/>
          </w:tcPr>
          <w:p w14:paraId="0B895DED"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43</w:t>
            </w:r>
          </w:p>
        </w:tc>
        <w:tc>
          <w:tcPr>
            <w:tcW w:w="3983" w:type="dxa"/>
          </w:tcPr>
          <w:p w14:paraId="2FE5133B"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 xml:space="preserve">Būklė – bloga. Medis vertingas estetine ir ekologine prasme. Medžio kamiene nustatytas, centrinis kamieno puvinys (susiformavęs nupjautos šakos vietoje). </w:t>
            </w:r>
          </w:p>
          <w:p w14:paraId="021F98E0"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Leidimas želdinio kirtimui išduodamas neatlygintinai, vadovaujantis Lietuvos Respublikos želdynų įstatymo 13 straipsnio 3 dalies 3 punkto nuostatomis.</w:t>
            </w:r>
          </w:p>
        </w:tc>
        <w:tc>
          <w:tcPr>
            <w:tcW w:w="1645" w:type="dxa"/>
          </w:tcPr>
          <w:p w14:paraId="11388612"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0</w:t>
            </w:r>
          </w:p>
        </w:tc>
      </w:tr>
      <w:tr w:rsidR="000C6584" w:rsidRPr="000C6584" w14:paraId="752038B8" w14:textId="77777777" w:rsidTr="000C6584">
        <w:trPr>
          <w:trHeight w:val="393"/>
        </w:trPr>
        <w:tc>
          <w:tcPr>
            <w:tcW w:w="9628" w:type="dxa"/>
            <w:gridSpan w:val="5"/>
          </w:tcPr>
          <w:p w14:paraId="0601261F"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Vadovaujantis LR želdynų įstatymo nuostatomis leidimas 1-2 lentelės grafoje aprašyto želdinio kirtimui išduodamas neatlygintinai. 13 straipsnio 3 dalies 3</w:t>
            </w:r>
            <w:r w:rsidRPr="000C6584">
              <w:rPr>
                <w:rFonts w:ascii="Arial" w:hAnsi="Arial" w:cs="Arial"/>
                <w:color w:val="000000"/>
                <w:sz w:val="24"/>
                <w:szCs w:val="24"/>
                <w:lang w:val="lt-LT" w:bidi="ar-SA"/>
              </w:rPr>
              <w:t xml:space="preserve"> punktu: pagal aplinkos ministro tvirtinamuose Želdinių atkuriamosios vertės įkainiuose nustatytus želdinių būklės vertinimo kriterijus dėl ligų intensyvumo, kenkėjų gausumo ir kamieno (žievės) mechaninio pažeidimo intensyvumo yra nepatenkinamos arba </w:t>
            </w:r>
            <w:r w:rsidRPr="000C6584">
              <w:rPr>
                <w:rFonts w:ascii="Arial" w:hAnsi="Arial" w:cs="Arial"/>
                <w:b/>
                <w:bCs/>
                <w:color w:val="000000"/>
                <w:sz w:val="24"/>
                <w:szCs w:val="24"/>
                <w:lang w:val="lt-LT" w:bidi="ar-SA"/>
              </w:rPr>
              <w:t>blogos</w:t>
            </w:r>
            <w:r w:rsidRPr="000C6584">
              <w:rPr>
                <w:rFonts w:ascii="Arial" w:hAnsi="Arial" w:cs="Arial"/>
                <w:color w:val="000000"/>
                <w:sz w:val="24"/>
                <w:szCs w:val="24"/>
                <w:lang w:val="lt-LT" w:bidi="ar-SA"/>
              </w:rPr>
              <w:t xml:space="preserve"> būklės (išskyrus biologinei </w:t>
            </w:r>
            <w:r w:rsidRPr="000C6584">
              <w:rPr>
                <w:rFonts w:ascii="Arial" w:hAnsi="Arial" w:cs="Arial"/>
                <w:color w:val="000000"/>
                <w:sz w:val="24"/>
                <w:szCs w:val="24"/>
                <w:lang w:val="lt-LT" w:bidi="ar-SA"/>
              </w:rPr>
              <w:lastRenderedPageBreak/>
              <w:t>įvairovei svarbius želdinius, kurie nekelia pavojaus gyventojams, jų turtui, statiniams ir eismo saugumui); Medis nepatenkinamos būklės, kelia pavojų mokyklos pastato saugumui.</w:t>
            </w:r>
          </w:p>
        </w:tc>
      </w:tr>
      <w:tr w:rsidR="000C6584" w:rsidRPr="000C6584" w14:paraId="1F6995C6" w14:textId="77777777" w:rsidTr="000C6584">
        <w:tc>
          <w:tcPr>
            <w:tcW w:w="7983" w:type="dxa"/>
            <w:gridSpan w:val="4"/>
          </w:tcPr>
          <w:p w14:paraId="702CD34B"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lastRenderedPageBreak/>
              <w:t>Iš viso:</w:t>
            </w:r>
          </w:p>
        </w:tc>
        <w:tc>
          <w:tcPr>
            <w:tcW w:w="1645" w:type="dxa"/>
          </w:tcPr>
          <w:p w14:paraId="02B2C62E" w14:textId="780C7899" w:rsidR="000C6584" w:rsidRPr="000C6584" w:rsidRDefault="00574A85" w:rsidP="000C6584">
            <w:pPr>
              <w:spacing w:after="0" w:line="240" w:lineRule="auto"/>
              <w:jc w:val="center"/>
              <w:rPr>
                <w:rFonts w:ascii="Arial" w:hAnsi="Arial" w:cs="Arial"/>
                <w:b/>
                <w:bCs/>
                <w:sz w:val="24"/>
                <w:szCs w:val="24"/>
                <w:u w:val="single"/>
                <w:lang w:val="lt" w:bidi="ar-SA"/>
              </w:rPr>
            </w:pPr>
            <w:r>
              <w:rPr>
                <w:rFonts w:ascii="Arial" w:hAnsi="Arial" w:cs="Arial"/>
                <w:b/>
                <w:bCs/>
                <w:sz w:val="24"/>
                <w:szCs w:val="24"/>
                <w:u w:val="single"/>
                <w:lang w:val="lt" w:bidi="ar-SA"/>
              </w:rPr>
              <w:t>0</w:t>
            </w:r>
            <w:r w:rsidR="000C6584" w:rsidRPr="000C6584">
              <w:rPr>
                <w:rFonts w:ascii="Arial" w:hAnsi="Arial" w:cs="Arial"/>
                <w:b/>
                <w:bCs/>
                <w:sz w:val="24"/>
                <w:szCs w:val="24"/>
                <w:u w:val="single"/>
                <w:lang w:val="lt" w:bidi="ar-SA"/>
              </w:rPr>
              <w:t xml:space="preserve"> €</w:t>
            </w:r>
          </w:p>
        </w:tc>
      </w:tr>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5DF3CD9"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8F7139">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F1EC975"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3C41E2">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574A85">
        <w:rPr>
          <w:rFonts w:ascii="Arial" w:hAnsi="Arial" w:cs="Arial"/>
          <w:b/>
          <w:bCs/>
          <w:sz w:val="24"/>
          <w:szCs w:val="24"/>
          <w:u w:val="single"/>
          <w:lang w:val="lt-LT" w:eastAsia="lt-LT"/>
        </w:rPr>
        <w:t>2-18</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97923"/>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C41E2"/>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A85"/>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35DBF"/>
    <w:rsid w:val="00647BE6"/>
    <w:rsid w:val="006665F1"/>
    <w:rsid w:val="00666B55"/>
    <w:rsid w:val="0066714D"/>
    <w:rsid w:val="00675103"/>
    <w:rsid w:val="006A3234"/>
    <w:rsid w:val="006B56D7"/>
    <w:rsid w:val="006C1455"/>
    <w:rsid w:val="006C253A"/>
    <w:rsid w:val="006C7D5A"/>
    <w:rsid w:val="006D2666"/>
    <w:rsid w:val="006E06A8"/>
    <w:rsid w:val="006E11F7"/>
    <w:rsid w:val="006E3E98"/>
    <w:rsid w:val="006E795E"/>
    <w:rsid w:val="006F671A"/>
    <w:rsid w:val="006F6B0E"/>
    <w:rsid w:val="00705AD2"/>
    <w:rsid w:val="00752916"/>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2164</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34</cp:revision>
  <cp:lastPrinted>2024-02-19T14:48:00Z</cp:lastPrinted>
  <dcterms:created xsi:type="dcterms:W3CDTF">2024-08-12T13:31:00Z</dcterms:created>
  <dcterms:modified xsi:type="dcterms:W3CDTF">2024-11-20T08:33:00Z</dcterms:modified>
</cp:coreProperties>
</file>