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01C37BBB"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291434" w:rsidRPr="0054119A">
        <w:rPr>
          <w:rFonts w:ascii="Arial" w:hAnsi="Arial" w:cs="Arial"/>
          <w:sz w:val="24"/>
          <w:szCs w:val="24"/>
          <w:u w:val="single"/>
          <w:lang w:val="lt-LT" w:eastAsia="lt-LT"/>
        </w:rPr>
        <w:t>4</w:t>
      </w:r>
      <w:r w:rsidR="0020014E" w:rsidRPr="0054119A">
        <w:rPr>
          <w:rFonts w:ascii="Arial" w:hAnsi="Arial" w:cs="Arial"/>
          <w:sz w:val="24"/>
          <w:szCs w:val="24"/>
          <w:u w:val="single"/>
          <w:lang w:val="lt-LT" w:eastAsia="lt-LT"/>
        </w:rPr>
        <w:t>-</w:t>
      </w:r>
      <w:r w:rsidR="008A7CBD" w:rsidRPr="0054119A">
        <w:rPr>
          <w:rFonts w:ascii="Arial" w:hAnsi="Arial" w:cs="Arial"/>
          <w:sz w:val="24"/>
          <w:szCs w:val="24"/>
          <w:u w:val="single"/>
          <w:lang w:val="lt-LT" w:eastAsia="lt-LT"/>
        </w:rPr>
        <w:t>1</w:t>
      </w:r>
      <w:r w:rsidR="001776F5">
        <w:rPr>
          <w:rFonts w:ascii="Arial" w:hAnsi="Arial" w:cs="Arial"/>
          <w:sz w:val="24"/>
          <w:szCs w:val="24"/>
          <w:u w:val="single"/>
          <w:lang w:val="lt-LT" w:eastAsia="lt-LT"/>
        </w:rPr>
        <w:t>2-05</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0C6584" w:rsidRPr="0054119A">
        <w:rPr>
          <w:rFonts w:ascii="Arial" w:hAnsi="Arial" w:cs="Arial"/>
          <w:sz w:val="24"/>
          <w:szCs w:val="24"/>
          <w:u w:val="single"/>
          <w:lang w:val="lt-LT" w:eastAsia="lt-LT"/>
        </w:rPr>
        <w:t>1</w:t>
      </w:r>
      <w:r w:rsidR="001776F5">
        <w:rPr>
          <w:rFonts w:ascii="Arial" w:hAnsi="Arial" w:cs="Arial"/>
          <w:sz w:val="24"/>
          <w:szCs w:val="24"/>
          <w:u w:val="single"/>
          <w:lang w:val="lt-LT" w:eastAsia="lt-LT"/>
        </w:rPr>
        <w:t>10</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2F16CA58"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1776F5">
        <w:rPr>
          <w:rFonts w:ascii="Arial" w:hAnsi="Arial" w:cs="Arial"/>
          <w:sz w:val="24"/>
          <w:szCs w:val="24"/>
          <w:u w:val="single"/>
          <w:lang w:val="lt-LT" w:eastAsia="lt-LT"/>
        </w:rPr>
        <w:t>Daliai Bruklienei</w:t>
      </w:r>
      <w:r w:rsidR="000C6584" w:rsidRPr="0054119A">
        <w:rPr>
          <w:rFonts w:ascii="Arial" w:hAnsi="Arial" w:cs="Arial"/>
          <w:sz w:val="24"/>
          <w:szCs w:val="24"/>
          <w:u w:val="single"/>
          <w:lang w:val="lt-LT" w:eastAsia="lt-LT"/>
        </w:rPr>
        <w:t xml:space="preserve"> (prašymas </w:t>
      </w:r>
      <w:r w:rsidR="001776F5">
        <w:rPr>
          <w:rFonts w:ascii="Arial" w:hAnsi="Arial" w:cs="Arial"/>
          <w:sz w:val="24"/>
          <w:szCs w:val="24"/>
          <w:u w:val="single"/>
          <w:lang w:val="lt-LT" w:eastAsia="lt-LT"/>
        </w:rPr>
        <w:t>T18-719</w:t>
      </w:r>
      <w:r w:rsidR="000C6584" w:rsidRPr="0054119A">
        <w:rPr>
          <w:rFonts w:ascii="Arial" w:hAnsi="Arial" w:cs="Arial"/>
          <w:sz w:val="24"/>
          <w:szCs w:val="24"/>
          <w:u w:val="single"/>
          <w:lang w:val="lt-LT" w:eastAsia="lt-LT"/>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44CE7FE" w14:textId="635F399B" w:rsidR="00E122C9" w:rsidRPr="0054119A"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1776F5" w:rsidRPr="001776F5">
        <w:rPr>
          <w:rFonts w:ascii="Arial" w:hAnsi="Arial" w:cs="Arial"/>
          <w:sz w:val="24"/>
          <w:szCs w:val="24"/>
          <w:u w:val="single"/>
          <w:lang w:val="lt-LT" w:bidi="ar-SA"/>
        </w:rPr>
        <w:t>kitos paskirties (žemės sklypo naudojimo būdas: vienbučių ir dvibučių gyvenamųjų pastatų teritorijos) Turgaus g. 41A, Priekulės mieste, kad. Nr. 5548/0002:61</w:t>
      </w:r>
      <w:r w:rsidR="001776F5">
        <w:rPr>
          <w:rFonts w:ascii="Arial" w:hAnsi="Arial" w:cs="Arial"/>
          <w:sz w:val="24"/>
          <w:szCs w:val="24"/>
          <w:u w:val="single"/>
          <w:lang w:val="lt-LT" w:bidi="ar-SA"/>
        </w:rPr>
        <w:t xml:space="preserve">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1"/>
        <w:gridCol w:w="1840"/>
        <w:gridCol w:w="1511"/>
        <w:gridCol w:w="3999"/>
        <w:gridCol w:w="1627"/>
      </w:tblGrid>
      <w:tr w:rsidR="001776F5" w:rsidRPr="00D0317F" w14:paraId="6480AC52" w14:textId="77777777" w:rsidTr="004C49EE">
        <w:tc>
          <w:tcPr>
            <w:tcW w:w="9962" w:type="dxa"/>
            <w:gridSpan w:val="5"/>
          </w:tcPr>
          <w:p w14:paraId="3F56156C" w14:textId="77777777" w:rsidR="001776F5" w:rsidRPr="00420674" w:rsidRDefault="001776F5" w:rsidP="004C49EE">
            <w:pPr>
              <w:shd w:val="clear" w:color="auto" w:fill="FFFFFF"/>
              <w:jc w:val="both"/>
              <w:textAlignment w:val="baseline"/>
              <w:rPr>
                <w:rFonts w:ascii="Arial" w:hAnsi="Arial" w:cs="Arial"/>
                <w:sz w:val="24"/>
                <w:szCs w:val="24"/>
              </w:rPr>
            </w:pPr>
            <w:bookmarkStart w:id="0" w:name="_Hlk132296437"/>
            <w:bookmarkStart w:id="1" w:name="_Hlk141433227"/>
            <w:r w:rsidRPr="00420674">
              <w:rPr>
                <w:rFonts w:ascii="Arial" w:hAnsi="Arial" w:cs="Arial"/>
                <w:sz w:val="24"/>
                <w:szCs w:val="24"/>
              </w:rPr>
              <w:t>Sklype –</w:t>
            </w:r>
            <w:r>
              <w:rPr>
                <w:rFonts w:ascii="Arial" w:hAnsi="Arial" w:cs="Arial"/>
                <w:sz w:val="24"/>
                <w:szCs w:val="24"/>
              </w:rPr>
              <w:t xml:space="preserve"> </w:t>
            </w:r>
            <w:r w:rsidRPr="00F34657">
              <w:rPr>
                <w:rFonts w:ascii="Arial" w:hAnsi="Arial" w:cs="Arial"/>
                <w:sz w:val="24"/>
                <w:szCs w:val="24"/>
              </w:rPr>
              <w:t xml:space="preserve">Priekulės seniūnija, </w:t>
            </w:r>
            <w:r w:rsidRPr="00F34657">
              <w:rPr>
                <w:rFonts w:ascii="Arial" w:hAnsi="Arial" w:cs="Arial"/>
                <w:sz w:val="24"/>
                <w:szCs w:val="24"/>
                <w:lang w:val="lt"/>
              </w:rPr>
              <w:t>kitos paskirties (žemės sklypo naudojimo būdas: vienbučių ir dvibučių gyvenamųjų pastatų teritorijos) Turgaus g. 41A, Priekulės mieste, kad. Nr. 5548/0002:61</w:t>
            </w:r>
          </w:p>
        </w:tc>
      </w:tr>
      <w:tr w:rsidR="001776F5" w:rsidRPr="00D0317F" w14:paraId="4F6D6C84" w14:textId="77777777" w:rsidTr="004C49EE">
        <w:tc>
          <w:tcPr>
            <w:tcW w:w="662" w:type="dxa"/>
          </w:tcPr>
          <w:p w14:paraId="375FA8B2" w14:textId="77777777" w:rsidR="001776F5" w:rsidRPr="00D0317F" w:rsidRDefault="001776F5" w:rsidP="004C49EE">
            <w:pPr>
              <w:jc w:val="both"/>
              <w:rPr>
                <w:rFonts w:ascii="Arial" w:hAnsi="Arial" w:cs="Arial"/>
                <w:sz w:val="24"/>
                <w:szCs w:val="24"/>
                <w:lang w:val="lt"/>
              </w:rPr>
            </w:pPr>
            <w:r w:rsidRPr="00D0317F">
              <w:rPr>
                <w:rFonts w:ascii="Arial" w:hAnsi="Arial" w:cs="Arial"/>
                <w:sz w:val="24"/>
                <w:szCs w:val="24"/>
                <w:lang w:val="lt"/>
              </w:rPr>
              <w:t>Nr.</w:t>
            </w:r>
          </w:p>
        </w:tc>
        <w:tc>
          <w:tcPr>
            <w:tcW w:w="1898" w:type="dxa"/>
          </w:tcPr>
          <w:p w14:paraId="6BD78582" w14:textId="77777777" w:rsidR="001776F5" w:rsidRPr="00F80A01" w:rsidRDefault="001776F5" w:rsidP="004C49EE">
            <w:pPr>
              <w:jc w:val="center"/>
              <w:rPr>
                <w:rFonts w:ascii="Arial" w:hAnsi="Arial" w:cs="Arial"/>
                <w:sz w:val="24"/>
                <w:szCs w:val="24"/>
                <w:lang w:val="lt"/>
              </w:rPr>
            </w:pPr>
            <w:r w:rsidRPr="00F80A01">
              <w:rPr>
                <w:rFonts w:ascii="Arial" w:hAnsi="Arial" w:cs="Arial"/>
                <w:sz w:val="24"/>
                <w:szCs w:val="24"/>
                <w:lang w:val="lt"/>
              </w:rPr>
              <w:t>Želdinio rūšis</w:t>
            </w:r>
          </w:p>
        </w:tc>
        <w:tc>
          <w:tcPr>
            <w:tcW w:w="1534" w:type="dxa"/>
          </w:tcPr>
          <w:p w14:paraId="4629CC0E" w14:textId="77777777" w:rsidR="001776F5" w:rsidRPr="00F80A01" w:rsidRDefault="001776F5" w:rsidP="004C49EE">
            <w:pPr>
              <w:jc w:val="center"/>
              <w:rPr>
                <w:rFonts w:ascii="Arial" w:hAnsi="Arial" w:cs="Arial"/>
                <w:sz w:val="24"/>
                <w:szCs w:val="24"/>
                <w:lang w:val="lt"/>
              </w:rPr>
            </w:pPr>
            <w:r w:rsidRPr="00F80A01">
              <w:rPr>
                <w:rFonts w:ascii="Arial" w:hAnsi="Arial" w:cs="Arial"/>
                <w:sz w:val="24"/>
                <w:szCs w:val="24"/>
                <w:lang w:val="lt"/>
              </w:rPr>
              <w:t>Skersmuo 1,30 m</w:t>
            </w:r>
          </w:p>
        </w:tc>
        <w:tc>
          <w:tcPr>
            <w:tcW w:w="4217" w:type="dxa"/>
          </w:tcPr>
          <w:p w14:paraId="4C860A6E" w14:textId="77777777" w:rsidR="001776F5" w:rsidRPr="00F80A01" w:rsidRDefault="001776F5" w:rsidP="004C49EE">
            <w:pPr>
              <w:jc w:val="center"/>
              <w:rPr>
                <w:rFonts w:ascii="Arial" w:hAnsi="Arial" w:cs="Arial"/>
                <w:sz w:val="24"/>
                <w:szCs w:val="24"/>
                <w:lang w:val="lt"/>
              </w:rPr>
            </w:pPr>
            <w:r w:rsidRPr="00F80A01">
              <w:rPr>
                <w:rFonts w:ascii="Arial" w:hAnsi="Arial" w:cs="Arial"/>
                <w:sz w:val="24"/>
                <w:szCs w:val="24"/>
                <w:lang w:val="lt"/>
              </w:rPr>
              <w:t>Būklė</w:t>
            </w:r>
          </w:p>
        </w:tc>
        <w:tc>
          <w:tcPr>
            <w:tcW w:w="1651" w:type="dxa"/>
          </w:tcPr>
          <w:p w14:paraId="4D4AF387" w14:textId="77777777" w:rsidR="001776F5" w:rsidRPr="00F80A01" w:rsidRDefault="001776F5" w:rsidP="004C49EE">
            <w:pPr>
              <w:jc w:val="center"/>
              <w:rPr>
                <w:rFonts w:ascii="Arial" w:hAnsi="Arial" w:cs="Arial"/>
                <w:sz w:val="24"/>
                <w:szCs w:val="24"/>
                <w:lang w:val="lt"/>
              </w:rPr>
            </w:pPr>
            <w:r w:rsidRPr="00F80A01">
              <w:rPr>
                <w:rFonts w:ascii="Arial" w:hAnsi="Arial" w:cs="Arial"/>
                <w:sz w:val="24"/>
                <w:szCs w:val="24"/>
                <w:lang w:val="lt"/>
              </w:rPr>
              <w:t>Atkuriamoji vertė €</w:t>
            </w:r>
          </w:p>
        </w:tc>
      </w:tr>
      <w:tr w:rsidR="001776F5" w:rsidRPr="00D0317F" w14:paraId="2067E1D2" w14:textId="77777777" w:rsidTr="004C49EE">
        <w:trPr>
          <w:trHeight w:val="1253"/>
        </w:trPr>
        <w:tc>
          <w:tcPr>
            <w:tcW w:w="662" w:type="dxa"/>
          </w:tcPr>
          <w:p w14:paraId="33E8E210" w14:textId="77777777" w:rsidR="001776F5" w:rsidRDefault="001776F5" w:rsidP="004C49EE">
            <w:pPr>
              <w:jc w:val="both"/>
              <w:rPr>
                <w:rFonts w:ascii="Arial" w:hAnsi="Arial" w:cs="Arial"/>
                <w:sz w:val="24"/>
                <w:szCs w:val="24"/>
                <w:lang w:val="lt"/>
              </w:rPr>
            </w:pPr>
            <w:r>
              <w:rPr>
                <w:rFonts w:ascii="Arial" w:hAnsi="Arial" w:cs="Arial"/>
                <w:sz w:val="24"/>
                <w:szCs w:val="24"/>
                <w:lang w:val="lt"/>
              </w:rPr>
              <w:t xml:space="preserve">1. </w:t>
            </w:r>
          </w:p>
        </w:tc>
        <w:tc>
          <w:tcPr>
            <w:tcW w:w="1898" w:type="dxa"/>
          </w:tcPr>
          <w:p w14:paraId="08355F0D" w14:textId="77777777" w:rsidR="001776F5" w:rsidRDefault="001776F5" w:rsidP="004C49EE">
            <w:pPr>
              <w:jc w:val="center"/>
              <w:rPr>
                <w:rFonts w:ascii="Arial" w:hAnsi="Arial" w:cs="Arial"/>
                <w:sz w:val="24"/>
                <w:szCs w:val="24"/>
                <w:lang w:val="lt"/>
              </w:rPr>
            </w:pPr>
            <w:r>
              <w:rPr>
                <w:rFonts w:ascii="Arial" w:hAnsi="Arial" w:cs="Arial"/>
                <w:sz w:val="24"/>
                <w:szCs w:val="24"/>
                <w:lang w:val="lt"/>
              </w:rPr>
              <w:t>Paprastoji pušis</w:t>
            </w:r>
          </w:p>
        </w:tc>
        <w:tc>
          <w:tcPr>
            <w:tcW w:w="1534" w:type="dxa"/>
          </w:tcPr>
          <w:p w14:paraId="028C2408" w14:textId="77777777" w:rsidR="001776F5" w:rsidRDefault="001776F5" w:rsidP="004C49EE">
            <w:pPr>
              <w:jc w:val="center"/>
              <w:rPr>
                <w:rFonts w:ascii="Arial" w:hAnsi="Arial" w:cs="Arial"/>
                <w:sz w:val="24"/>
                <w:szCs w:val="24"/>
                <w:lang w:val="lt"/>
              </w:rPr>
            </w:pPr>
            <w:r>
              <w:rPr>
                <w:rFonts w:ascii="Arial" w:hAnsi="Arial" w:cs="Arial"/>
                <w:sz w:val="24"/>
                <w:szCs w:val="24"/>
                <w:lang w:val="lt"/>
              </w:rPr>
              <w:t>41</w:t>
            </w:r>
          </w:p>
        </w:tc>
        <w:tc>
          <w:tcPr>
            <w:tcW w:w="4217" w:type="dxa"/>
          </w:tcPr>
          <w:p w14:paraId="554F041F" w14:textId="77777777" w:rsidR="001776F5" w:rsidRPr="00F34657" w:rsidRDefault="001776F5" w:rsidP="004C49EE">
            <w:pPr>
              <w:suppressAutoHyphens/>
              <w:jc w:val="both"/>
              <w:rPr>
                <w:rFonts w:ascii="Arial" w:hAnsi="Arial" w:cs="Arial"/>
                <w:sz w:val="24"/>
                <w:szCs w:val="24"/>
                <w:vertAlign w:val="superscript"/>
              </w:rPr>
            </w:pPr>
            <w:r w:rsidRPr="009D257B">
              <w:rPr>
                <w:rFonts w:ascii="Arial" w:hAnsi="Arial" w:cs="Arial"/>
                <w:sz w:val="24"/>
                <w:szCs w:val="24"/>
              </w:rPr>
              <w:t xml:space="preserve">Būklė – </w:t>
            </w:r>
            <w:r>
              <w:rPr>
                <w:rFonts w:ascii="Arial" w:hAnsi="Arial" w:cs="Arial"/>
                <w:sz w:val="24"/>
                <w:szCs w:val="24"/>
              </w:rPr>
              <w:t>ne</w:t>
            </w:r>
            <w:r w:rsidRPr="009D257B">
              <w:rPr>
                <w:rFonts w:ascii="Arial" w:hAnsi="Arial" w:cs="Arial"/>
                <w:sz w:val="24"/>
                <w:szCs w:val="24"/>
              </w:rPr>
              <w:t>patenkinama. Medis vertingas estetine ir ekologine prasme. Medžio laja gyvybinga, pilnai žaliuojanti, apžiūros metu nenustatyti puviniai drevės, laja pilnai susiformavusi.</w:t>
            </w:r>
            <w:r>
              <w:rPr>
                <w:rFonts w:ascii="Arial" w:hAnsi="Arial" w:cs="Arial"/>
                <w:sz w:val="24"/>
                <w:szCs w:val="24"/>
              </w:rPr>
              <w:t xml:space="preserve"> Medis formuoja gyvenamosios teritorijos apželdinimą. Sklypo savininkas informavo, kad praėjusią žiemą medis pasviro nuo sniego gausos ir kamienas lūžo (apžiūros metu nenustatyti ištisiniai medžio kamieno įtrūkimai, matomi pavieniai (nesijungiantys ir ne vienoje linijoje esantys) žievės įtrūkimai. Medis pasviręs link tvoros, pasvirimo kampas apie 15</w:t>
            </w:r>
            <w:r>
              <w:rPr>
                <w:rFonts w:ascii="Arial" w:hAnsi="Arial" w:cs="Arial"/>
                <w:sz w:val="24"/>
                <w:szCs w:val="24"/>
                <w:vertAlign w:val="superscript"/>
              </w:rPr>
              <w:t>0</w:t>
            </w:r>
            <w:r>
              <w:rPr>
                <w:rFonts w:ascii="Arial" w:hAnsi="Arial" w:cs="Arial"/>
                <w:sz w:val="24"/>
                <w:szCs w:val="24"/>
              </w:rPr>
              <w:t>- 20</w:t>
            </w:r>
            <w:r>
              <w:rPr>
                <w:rFonts w:ascii="Arial" w:hAnsi="Arial" w:cs="Arial"/>
                <w:sz w:val="24"/>
                <w:szCs w:val="24"/>
                <w:vertAlign w:val="superscript"/>
              </w:rPr>
              <w:t>0</w:t>
            </w:r>
          </w:p>
          <w:p w14:paraId="535E0276" w14:textId="77777777" w:rsidR="001776F5" w:rsidRPr="009D257B" w:rsidRDefault="001776F5" w:rsidP="004C49EE">
            <w:pPr>
              <w:suppressAutoHyphens/>
              <w:jc w:val="both"/>
              <w:rPr>
                <w:rFonts w:ascii="Arial" w:hAnsi="Arial" w:cs="Arial"/>
                <w:sz w:val="24"/>
                <w:szCs w:val="24"/>
                <w:lang w:val="lt"/>
              </w:rPr>
            </w:pPr>
            <w:r>
              <w:rPr>
                <w:rFonts w:ascii="Arial" w:hAnsi="Arial" w:cs="Arial"/>
                <w:sz w:val="24"/>
                <w:szCs w:val="24"/>
                <w:lang w:val="lt"/>
              </w:rPr>
              <w:t>G</w:t>
            </w:r>
            <w:r w:rsidRPr="009D257B">
              <w:rPr>
                <w:rFonts w:ascii="Arial" w:hAnsi="Arial" w:cs="Arial"/>
                <w:sz w:val="24"/>
                <w:szCs w:val="24"/>
                <w:lang w:val="lt"/>
              </w:rPr>
              <w:t xml:space="preserve">yventojai baiminasi dėl turto saugumo. </w:t>
            </w:r>
          </w:p>
          <w:p w14:paraId="58915A9B" w14:textId="77777777" w:rsidR="001776F5" w:rsidRPr="009D257B" w:rsidRDefault="001776F5" w:rsidP="004C49EE">
            <w:pPr>
              <w:suppressAutoHyphens/>
              <w:jc w:val="both"/>
              <w:rPr>
                <w:rFonts w:ascii="Arial" w:hAnsi="Arial" w:cs="Arial"/>
                <w:sz w:val="24"/>
                <w:szCs w:val="24"/>
              </w:rPr>
            </w:pPr>
            <w:r w:rsidRPr="009D257B">
              <w:rPr>
                <w:rFonts w:ascii="Arial" w:hAnsi="Arial" w:cs="Arial"/>
                <w:sz w:val="24"/>
                <w:szCs w:val="24"/>
                <w:lang w:val="lt"/>
              </w:rPr>
              <w:t xml:space="preserve">Nutarta išduoti leidimą, taikant atkuriamosios vertės įkainius </w:t>
            </w:r>
          </w:p>
          <w:p w14:paraId="5B4DE22B" w14:textId="77777777" w:rsidR="001776F5" w:rsidRPr="009D257B" w:rsidRDefault="001776F5" w:rsidP="004C49EE">
            <w:pPr>
              <w:suppressAutoHyphens/>
              <w:jc w:val="both"/>
              <w:rPr>
                <w:rFonts w:ascii="Arial" w:hAnsi="Arial" w:cs="Arial"/>
                <w:sz w:val="24"/>
                <w:szCs w:val="24"/>
              </w:rPr>
            </w:pPr>
          </w:p>
        </w:tc>
        <w:tc>
          <w:tcPr>
            <w:tcW w:w="1651" w:type="dxa"/>
          </w:tcPr>
          <w:p w14:paraId="55EA811C" w14:textId="77777777" w:rsidR="001776F5" w:rsidRDefault="001776F5" w:rsidP="004C49EE">
            <w:pPr>
              <w:jc w:val="center"/>
              <w:rPr>
                <w:rFonts w:ascii="Arial" w:hAnsi="Arial" w:cs="Arial"/>
                <w:sz w:val="24"/>
                <w:szCs w:val="24"/>
                <w:lang w:val="lt"/>
              </w:rPr>
            </w:pPr>
            <w:r>
              <w:rPr>
                <w:rFonts w:ascii="Arial" w:hAnsi="Arial" w:cs="Arial"/>
                <w:sz w:val="24"/>
                <w:szCs w:val="24"/>
                <w:lang w:val="lt"/>
              </w:rPr>
              <w:lastRenderedPageBreak/>
              <w:t>0</w:t>
            </w:r>
          </w:p>
        </w:tc>
      </w:tr>
      <w:tr w:rsidR="001776F5" w:rsidRPr="00AC407F" w14:paraId="0C4701BB" w14:textId="77777777" w:rsidTr="004C49EE">
        <w:trPr>
          <w:trHeight w:val="393"/>
        </w:trPr>
        <w:tc>
          <w:tcPr>
            <w:tcW w:w="9962" w:type="dxa"/>
            <w:gridSpan w:val="5"/>
          </w:tcPr>
          <w:p w14:paraId="4C4EF62D" w14:textId="77777777" w:rsidR="001776F5" w:rsidRPr="00AB7CD7" w:rsidRDefault="001776F5" w:rsidP="004C49EE">
            <w:pPr>
              <w:jc w:val="both"/>
              <w:rPr>
                <w:rFonts w:ascii="Arial" w:hAnsi="Arial" w:cs="Arial"/>
                <w:sz w:val="24"/>
                <w:szCs w:val="24"/>
                <w:lang w:val="lt"/>
              </w:rPr>
            </w:pPr>
            <w:r w:rsidRPr="00AB7CD7">
              <w:rPr>
                <w:rFonts w:ascii="Arial" w:hAnsi="Arial" w:cs="Arial"/>
                <w:sz w:val="24"/>
                <w:szCs w:val="24"/>
                <w:lang w:val="lt"/>
              </w:rPr>
              <w:t>Vadovaujantis Lietuvos Respublikos želdynų įstatymo 13 straipsnio nuostatomis: „</w:t>
            </w:r>
            <w:r w:rsidRPr="00AB7CD7">
              <w:rPr>
                <w:rFonts w:ascii="Arial" w:hAnsi="Arial" w:cs="Arial"/>
                <w:color w:val="000000"/>
                <w:sz w:val="24"/>
                <w:szCs w:val="24"/>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w:t>
            </w:r>
          </w:p>
        </w:tc>
      </w:tr>
      <w:tr w:rsidR="001776F5" w:rsidRPr="00D0317F" w14:paraId="295DC9C4" w14:textId="77777777" w:rsidTr="004C49EE">
        <w:tc>
          <w:tcPr>
            <w:tcW w:w="8311" w:type="dxa"/>
            <w:gridSpan w:val="4"/>
          </w:tcPr>
          <w:p w14:paraId="1B1A0D32" w14:textId="77777777" w:rsidR="001776F5" w:rsidRPr="00D0317F" w:rsidRDefault="001776F5" w:rsidP="004C49EE">
            <w:pPr>
              <w:jc w:val="both"/>
              <w:rPr>
                <w:rFonts w:ascii="Arial" w:hAnsi="Arial" w:cs="Arial"/>
                <w:sz w:val="24"/>
                <w:szCs w:val="24"/>
                <w:lang w:val="lt"/>
              </w:rPr>
            </w:pPr>
            <w:r w:rsidRPr="00D0317F">
              <w:rPr>
                <w:rFonts w:ascii="Arial" w:hAnsi="Arial" w:cs="Arial"/>
                <w:sz w:val="24"/>
                <w:szCs w:val="24"/>
                <w:lang w:val="lt"/>
              </w:rPr>
              <w:t>Iš viso:</w:t>
            </w:r>
          </w:p>
        </w:tc>
        <w:tc>
          <w:tcPr>
            <w:tcW w:w="1651" w:type="dxa"/>
          </w:tcPr>
          <w:p w14:paraId="5178FBB9" w14:textId="77777777" w:rsidR="001776F5" w:rsidRPr="00487608" w:rsidRDefault="001776F5" w:rsidP="004C49EE">
            <w:pPr>
              <w:jc w:val="center"/>
              <w:rPr>
                <w:rFonts w:ascii="Arial" w:hAnsi="Arial" w:cs="Arial"/>
                <w:b/>
                <w:bCs/>
                <w:sz w:val="24"/>
                <w:szCs w:val="24"/>
                <w:u w:val="single"/>
                <w:lang w:val="lt"/>
              </w:rPr>
            </w:pPr>
            <w:r>
              <w:rPr>
                <w:rFonts w:ascii="Arial" w:hAnsi="Arial" w:cs="Arial"/>
                <w:b/>
                <w:bCs/>
                <w:sz w:val="24"/>
                <w:szCs w:val="24"/>
                <w:u w:val="single"/>
                <w:lang w:val="lt"/>
              </w:rPr>
              <w:t xml:space="preserve">0 </w:t>
            </w:r>
            <w:r w:rsidRPr="00487608">
              <w:rPr>
                <w:rFonts w:ascii="Arial" w:hAnsi="Arial" w:cs="Arial"/>
                <w:b/>
                <w:bCs/>
                <w:sz w:val="24"/>
                <w:szCs w:val="24"/>
                <w:u w:val="single"/>
                <w:lang w:val="lt"/>
              </w:rPr>
              <w:t>€</w:t>
            </w:r>
          </w:p>
        </w:tc>
      </w:tr>
      <w:bookmarkEnd w:id="0"/>
      <w:bookmarkEnd w:id="1"/>
    </w:tbl>
    <w:p w14:paraId="112D4FEB" w14:textId="77777777" w:rsidR="008F7139" w:rsidRPr="0054119A" w:rsidRDefault="008F7139" w:rsidP="008F7139">
      <w:pPr>
        <w:spacing w:after="0" w:line="240" w:lineRule="auto"/>
        <w:rPr>
          <w:rFonts w:ascii="Arial" w:hAnsi="Arial" w:cs="Arial"/>
          <w:sz w:val="20"/>
          <w:szCs w:val="20"/>
          <w:lang w:val="lt-LT" w:eastAsia="lt-LT"/>
        </w:rPr>
      </w:pPr>
    </w:p>
    <w:p w14:paraId="48D89C76" w14:textId="5156FCCE" w:rsidR="00E4009D" w:rsidRPr="0054119A" w:rsidRDefault="00E4009D" w:rsidP="00373A33">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(leidžiamų vykdyti darbų esmė)</w:t>
      </w:r>
    </w:p>
    <w:p w14:paraId="3DB7C1B3" w14:textId="77777777" w:rsidR="00F1640F" w:rsidRPr="0054119A" w:rsidRDefault="00F1640F" w:rsidP="00E4009D">
      <w:pPr>
        <w:spacing w:after="0" w:line="240" w:lineRule="auto"/>
        <w:jc w:val="center"/>
        <w:rPr>
          <w:rFonts w:ascii="Arial" w:hAnsi="Arial" w:cs="Arial"/>
          <w:sz w:val="16"/>
          <w:szCs w:val="16"/>
          <w:lang w:val="lt-LT" w:eastAsia="lt-LT"/>
        </w:rPr>
      </w:pPr>
    </w:p>
    <w:p w14:paraId="29B82415" w14:textId="77777777" w:rsidR="00982E14" w:rsidRPr="0054119A" w:rsidRDefault="00982E14" w:rsidP="001F3833">
      <w:pPr>
        <w:spacing w:after="0" w:line="240" w:lineRule="auto"/>
        <w:jc w:val="both"/>
        <w:rPr>
          <w:rFonts w:ascii="Arial" w:hAnsi="Arial" w:cs="Arial"/>
          <w:sz w:val="24"/>
          <w:szCs w:val="24"/>
          <w:lang w:val="lt-LT" w:eastAsia="lt-LT"/>
        </w:rPr>
      </w:pPr>
    </w:p>
    <w:p w14:paraId="57D798B7" w14:textId="31293581"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1776F5">
        <w:rPr>
          <w:rFonts w:ascii="Arial" w:hAnsi="Arial" w:cs="Arial"/>
          <w:b/>
          <w:bCs/>
          <w:sz w:val="24"/>
          <w:szCs w:val="24"/>
          <w:u w:val="single"/>
          <w:lang w:val="lt-LT" w:eastAsia="lt-LT"/>
        </w:rPr>
        <w:t>10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24CB7AC4"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1776F5">
        <w:rPr>
          <w:rFonts w:ascii="Arial" w:hAnsi="Arial" w:cs="Arial"/>
          <w:b/>
          <w:bCs/>
          <w:sz w:val="24"/>
          <w:szCs w:val="24"/>
          <w:u w:val="single"/>
          <w:lang w:val="lt-LT" w:eastAsia="lt-LT"/>
        </w:rPr>
        <w:t>0</w:t>
      </w:r>
      <w:r w:rsidRPr="0054119A">
        <w:rPr>
          <w:rFonts w:ascii="Arial" w:hAnsi="Arial" w:cs="Arial"/>
          <w:sz w:val="24"/>
          <w:szCs w:val="24"/>
          <w:lang w:val="lt-LT" w:eastAsia="lt-LT"/>
        </w:rPr>
        <w:t>__ Eur _</w:t>
      </w:r>
      <w:r w:rsidR="001776F5">
        <w:rPr>
          <w:rFonts w:ascii="Arial" w:hAnsi="Arial" w:cs="Arial"/>
          <w:b/>
          <w:bCs/>
          <w:sz w:val="24"/>
          <w:szCs w:val="24"/>
          <w:u w:val="single"/>
          <w:lang w:val="lt-LT" w:eastAsia="lt-LT"/>
        </w:rPr>
        <w:t>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5BFA2DC"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202</w:t>
      </w:r>
      <w:r w:rsidR="00D66A73" w:rsidRPr="0054119A">
        <w:rPr>
          <w:rFonts w:ascii="Arial" w:hAnsi="Arial" w:cs="Arial"/>
          <w:b/>
          <w:bCs/>
          <w:sz w:val="24"/>
          <w:szCs w:val="24"/>
          <w:u w:val="single"/>
          <w:lang w:val="lt-LT" w:eastAsia="lt-LT"/>
        </w:rPr>
        <w:t>4</w:t>
      </w:r>
      <w:r w:rsidR="000D0DF0" w:rsidRPr="0054119A">
        <w:rPr>
          <w:rFonts w:ascii="Arial" w:hAnsi="Arial" w:cs="Arial"/>
          <w:b/>
          <w:bCs/>
          <w:sz w:val="24"/>
          <w:szCs w:val="24"/>
          <w:u w:val="single"/>
          <w:lang w:val="lt-LT" w:eastAsia="lt-LT"/>
        </w:rPr>
        <w:t>-</w:t>
      </w:r>
      <w:r w:rsidR="00A1242B" w:rsidRPr="0054119A">
        <w:rPr>
          <w:rFonts w:ascii="Arial" w:hAnsi="Arial" w:cs="Arial"/>
          <w:b/>
          <w:bCs/>
          <w:sz w:val="24"/>
          <w:szCs w:val="24"/>
          <w:u w:val="single"/>
          <w:lang w:val="lt-LT" w:eastAsia="lt-LT"/>
        </w:rPr>
        <w:t>1</w:t>
      </w:r>
      <w:r w:rsidR="00574A85" w:rsidRPr="0054119A">
        <w:rPr>
          <w:rFonts w:ascii="Arial" w:hAnsi="Arial" w:cs="Arial"/>
          <w:b/>
          <w:bCs/>
          <w:sz w:val="24"/>
          <w:szCs w:val="24"/>
          <w:u w:val="single"/>
          <w:lang w:val="lt-LT" w:eastAsia="lt-LT"/>
        </w:rPr>
        <w:t>2</w:t>
      </w:r>
      <w:r w:rsidR="001776F5">
        <w:rPr>
          <w:rFonts w:ascii="Arial" w:hAnsi="Arial" w:cs="Arial"/>
          <w:b/>
          <w:bCs/>
          <w:sz w:val="24"/>
          <w:szCs w:val="24"/>
          <w:u w:val="single"/>
          <w:lang w:val="lt-LT" w:eastAsia="lt-LT"/>
        </w:rPr>
        <w:t>-18</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54119A" w:rsidRDefault="00F1640F" w:rsidP="00EA6FAC">
      <w:pPr>
        <w:tabs>
          <w:tab w:val="left" w:pos="993"/>
        </w:tabs>
        <w:spacing w:after="0" w:line="240" w:lineRule="auto"/>
        <w:jc w:val="both"/>
        <w:rPr>
          <w:rFonts w:ascii="Arial" w:hAnsi="Arial" w:cs="Arial"/>
          <w:b/>
          <w:bCs/>
          <w:sz w:val="24"/>
          <w:szCs w:val="24"/>
          <w:lang w:val="lt-LT" w:eastAsia="lt-LT"/>
        </w:rPr>
      </w:pPr>
      <w:r w:rsidRPr="0054119A">
        <w:rPr>
          <w:rFonts w:ascii="Arial" w:hAnsi="Arial" w:cs="Arial"/>
          <w:b/>
          <w:bCs/>
          <w:sz w:val="24"/>
          <w:szCs w:val="24"/>
          <w:lang w:val="lt-LT" w:eastAsia="lt-LT"/>
        </w:rPr>
        <w:t xml:space="preserve">Draudžiama </w:t>
      </w:r>
      <w:r w:rsidR="00EC6333" w:rsidRPr="0054119A">
        <w:rPr>
          <w:rFonts w:ascii="Arial" w:hAnsi="Arial" w:cs="Arial"/>
          <w:b/>
          <w:bCs/>
          <w:sz w:val="24"/>
          <w:szCs w:val="24"/>
          <w:lang w:val="lt-LT" w:eastAsia="lt-LT"/>
        </w:rPr>
        <w:t>kirsti</w:t>
      </w:r>
      <w:r w:rsidR="00EA6FAC" w:rsidRPr="0054119A">
        <w:rPr>
          <w:rFonts w:ascii="Arial" w:hAnsi="Arial" w:cs="Arial"/>
          <w:b/>
          <w:bCs/>
          <w:sz w:val="24"/>
          <w:szCs w:val="24"/>
          <w:lang w:val="lt-LT" w:eastAsia="lt-LT"/>
        </w:rPr>
        <w:t>, kitaip iš augimo vietos šalinti ar intensyviai genėti saugotin</w:t>
      </w:r>
      <w:r w:rsidRPr="0054119A">
        <w:rPr>
          <w:rFonts w:ascii="Arial" w:hAnsi="Arial" w:cs="Arial"/>
          <w:b/>
          <w:bCs/>
          <w:sz w:val="24"/>
          <w:szCs w:val="24"/>
          <w:lang w:val="lt-LT" w:eastAsia="lt-LT"/>
        </w:rPr>
        <w:t>us</w:t>
      </w:r>
      <w:r w:rsidR="00EA6FAC" w:rsidRPr="0054119A">
        <w:rPr>
          <w:rFonts w:ascii="Arial" w:hAnsi="Arial" w:cs="Arial"/>
          <w:b/>
          <w:bCs/>
          <w:sz w:val="24"/>
          <w:szCs w:val="24"/>
          <w:lang w:val="lt-LT" w:eastAsia="lt-LT"/>
        </w:rPr>
        <w:t xml:space="preserve"> medži</w:t>
      </w:r>
      <w:r w:rsidR="00EC6333" w:rsidRPr="0054119A">
        <w:rPr>
          <w:rFonts w:ascii="Arial" w:hAnsi="Arial" w:cs="Arial"/>
          <w:b/>
          <w:bCs/>
          <w:sz w:val="24"/>
          <w:szCs w:val="24"/>
          <w:lang w:val="lt-LT" w:eastAsia="lt-LT"/>
        </w:rPr>
        <w:t>ų</w:t>
      </w:r>
      <w:r w:rsidR="00EA6FAC" w:rsidRPr="0054119A">
        <w:rPr>
          <w:rFonts w:ascii="Arial" w:hAnsi="Arial" w:cs="Arial"/>
          <w:b/>
          <w:bCs/>
          <w:sz w:val="24"/>
          <w:szCs w:val="24"/>
          <w:lang w:val="lt-LT" w:eastAsia="lt-LT"/>
        </w:rPr>
        <w:t xml:space="preserve"> nuo kovo 15 dienos iki rugpjūčio 1 dienos, išskyrus atvejus, </w:t>
      </w:r>
      <w:r w:rsidR="00195123" w:rsidRPr="0054119A">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54119A"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54119A" w:rsidRDefault="00212FE3" w:rsidP="001E277B">
      <w:pPr>
        <w:spacing w:after="0" w:line="240" w:lineRule="auto"/>
        <w:rPr>
          <w:rFonts w:ascii="Arial" w:hAnsi="Arial" w:cs="Arial"/>
          <w:sz w:val="24"/>
          <w:szCs w:val="24"/>
          <w:lang w:val="lt-LT"/>
        </w:rPr>
      </w:pPr>
    </w:p>
    <w:p w14:paraId="63529F5E" w14:textId="17C67A54" w:rsidR="003A4B54"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p w14:paraId="5D32D84E" w14:textId="0CC922A6" w:rsidR="00A02DFC" w:rsidRPr="0054119A" w:rsidRDefault="00A02DFC" w:rsidP="003A4B54">
      <w:pPr>
        <w:spacing w:after="0" w:line="240" w:lineRule="auto"/>
        <w:rPr>
          <w:rFonts w:ascii="Arial" w:hAnsi="Arial" w:cs="Arial"/>
          <w:sz w:val="24"/>
          <w:szCs w:val="24"/>
          <w:lang w:val="lt-LT"/>
        </w:rPr>
      </w:pP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776F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3CE0"/>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2139</Words>
  <Characters>1220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36</cp:revision>
  <cp:lastPrinted>2024-02-19T14:48:00Z</cp:lastPrinted>
  <dcterms:created xsi:type="dcterms:W3CDTF">2024-08-12T13:31:00Z</dcterms:created>
  <dcterms:modified xsi:type="dcterms:W3CDTF">2024-12-05T09:10:00Z</dcterms:modified>
</cp:coreProperties>
</file>