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7465838D"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291434" w:rsidRPr="0054119A">
        <w:rPr>
          <w:rFonts w:ascii="Arial" w:hAnsi="Arial" w:cs="Arial"/>
          <w:sz w:val="24"/>
          <w:szCs w:val="24"/>
          <w:u w:val="single"/>
          <w:lang w:val="lt-LT" w:eastAsia="lt-LT"/>
        </w:rPr>
        <w:t>4</w:t>
      </w:r>
      <w:r w:rsidR="0020014E" w:rsidRPr="0054119A">
        <w:rPr>
          <w:rFonts w:ascii="Arial" w:hAnsi="Arial" w:cs="Arial"/>
          <w:sz w:val="24"/>
          <w:szCs w:val="24"/>
          <w:u w:val="single"/>
          <w:lang w:val="lt-LT" w:eastAsia="lt-LT"/>
        </w:rPr>
        <w:t>-</w:t>
      </w:r>
      <w:r w:rsidR="008A7CBD" w:rsidRPr="0054119A">
        <w:rPr>
          <w:rFonts w:ascii="Arial" w:hAnsi="Arial" w:cs="Arial"/>
          <w:sz w:val="24"/>
          <w:szCs w:val="24"/>
          <w:u w:val="single"/>
          <w:lang w:val="lt-LT" w:eastAsia="lt-LT"/>
        </w:rPr>
        <w:t>1</w:t>
      </w:r>
      <w:r w:rsidR="001776F5">
        <w:rPr>
          <w:rFonts w:ascii="Arial" w:hAnsi="Arial" w:cs="Arial"/>
          <w:sz w:val="24"/>
          <w:szCs w:val="24"/>
          <w:u w:val="single"/>
          <w:lang w:val="lt-LT" w:eastAsia="lt-LT"/>
        </w:rPr>
        <w:t>2-05</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0C6584" w:rsidRPr="0054119A">
        <w:rPr>
          <w:rFonts w:ascii="Arial" w:hAnsi="Arial" w:cs="Arial"/>
          <w:sz w:val="24"/>
          <w:szCs w:val="24"/>
          <w:u w:val="single"/>
          <w:lang w:val="lt-LT" w:eastAsia="lt-LT"/>
        </w:rPr>
        <w:t>1</w:t>
      </w:r>
      <w:r w:rsidR="001776F5">
        <w:rPr>
          <w:rFonts w:ascii="Arial" w:hAnsi="Arial" w:cs="Arial"/>
          <w:sz w:val="24"/>
          <w:szCs w:val="24"/>
          <w:u w:val="single"/>
          <w:lang w:val="lt-LT" w:eastAsia="lt-LT"/>
        </w:rPr>
        <w:t>1</w:t>
      </w:r>
      <w:r w:rsidR="00977AF4">
        <w:rPr>
          <w:rFonts w:ascii="Arial" w:hAnsi="Arial" w:cs="Arial"/>
          <w:sz w:val="24"/>
          <w:szCs w:val="24"/>
          <w:u w:val="single"/>
          <w:lang w:val="lt-LT" w:eastAsia="lt-LT"/>
        </w:rPr>
        <w:t>1</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639BEAF8"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Leidžiama pagal pateiktą prašymą</w:t>
      </w:r>
      <w:r w:rsidR="00D8406B">
        <w:rPr>
          <w:rFonts w:ascii="Arial" w:hAnsi="Arial" w:cs="Arial"/>
          <w:sz w:val="24"/>
          <w:szCs w:val="24"/>
          <w:lang w:val="lt-LT" w:eastAsia="lt-LT"/>
        </w:rPr>
        <w:t xml:space="preserve"> </w:t>
      </w:r>
      <w:r w:rsidR="00D8406B" w:rsidRPr="00D8406B">
        <w:rPr>
          <w:rFonts w:ascii="Arial" w:hAnsi="Arial" w:cs="Arial"/>
          <w:sz w:val="24"/>
          <w:szCs w:val="24"/>
          <w:u w:val="single"/>
          <w:lang w:val="lt-LT" w:eastAsia="lt-LT"/>
        </w:rPr>
        <w:t xml:space="preserve">Priekulės seniūnijai pagal </w:t>
      </w:r>
      <w:r w:rsidRPr="00D8406B">
        <w:rPr>
          <w:rFonts w:ascii="Arial" w:hAnsi="Arial" w:cs="Arial"/>
          <w:sz w:val="24"/>
          <w:szCs w:val="24"/>
          <w:u w:val="single"/>
          <w:lang w:val="lt-LT" w:eastAsia="lt-LT"/>
        </w:rPr>
        <w:t xml:space="preserve"> </w:t>
      </w:r>
      <w:r w:rsidR="00D8406B" w:rsidRPr="00D8406B">
        <w:rPr>
          <w:rFonts w:ascii="Arial" w:hAnsi="Arial" w:cs="Arial"/>
          <w:sz w:val="24"/>
          <w:szCs w:val="24"/>
          <w:u w:val="single"/>
          <w:lang w:val="lt-LT" w:eastAsia="lt-LT"/>
        </w:rPr>
        <w:t xml:space="preserve">Daivos </w:t>
      </w:r>
      <w:r w:rsidR="00D8406B">
        <w:rPr>
          <w:rFonts w:ascii="Arial" w:hAnsi="Arial" w:cs="Arial"/>
          <w:sz w:val="24"/>
          <w:szCs w:val="24"/>
          <w:u w:val="single"/>
          <w:lang w:val="lt-LT" w:eastAsia="lt-LT"/>
        </w:rPr>
        <w:t>Š</w:t>
      </w:r>
      <w:r w:rsidR="00D8406B" w:rsidRPr="00D8406B">
        <w:rPr>
          <w:rFonts w:ascii="Arial" w:hAnsi="Arial" w:cs="Arial"/>
          <w:sz w:val="24"/>
          <w:szCs w:val="24"/>
          <w:u w:val="single"/>
          <w:lang w:val="lt-LT" w:eastAsia="lt-LT"/>
        </w:rPr>
        <w:t>iurienės</w:t>
      </w:r>
      <w:r w:rsidR="000C6584" w:rsidRPr="00D8406B">
        <w:rPr>
          <w:rFonts w:ascii="Arial" w:hAnsi="Arial" w:cs="Arial"/>
          <w:sz w:val="24"/>
          <w:szCs w:val="24"/>
          <w:u w:val="single"/>
          <w:lang w:val="lt-LT" w:eastAsia="lt-LT"/>
        </w:rPr>
        <w:t xml:space="preserve"> prašym</w:t>
      </w:r>
      <w:r w:rsidR="00D8406B" w:rsidRPr="00D8406B">
        <w:rPr>
          <w:rFonts w:ascii="Arial" w:hAnsi="Arial" w:cs="Arial"/>
          <w:sz w:val="24"/>
          <w:szCs w:val="24"/>
          <w:u w:val="single"/>
          <w:lang w:val="lt-LT" w:eastAsia="lt-LT"/>
        </w:rPr>
        <w:t>ą</w:t>
      </w:r>
      <w:r w:rsidR="000C6584" w:rsidRPr="00D8406B">
        <w:rPr>
          <w:rFonts w:ascii="Arial" w:hAnsi="Arial" w:cs="Arial"/>
          <w:sz w:val="24"/>
          <w:szCs w:val="24"/>
          <w:u w:val="single"/>
          <w:lang w:val="lt-LT" w:eastAsia="lt-LT"/>
        </w:rPr>
        <w:t xml:space="preserve"> </w:t>
      </w:r>
      <w:r w:rsidR="00D8406B" w:rsidRPr="00D8406B">
        <w:rPr>
          <w:rFonts w:ascii="Arial" w:hAnsi="Arial" w:cs="Arial"/>
          <w:sz w:val="24"/>
          <w:szCs w:val="24"/>
          <w:u w:val="single"/>
          <w:lang w:val="lt-LT" w:eastAsia="lt-LT"/>
        </w:rPr>
        <w:t>A13-2344</w:t>
      </w:r>
      <w:r w:rsidR="000C6584" w:rsidRPr="00D8406B">
        <w:rPr>
          <w:rFonts w:ascii="Arial" w:hAnsi="Arial" w:cs="Arial"/>
          <w:sz w:val="24"/>
          <w:szCs w:val="24"/>
          <w:u w:val="single"/>
          <w:lang w:val="lt-LT" w:eastAsia="lt-LT"/>
        </w:rPr>
        <w:t>.</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715AA291"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 xml:space="preserve">žemės sklype </w:t>
      </w:r>
      <w:r w:rsidR="00D8406B" w:rsidRPr="00D8406B">
        <w:rPr>
          <w:rFonts w:ascii="Arial" w:hAnsi="Arial" w:cs="Arial"/>
          <w:sz w:val="24"/>
          <w:szCs w:val="24"/>
          <w:u w:val="single"/>
          <w:lang w:val="lt-LT" w:eastAsia="lt-LT"/>
        </w:rPr>
        <w:t>laisvame nesuformuotame valstybiniame žemės sklype Žalgirio g. 1, Priekulės mieste.</w:t>
      </w:r>
      <w:r w:rsidR="00D8406B" w:rsidRPr="00D8406B">
        <w:rPr>
          <w:rFonts w:ascii="Arial" w:hAnsi="Arial" w:cs="Arial"/>
          <w:sz w:val="24"/>
          <w:szCs w:val="24"/>
          <w:lang w:val="lt-LT" w:eastAsia="lt-LT"/>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1"/>
        <w:gridCol w:w="2042"/>
        <w:gridCol w:w="1495"/>
        <w:gridCol w:w="3839"/>
        <w:gridCol w:w="1611"/>
      </w:tblGrid>
      <w:tr w:rsidR="00D8406B" w:rsidRPr="00D0317F" w14:paraId="0C68959C" w14:textId="77777777" w:rsidTr="004C49EE">
        <w:tc>
          <w:tcPr>
            <w:tcW w:w="9962" w:type="dxa"/>
            <w:gridSpan w:val="5"/>
          </w:tcPr>
          <w:p w14:paraId="5495A85B" w14:textId="77777777" w:rsidR="00D8406B" w:rsidRPr="00420674" w:rsidRDefault="00D8406B" w:rsidP="004C49EE">
            <w:pPr>
              <w:shd w:val="clear" w:color="auto" w:fill="FFFFFF"/>
              <w:jc w:val="both"/>
              <w:textAlignment w:val="baseline"/>
              <w:rPr>
                <w:rFonts w:ascii="Arial" w:hAnsi="Arial" w:cs="Arial"/>
                <w:sz w:val="24"/>
                <w:szCs w:val="24"/>
              </w:rPr>
            </w:pPr>
            <w:bookmarkStart w:id="0" w:name="_Hlk132296437"/>
            <w:bookmarkStart w:id="1" w:name="_Hlk141433227"/>
            <w:r w:rsidRPr="00420674">
              <w:rPr>
                <w:rFonts w:ascii="Arial" w:hAnsi="Arial" w:cs="Arial"/>
                <w:sz w:val="24"/>
                <w:szCs w:val="24"/>
              </w:rPr>
              <w:t>Sklype –</w:t>
            </w:r>
            <w:r>
              <w:rPr>
                <w:rFonts w:ascii="Arial" w:hAnsi="Arial" w:cs="Arial"/>
                <w:sz w:val="24"/>
                <w:szCs w:val="24"/>
              </w:rPr>
              <w:t xml:space="preserve"> </w:t>
            </w:r>
            <w:r w:rsidRPr="00F34657">
              <w:rPr>
                <w:rFonts w:ascii="Arial" w:hAnsi="Arial" w:cs="Arial"/>
                <w:sz w:val="24"/>
                <w:szCs w:val="24"/>
              </w:rPr>
              <w:t xml:space="preserve">Priekulės seniūnija, </w:t>
            </w:r>
            <w:r>
              <w:rPr>
                <w:rFonts w:ascii="Arial" w:hAnsi="Arial" w:cs="Arial"/>
                <w:sz w:val="24"/>
                <w:szCs w:val="24"/>
              </w:rPr>
              <w:t>laisvas nesuformuotas valstybinis žemės sklypas, esantis Žalgirio g. 1, Priekulės mieste</w:t>
            </w:r>
          </w:p>
        </w:tc>
      </w:tr>
      <w:tr w:rsidR="00D8406B" w:rsidRPr="00D0317F" w14:paraId="46DD8EE9" w14:textId="77777777" w:rsidTr="004C49EE">
        <w:tc>
          <w:tcPr>
            <w:tcW w:w="655" w:type="dxa"/>
          </w:tcPr>
          <w:p w14:paraId="23404064" w14:textId="77777777" w:rsidR="00D8406B" w:rsidRPr="00D0317F" w:rsidRDefault="00D8406B" w:rsidP="004C49EE">
            <w:pPr>
              <w:jc w:val="both"/>
              <w:rPr>
                <w:rFonts w:ascii="Arial" w:hAnsi="Arial" w:cs="Arial"/>
                <w:sz w:val="24"/>
                <w:szCs w:val="24"/>
                <w:lang w:val="lt"/>
              </w:rPr>
            </w:pPr>
            <w:r w:rsidRPr="00D0317F">
              <w:rPr>
                <w:rFonts w:ascii="Arial" w:hAnsi="Arial" w:cs="Arial"/>
                <w:sz w:val="24"/>
                <w:szCs w:val="24"/>
                <w:lang w:val="lt"/>
              </w:rPr>
              <w:t>Nr.</w:t>
            </w:r>
          </w:p>
        </w:tc>
        <w:tc>
          <w:tcPr>
            <w:tcW w:w="2044" w:type="dxa"/>
          </w:tcPr>
          <w:p w14:paraId="72F2F113" w14:textId="77777777" w:rsidR="00D8406B" w:rsidRPr="00F80A01" w:rsidRDefault="00D8406B" w:rsidP="004C49EE">
            <w:pPr>
              <w:jc w:val="center"/>
              <w:rPr>
                <w:rFonts w:ascii="Arial" w:hAnsi="Arial" w:cs="Arial"/>
                <w:sz w:val="24"/>
                <w:szCs w:val="24"/>
                <w:lang w:val="lt"/>
              </w:rPr>
            </w:pPr>
            <w:r w:rsidRPr="00F80A01">
              <w:rPr>
                <w:rFonts w:ascii="Arial" w:hAnsi="Arial" w:cs="Arial"/>
                <w:sz w:val="24"/>
                <w:szCs w:val="24"/>
                <w:lang w:val="lt"/>
              </w:rPr>
              <w:t>Želdinio rūšis</w:t>
            </w:r>
          </w:p>
        </w:tc>
        <w:tc>
          <w:tcPr>
            <w:tcW w:w="1522" w:type="dxa"/>
          </w:tcPr>
          <w:p w14:paraId="6D17614F" w14:textId="77777777" w:rsidR="00D8406B" w:rsidRPr="00F80A01" w:rsidRDefault="00D8406B" w:rsidP="004C49EE">
            <w:pPr>
              <w:jc w:val="center"/>
              <w:rPr>
                <w:rFonts w:ascii="Arial" w:hAnsi="Arial" w:cs="Arial"/>
                <w:sz w:val="24"/>
                <w:szCs w:val="24"/>
                <w:lang w:val="lt"/>
              </w:rPr>
            </w:pPr>
            <w:r w:rsidRPr="00F80A01">
              <w:rPr>
                <w:rFonts w:ascii="Arial" w:hAnsi="Arial" w:cs="Arial"/>
                <w:sz w:val="24"/>
                <w:szCs w:val="24"/>
                <w:lang w:val="lt"/>
              </w:rPr>
              <w:t>Skersmuo 1,30 m</w:t>
            </w:r>
          </w:p>
        </w:tc>
        <w:tc>
          <w:tcPr>
            <w:tcW w:w="4102" w:type="dxa"/>
          </w:tcPr>
          <w:p w14:paraId="34FCF3D5" w14:textId="77777777" w:rsidR="00D8406B" w:rsidRPr="00F80A01" w:rsidRDefault="00D8406B" w:rsidP="004C49EE">
            <w:pPr>
              <w:jc w:val="center"/>
              <w:rPr>
                <w:rFonts w:ascii="Arial" w:hAnsi="Arial" w:cs="Arial"/>
                <w:sz w:val="24"/>
                <w:szCs w:val="24"/>
                <w:lang w:val="lt"/>
              </w:rPr>
            </w:pPr>
            <w:r w:rsidRPr="00F80A01">
              <w:rPr>
                <w:rFonts w:ascii="Arial" w:hAnsi="Arial" w:cs="Arial"/>
                <w:sz w:val="24"/>
                <w:szCs w:val="24"/>
                <w:lang w:val="lt"/>
              </w:rPr>
              <w:t>Būklė</w:t>
            </w:r>
          </w:p>
        </w:tc>
        <w:tc>
          <w:tcPr>
            <w:tcW w:w="1639" w:type="dxa"/>
          </w:tcPr>
          <w:p w14:paraId="67230E04" w14:textId="77777777" w:rsidR="00D8406B" w:rsidRPr="00F80A01" w:rsidRDefault="00D8406B" w:rsidP="004C49EE">
            <w:pPr>
              <w:jc w:val="center"/>
              <w:rPr>
                <w:rFonts w:ascii="Arial" w:hAnsi="Arial" w:cs="Arial"/>
                <w:sz w:val="24"/>
                <w:szCs w:val="24"/>
                <w:lang w:val="lt"/>
              </w:rPr>
            </w:pPr>
            <w:r w:rsidRPr="00F80A01">
              <w:rPr>
                <w:rFonts w:ascii="Arial" w:hAnsi="Arial" w:cs="Arial"/>
                <w:sz w:val="24"/>
                <w:szCs w:val="24"/>
                <w:lang w:val="lt"/>
              </w:rPr>
              <w:t>Atkuriamoji vertė €</w:t>
            </w:r>
          </w:p>
        </w:tc>
      </w:tr>
      <w:tr w:rsidR="00D8406B" w:rsidRPr="00D0317F" w14:paraId="6185E6FE" w14:textId="77777777" w:rsidTr="004C49EE">
        <w:trPr>
          <w:trHeight w:val="1253"/>
        </w:trPr>
        <w:tc>
          <w:tcPr>
            <w:tcW w:w="655" w:type="dxa"/>
          </w:tcPr>
          <w:p w14:paraId="3CC06A38" w14:textId="77777777" w:rsidR="00D8406B" w:rsidRDefault="00D8406B" w:rsidP="004C49EE">
            <w:pPr>
              <w:jc w:val="both"/>
              <w:rPr>
                <w:rFonts w:ascii="Arial" w:hAnsi="Arial" w:cs="Arial"/>
                <w:sz w:val="24"/>
                <w:szCs w:val="24"/>
                <w:lang w:val="lt"/>
              </w:rPr>
            </w:pPr>
            <w:r>
              <w:rPr>
                <w:rFonts w:ascii="Arial" w:hAnsi="Arial" w:cs="Arial"/>
                <w:sz w:val="24"/>
                <w:szCs w:val="24"/>
                <w:lang w:val="lt"/>
              </w:rPr>
              <w:t xml:space="preserve">1. </w:t>
            </w:r>
          </w:p>
        </w:tc>
        <w:tc>
          <w:tcPr>
            <w:tcW w:w="2044" w:type="dxa"/>
            <w:vMerge w:val="restart"/>
          </w:tcPr>
          <w:p w14:paraId="3CB7BD90" w14:textId="77777777" w:rsidR="00D8406B" w:rsidRDefault="00D8406B" w:rsidP="004C49EE">
            <w:pPr>
              <w:jc w:val="center"/>
              <w:rPr>
                <w:rFonts w:ascii="Arial" w:hAnsi="Arial" w:cs="Arial"/>
                <w:sz w:val="24"/>
                <w:szCs w:val="24"/>
                <w:lang w:val="lt"/>
              </w:rPr>
            </w:pPr>
          </w:p>
          <w:p w14:paraId="6FF00145" w14:textId="77777777" w:rsidR="00D8406B" w:rsidRDefault="00D8406B" w:rsidP="004C49EE">
            <w:pPr>
              <w:jc w:val="center"/>
              <w:rPr>
                <w:rFonts w:ascii="Arial" w:hAnsi="Arial" w:cs="Arial"/>
                <w:sz w:val="24"/>
                <w:szCs w:val="24"/>
                <w:lang w:val="lt"/>
              </w:rPr>
            </w:pPr>
          </w:p>
          <w:p w14:paraId="656DAA9A" w14:textId="77777777" w:rsidR="00D8406B" w:rsidRDefault="00D8406B" w:rsidP="004C49EE">
            <w:pPr>
              <w:jc w:val="center"/>
              <w:rPr>
                <w:rFonts w:ascii="Arial" w:hAnsi="Arial" w:cs="Arial"/>
                <w:sz w:val="24"/>
                <w:szCs w:val="24"/>
                <w:lang w:val="lt"/>
              </w:rPr>
            </w:pPr>
          </w:p>
          <w:p w14:paraId="3B36BD92" w14:textId="77777777" w:rsidR="00D8406B" w:rsidRDefault="00D8406B" w:rsidP="004C49EE">
            <w:pPr>
              <w:jc w:val="center"/>
              <w:rPr>
                <w:rFonts w:ascii="Arial" w:hAnsi="Arial" w:cs="Arial"/>
                <w:sz w:val="24"/>
                <w:szCs w:val="24"/>
                <w:lang w:val="lt"/>
              </w:rPr>
            </w:pPr>
          </w:p>
          <w:p w14:paraId="3E136BE5" w14:textId="77777777" w:rsidR="00D8406B" w:rsidRDefault="00D8406B" w:rsidP="004C49EE">
            <w:pPr>
              <w:jc w:val="center"/>
              <w:rPr>
                <w:rFonts w:ascii="Arial" w:hAnsi="Arial" w:cs="Arial"/>
                <w:sz w:val="24"/>
                <w:szCs w:val="24"/>
                <w:lang w:val="lt"/>
              </w:rPr>
            </w:pPr>
          </w:p>
          <w:p w14:paraId="0A1F1293" w14:textId="77777777" w:rsidR="00D8406B" w:rsidRDefault="00D8406B" w:rsidP="004C49EE">
            <w:pPr>
              <w:jc w:val="center"/>
              <w:rPr>
                <w:rFonts w:ascii="Arial" w:hAnsi="Arial" w:cs="Arial"/>
                <w:sz w:val="24"/>
                <w:szCs w:val="24"/>
                <w:lang w:val="lt"/>
              </w:rPr>
            </w:pPr>
          </w:p>
          <w:p w14:paraId="651857D5" w14:textId="77777777" w:rsidR="00D8406B" w:rsidRDefault="00D8406B" w:rsidP="004C49EE">
            <w:pPr>
              <w:jc w:val="center"/>
              <w:rPr>
                <w:rFonts w:ascii="Arial" w:hAnsi="Arial" w:cs="Arial"/>
                <w:sz w:val="24"/>
                <w:szCs w:val="24"/>
                <w:lang w:val="lt"/>
              </w:rPr>
            </w:pPr>
          </w:p>
          <w:p w14:paraId="71EE7CB0" w14:textId="77777777" w:rsidR="00D8406B" w:rsidRDefault="00D8406B" w:rsidP="004C49EE">
            <w:pPr>
              <w:jc w:val="center"/>
              <w:rPr>
                <w:rFonts w:ascii="Arial" w:hAnsi="Arial" w:cs="Arial"/>
                <w:sz w:val="24"/>
                <w:szCs w:val="24"/>
                <w:lang w:val="lt"/>
              </w:rPr>
            </w:pPr>
          </w:p>
          <w:p w14:paraId="653264DF" w14:textId="77777777" w:rsidR="00D8406B" w:rsidRDefault="00D8406B" w:rsidP="004C49EE">
            <w:pPr>
              <w:jc w:val="center"/>
              <w:rPr>
                <w:rFonts w:ascii="Arial" w:hAnsi="Arial" w:cs="Arial"/>
                <w:sz w:val="24"/>
                <w:szCs w:val="24"/>
                <w:lang w:val="lt"/>
              </w:rPr>
            </w:pPr>
          </w:p>
          <w:p w14:paraId="59549F71" w14:textId="77777777" w:rsidR="00D8406B" w:rsidRDefault="00D8406B" w:rsidP="004C49EE">
            <w:pPr>
              <w:jc w:val="center"/>
              <w:rPr>
                <w:rFonts w:ascii="Arial" w:hAnsi="Arial" w:cs="Arial"/>
                <w:sz w:val="24"/>
                <w:szCs w:val="24"/>
                <w:lang w:val="lt"/>
              </w:rPr>
            </w:pPr>
          </w:p>
          <w:p w14:paraId="1E75A97D" w14:textId="77777777" w:rsidR="00D8406B" w:rsidRDefault="00D8406B" w:rsidP="004C49EE">
            <w:pPr>
              <w:jc w:val="center"/>
              <w:rPr>
                <w:rFonts w:ascii="Arial" w:hAnsi="Arial" w:cs="Arial"/>
                <w:sz w:val="24"/>
                <w:szCs w:val="24"/>
                <w:lang w:val="lt"/>
              </w:rPr>
            </w:pPr>
          </w:p>
          <w:p w14:paraId="22F3E86B" w14:textId="77777777" w:rsidR="00D8406B" w:rsidRDefault="00D8406B" w:rsidP="004C49EE">
            <w:pPr>
              <w:jc w:val="center"/>
              <w:rPr>
                <w:rFonts w:ascii="Arial" w:hAnsi="Arial" w:cs="Arial"/>
                <w:sz w:val="24"/>
                <w:szCs w:val="24"/>
                <w:lang w:val="lt"/>
              </w:rPr>
            </w:pPr>
          </w:p>
          <w:p w14:paraId="022819B5" w14:textId="77777777" w:rsidR="00D8406B" w:rsidRDefault="00D8406B" w:rsidP="004C49EE">
            <w:pPr>
              <w:jc w:val="center"/>
              <w:rPr>
                <w:rFonts w:ascii="Arial" w:hAnsi="Arial" w:cs="Arial"/>
                <w:sz w:val="24"/>
                <w:szCs w:val="24"/>
                <w:lang w:val="lt"/>
              </w:rPr>
            </w:pPr>
          </w:p>
          <w:p w14:paraId="576ED725" w14:textId="77777777" w:rsidR="00D8406B" w:rsidRDefault="00D8406B" w:rsidP="004C49EE">
            <w:pPr>
              <w:jc w:val="center"/>
              <w:rPr>
                <w:rFonts w:ascii="Arial" w:hAnsi="Arial" w:cs="Arial"/>
                <w:sz w:val="24"/>
                <w:szCs w:val="24"/>
                <w:lang w:val="lt"/>
              </w:rPr>
            </w:pPr>
          </w:p>
          <w:p w14:paraId="52408E98" w14:textId="77777777" w:rsidR="00D8406B" w:rsidRDefault="00D8406B" w:rsidP="004C49EE">
            <w:pPr>
              <w:jc w:val="center"/>
              <w:rPr>
                <w:rFonts w:ascii="Arial" w:hAnsi="Arial" w:cs="Arial"/>
                <w:sz w:val="24"/>
                <w:szCs w:val="24"/>
                <w:lang w:val="lt"/>
              </w:rPr>
            </w:pPr>
          </w:p>
          <w:p w14:paraId="11AB3A22" w14:textId="77777777" w:rsidR="00D8406B" w:rsidRDefault="00D8406B" w:rsidP="004C49EE">
            <w:pPr>
              <w:jc w:val="center"/>
              <w:rPr>
                <w:rFonts w:ascii="Arial" w:hAnsi="Arial" w:cs="Arial"/>
                <w:sz w:val="24"/>
                <w:szCs w:val="24"/>
                <w:lang w:val="lt"/>
              </w:rPr>
            </w:pPr>
          </w:p>
          <w:p w14:paraId="70E1E6D1" w14:textId="77777777" w:rsidR="00D8406B" w:rsidRDefault="00D8406B" w:rsidP="004C49EE">
            <w:pPr>
              <w:jc w:val="center"/>
              <w:rPr>
                <w:rFonts w:ascii="Arial" w:hAnsi="Arial" w:cs="Arial"/>
                <w:sz w:val="24"/>
                <w:szCs w:val="24"/>
                <w:lang w:val="lt"/>
              </w:rPr>
            </w:pPr>
          </w:p>
          <w:p w14:paraId="2560D02C" w14:textId="77777777" w:rsidR="00D8406B" w:rsidRDefault="00D8406B" w:rsidP="004C49EE">
            <w:pPr>
              <w:jc w:val="center"/>
              <w:rPr>
                <w:rFonts w:ascii="Arial" w:hAnsi="Arial" w:cs="Arial"/>
                <w:sz w:val="24"/>
                <w:szCs w:val="24"/>
                <w:lang w:val="lt"/>
              </w:rPr>
            </w:pPr>
          </w:p>
          <w:p w14:paraId="0E1EDF5C" w14:textId="77777777" w:rsidR="00D8406B" w:rsidRDefault="00D8406B" w:rsidP="004C49EE">
            <w:pPr>
              <w:jc w:val="center"/>
              <w:rPr>
                <w:rFonts w:ascii="Arial" w:hAnsi="Arial" w:cs="Arial"/>
                <w:sz w:val="24"/>
                <w:szCs w:val="24"/>
                <w:lang w:val="lt"/>
              </w:rPr>
            </w:pPr>
          </w:p>
          <w:p w14:paraId="516B88D0" w14:textId="77777777" w:rsidR="00D8406B" w:rsidRDefault="00D8406B" w:rsidP="004C49EE">
            <w:pPr>
              <w:jc w:val="center"/>
              <w:rPr>
                <w:rFonts w:ascii="Arial" w:hAnsi="Arial" w:cs="Arial"/>
                <w:sz w:val="24"/>
                <w:szCs w:val="24"/>
                <w:lang w:val="lt"/>
              </w:rPr>
            </w:pPr>
            <w:r>
              <w:rPr>
                <w:rFonts w:ascii="Arial" w:hAnsi="Arial" w:cs="Arial"/>
                <w:sz w:val="24"/>
                <w:szCs w:val="24"/>
                <w:lang w:val="lt"/>
              </w:rPr>
              <w:t>Paprastasis klevas (daugiakamienis: medžių išsišakojimas 337 cm aukštyje)</w:t>
            </w:r>
          </w:p>
        </w:tc>
        <w:tc>
          <w:tcPr>
            <w:tcW w:w="1522" w:type="dxa"/>
          </w:tcPr>
          <w:p w14:paraId="256C7CD7" w14:textId="77777777" w:rsidR="00D8406B" w:rsidRDefault="00D8406B" w:rsidP="004C49EE">
            <w:pPr>
              <w:jc w:val="center"/>
              <w:rPr>
                <w:rFonts w:ascii="Arial" w:hAnsi="Arial" w:cs="Arial"/>
                <w:sz w:val="24"/>
                <w:szCs w:val="24"/>
                <w:lang w:val="lt"/>
              </w:rPr>
            </w:pPr>
            <w:r>
              <w:rPr>
                <w:rFonts w:ascii="Arial" w:hAnsi="Arial" w:cs="Arial"/>
                <w:sz w:val="24"/>
                <w:szCs w:val="24"/>
                <w:lang w:val="lt"/>
              </w:rPr>
              <w:lastRenderedPageBreak/>
              <w:t>56</w:t>
            </w:r>
          </w:p>
        </w:tc>
        <w:tc>
          <w:tcPr>
            <w:tcW w:w="4102" w:type="dxa"/>
          </w:tcPr>
          <w:p w14:paraId="4DFDFF73" w14:textId="77777777" w:rsidR="00D8406B" w:rsidRPr="00F34657" w:rsidRDefault="00D8406B" w:rsidP="004C49EE">
            <w:pPr>
              <w:suppressAutoHyphens/>
              <w:jc w:val="both"/>
              <w:rPr>
                <w:rFonts w:ascii="Arial" w:hAnsi="Arial" w:cs="Arial"/>
                <w:sz w:val="24"/>
                <w:szCs w:val="24"/>
                <w:vertAlign w:val="superscript"/>
              </w:rPr>
            </w:pPr>
            <w:r w:rsidRPr="009D257B">
              <w:rPr>
                <w:rFonts w:ascii="Arial" w:hAnsi="Arial" w:cs="Arial"/>
                <w:sz w:val="24"/>
                <w:szCs w:val="24"/>
              </w:rPr>
              <w:t xml:space="preserve">Būklė – </w:t>
            </w:r>
            <w:r>
              <w:rPr>
                <w:rFonts w:ascii="Arial" w:hAnsi="Arial" w:cs="Arial"/>
                <w:sz w:val="24"/>
                <w:szCs w:val="24"/>
              </w:rPr>
              <w:t>ne</w:t>
            </w:r>
            <w:r w:rsidRPr="009D257B">
              <w:rPr>
                <w:rFonts w:ascii="Arial" w:hAnsi="Arial" w:cs="Arial"/>
                <w:sz w:val="24"/>
                <w:szCs w:val="24"/>
              </w:rPr>
              <w:t>p</w:t>
            </w:r>
            <w:r>
              <w:rPr>
                <w:rFonts w:ascii="Arial" w:hAnsi="Arial" w:cs="Arial"/>
                <w:sz w:val="24"/>
                <w:szCs w:val="24"/>
              </w:rPr>
              <w:t>atenkinama</w:t>
            </w:r>
            <w:r w:rsidRPr="009D257B">
              <w:rPr>
                <w:rFonts w:ascii="Arial" w:hAnsi="Arial" w:cs="Arial"/>
                <w:sz w:val="24"/>
                <w:szCs w:val="24"/>
              </w:rPr>
              <w:t>. Medis vertingas estetine ir ekologine prasme. Medžio laja gyvybinga, pilnai žaliuojanti, apžiūros metu nenustatyti puviniai drevės, laja pilnai susiformavusi.</w:t>
            </w:r>
            <w:r>
              <w:rPr>
                <w:rFonts w:ascii="Arial" w:hAnsi="Arial" w:cs="Arial"/>
                <w:sz w:val="24"/>
                <w:szCs w:val="24"/>
              </w:rPr>
              <w:t xml:space="preserve"> Medis formuoja gyvenamosios teritorijos apželdinimą. Dalis medžio lajos yra ant gyvenamojo pastato stogo. Medis pasviręs link gyvenamojo namo, pasvirimo kampas apie 20</w:t>
            </w:r>
            <w:r>
              <w:rPr>
                <w:rFonts w:ascii="Arial" w:hAnsi="Arial" w:cs="Arial"/>
                <w:sz w:val="24"/>
                <w:szCs w:val="24"/>
                <w:vertAlign w:val="superscript"/>
              </w:rPr>
              <w:t>0</w:t>
            </w:r>
          </w:p>
          <w:p w14:paraId="243DB339" w14:textId="77777777" w:rsidR="00D8406B" w:rsidRPr="009D257B" w:rsidRDefault="00D8406B" w:rsidP="004C49EE">
            <w:pPr>
              <w:suppressAutoHyphens/>
              <w:jc w:val="both"/>
              <w:rPr>
                <w:rFonts w:ascii="Arial" w:hAnsi="Arial" w:cs="Arial"/>
                <w:sz w:val="24"/>
                <w:szCs w:val="24"/>
                <w:lang w:val="lt"/>
              </w:rPr>
            </w:pPr>
            <w:r>
              <w:rPr>
                <w:rFonts w:ascii="Arial" w:hAnsi="Arial" w:cs="Arial"/>
                <w:sz w:val="24"/>
                <w:szCs w:val="24"/>
                <w:lang w:val="lt"/>
              </w:rPr>
              <w:t>G</w:t>
            </w:r>
            <w:r w:rsidRPr="009D257B">
              <w:rPr>
                <w:rFonts w:ascii="Arial" w:hAnsi="Arial" w:cs="Arial"/>
                <w:sz w:val="24"/>
                <w:szCs w:val="24"/>
                <w:lang w:val="lt"/>
              </w:rPr>
              <w:t xml:space="preserve">yventojai baiminasi dėl turto saugumo. </w:t>
            </w:r>
          </w:p>
          <w:p w14:paraId="6E116061" w14:textId="77777777" w:rsidR="00D8406B" w:rsidRPr="009D257B" w:rsidRDefault="00D8406B" w:rsidP="004C49EE">
            <w:pPr>
              <w:suppressAutoHyphens/>
              <w:jc w:val="both"/>
              <w:rPr>
                <w:rFonts w:ascii="Arial" w:hAnsi="Arial" w:cs="Arial"/>
                <w:sz w:val="24"/>
                <w:szCs w:val="24"/>
              </w:rPr>
            </w:pPr>
            <w:r w:rsidRPr="009D257B">
              <w:rPr>
                <w:rFonts w:ascii="Arial" w:hAnsi="Arial" w:cs="Arial"/>
                <w:sz w:val="24"/>
                <w:szCs w:val="24"/>
                <w:lang w:val="lt"/>
              </w:rPr>
              <w:t xml:space="preserve">Nutarta išduoti leidimą </w:t>
            </w:r>
          </w:p>
          <w:p w14:paraId="2BAB5ECD" w14:textId="77777777" w:rsidR="00D8406B" w:rsidRPr="009D257B" w:rsidRDefault="00D8406B" w:rsidP="004C49EE">
            <w:pPr>
              <w:suppressAutoHyphens/>
              <w:jc w:val="both"/>
              <w:rPr>
                <w:rFonts w:ascii="Arial" w:hAnsi="Arial" w:cs="Arial"/>
                <w:sz w:val="24"/>
                <w:szCs w:val="24"/>
              </w:rPr>
            </w:pPr>
          </w:p>
        </w:tc>
        <w:tc>
          <w:tcPr>
            <w:tcW w:w="1639" w:type="dxa"/>
          </w:tcPr>
          <w:p w14:paraId="6860B829" w14:textId="77777777" w:rsidR="00D8406B" w:rsidRDefault="00D8406B" w:rsidP="004C49EE">
            <w:pPr>
              <w:jc w:val="center"/>
              <w:rPr>
                <w:rFonts w:ascii="Arial" w:hAnsi="Arial" w:cs="Arial"/>
                <w:sz w:val="24"/>
                <w:szCs w:val="24"/>
                <w:lang w:val="lt"/>
              </w:rPr>
            </w:pPr>
            <w:r>
              <w:rPr>
                <w:rFonts w:ascii="Arial" w:hAnsi="Arial" w:cs="Arial"/>
                <w:sz w:val="24"/>
                <w:szCs w:val="24"/>
                <w:lang w:val="lt"/>
              </w:rPr>
              <w:t>0</w:t>
            </w:r>
          </w:p>
        </w:tc>
      </w:tr>
      <w:tr w:rsidR="00D8406B" w:rsidRPr="00D0317F" w14:paraId="28E8F56B" w14:textId="77777777" w:rsidTr="004C49EE">
        <w:trPr>
          <w:trHeight w:val="1253"/>
        </w:trPr>
        <w:tc>
          <w:tcPr>
            <w:tcW w:w="655" w:type="dxa"/>
          </w:tcPr>
          <w:p w14:paraId="68FB7FE7" w14:textId="77777777" w:rsidR="00D8406B" w:rsidRDefault="00D8406B" w:rsidP="004C49EE">
            <w:pPr>
              <w:jc w:val="both"/>
              <w:rPr>
                <w:rFonts w:ascii="Arial" w:hAnsi="Arial" w:cs="Arial"/>
                <w:sz w:val="24"/>
                <w:szCs w:val="24"/>
                <w:lang w:val="lt"/>
              </w:rPr>
            </w:pPr>
            <w:r>
              <w:rPr>
                <w:rFonts w:ascii="Arial" w:hAnsi="Arial" w:cs="Arial"/>
                <w:sz w:val="24"/>
                <w:szCs w:val="24"/>
                <w:lang w:val="lt"/>
              </w:rPr>
              <w:t>2.</w:t>
            </w:r>
          </w:p>
        </w:tc>
        <w:tc>
          <w:tcPr>
            <w:tcW w:w="2044" w:type="dxa"/>
            <w:vMerge/>
          </w:tcPr>
          <w:p w14:paraId="1366B4C3" w14:textId="77777777" w:rsidR="00D8406B" w:rsidRDefault="00D8406B" w:rsidP="004C49EE">
            <w:pPr>
              <w:jc w:val="center"/>
              <w:rPr>
                <w:rFonts w:ascii="Arial" w:hAnsi="Arial" w:cs="Arial"/>
                <w:sz w:val="24"/>
                <w:szCs w:val="24"/>
                <w:lang w:val="lt"/>
              </w:rPr>
            </w:pPr>
          </w:p>
        </w:tc>
        <w:tc>
          <w:tcPr>
            <w:tcW w:w="1522" w:type="dxa"/>
          </w:tcPr>
          <w:p w14:paraId="66314945" w14:textId="77777777" w:rsidR="00D8406B" w:rsidRDefault="00D8406B" w:rsidP="004C49EE">
            <w:pPr>
              <w:jc w:val="center"/>
              <w:rPr>
                <w:rFonts w:ascii="Arial" w:hAnsi="Arial" w:cs="Arial"/>
                <w:sz w:val="24"/>
                <w:szCs w:val="24"/>
                <w:lang w:val="lt"/>
              </w:rPr>
            </w:pPr>
            <w:r>
              <w:rPr>
                <w:rFonts w:ascii="Arial" w:hAnsi="Arial" w:cs="Arial"/>
                <w:sz w:val="24"/>
                <w:szCs w:val="24"/>
                <w:lang w:val="lt"/>
              </w:rPr>
              <w:t>57</w:t>
            </w:r>
          </w:p>
        </w:tc>
        <w:tc>
          <w:tcPr>
            <w:tcW w:w="4102" w:type="dxa"/>
          </w:tcPr>
          <w:p w14:paraId="0BD4D142" w14:textId="77777777" w:rsidR="00D8406B" w:rsidRPr="00F34657" w:rsidRDefault="00D8406B" w:rsidP="004C49EE">
            <w:pPr>
              <w:suppressAutoHyphens/>
              <w:jc w:val="both"/>
              <w:rPr>
                <w:rFonts w:ascii="Arial" w:hAnsi="Arial" w:cs="Arial"/>
                <w:sz w:val="24"/>
                <w:szCs w:val="24"/>
                <w:vertAlign w:val="superscript"/>
              </w:rPr>
            </w:pPr>
            <w:r w:rsidRPr="009D257B">
              <w:rPr>
                <w:rFonts w:ascii="Arial" w:hAnsi="Arial" w:cs="Arial"/>
                <w:sz w:val="24"/>
                <w:szCs w:val="24"/>
              </w:rPr>
              <w:t xml:space="preserve">Būklė – </w:t>
            </w:r>
            <w:r>
              <w:rPr>
                <w:rFonts w:ascii="Arial" w:hAnsi="Arial" w:cs="Arial"/>
                <w:sz w:val="24"/>
                <w:szCs w:val="24"/>
              </w:rPr>
              <w:t>bloga</w:t>
            </w:r>
            <w:r w:rsidRPr="009D257B">
              <w:rPr>
                <w:rFonts w:ascii="Arial" w:hAnsi="Arial" w:cs="Arial"/>
                <w:sz w:val="24"/>
                <w:szCs w:val="24"/>
              </w:rPr>
              <w:t>.</w:t>
            </w:r>
            <w:r>
              <w:rPr>
                <w:rFonts w:ascii="Arial" w:hAnsi="Arial" w:cs="Arial"/>
                <w:sz w:val="24"/>
                <w:szCs w:val="24"/>
              </w:rPr>
              <w:t xml:space="preserve"> Medžio viršūnė nulūžusi. Medis pavojingas. Likusi medžio dalis pasvirusi virš pastato stogo. Medis pasviręs link gretimo gyvenamojo namo, pasvirimo kampas apie 20</w:t>
            </w:r>
            <w:r>
              <w:rPr>
                <w:rFonts w:ascii="Arial" w:hAnsi="Arial" w:cs="Arial"/>
                <w:sz w:val="24"/>
                <w:szCs w:val="24"/>
                <w:vertAlign w:val="superscript"/>
              </w:rPr>
              <w:t>0</w:t>
            </w:r>
          </w:p>
          <w:p w14:paraId="7E6C87BF" w14:textId="77777777" w:rsidR="00D8406B" w:rsidRPr="009D257B" w:rsidRDefault="00D8406B" w:rsidP="004C49EE">
            <w:pPr>
              <w:suppressAutoHyphens/>
              <w:jc w:val="both"/>
              <w:rPr>
                <w:rFonts w:ascii="Arial" w:hAnsi="Arial" w:cs="Arial"/>
                <w:sz w:val="24"/>
                <w:szCs w:val="24"/>
                <w:lang w:val="lt"/>
              </w:rPr>
            </w:pPr>
            <w:r>
              <w:rPr>
                <w:rFonts w:ascii="Arial" w:hAnsi="Arial" w:cs="Arial"/>
                <w:sz w:val="24"/>
                <w:szCs w:val="24"/>
                <w:lang w:val="lt"/>
              </w:rPr>
              <w:lastRenderedPageBreak/>
              <w:t>G</w:t>
            </w:r>
            <w:r w:rsidRPr="009D257B">
              <w:rPr>
                <w:rFonts w:ascii="Arial" w:hAnsi="Arial" w:cs="Arial"/>
                <w:sz w:val="24"/>
                <w:szCs w:val="24"/>
                <w:lang w:val="lt"/>
              </w:rPr>
              <w:t xml:space="preserve">yventojai baiminasi dėl turto saugumo. </w:t>
            </w:r>
          </w:p>
          <w:p w14:paraId="24A0A220" w14:textId="77777777" w:rsidR="00D8406B" w:rsidRPr="009D257B" w:rsidRDefault="00D8406B" w:rsidP="004C49EE">
            <w:pPr>
              <w:suppressAutoHyphens/>
              <w:jc w:val="both"/>
              <w:rPr>
                <w:rFonts w:ascii="Arial" w:hAnsi="Arial" w:cs="Arial"/>
                <w:sz w:val="24"/>
                <w:szCs w:val="24"/>
              </w:rPr>
            </w:pPr>
            <w:r w:rsidRPr="009D257B">
              <w:rPr>
                <w:rFonts w:ascii="Arial" w:hAnsi="Arial" w:cs="Arial"/>
                <w:sz w:val="24"/>
                <w:szCs w:val="24"/>
                <w:lang w:val="lt"/>
              </w:rPr>
              <w:t xml:space="preserve">Nutarta išduoti leidimą </w:t>
            </w:r>
          </w:p>
          <w:p w14:paraId="4178634B" w14:textId="77777777" w:rsidR="00D8406B" w:rsidRPr="009D257B" w:rsidRDefault="00D8406B" w:rsidP="004C49EE">
            <w:pPr>
              <w:suppressAutoHyphens/>
              <w:jc w:val="both"/>
              <w:rPr>
                <w:rFonts w:ascii="Arial" w:hAnsi="Arial" w:cs="Arial"/>
                <w:sz w:val="24"/>
                <w:szCs w:val="24"/>
              </w:rPr>
            </w:pPr>
          </w:p>
        </w:tc>
        <w:tc>
          <w:tcPr>
            <w:tcW w:w="1639" w:type="dxa"/>
          </w:tcPr>
          <w:p w14:paraId="4285FA87" w14:textId="77777777" w:rsidR="00D8406B" w:rsidRDefault="00D8406B" w:rsidP="004C49EE">
            <w:pPr>
              <w:jc w:val="center"/>
              <w:rPr>
                <w:rFonts w:ascii="Arial" w:hAnsi="Arial" w:cs="Arial"/>
                <w:sz w:val="24"/>
                <w:szCs w:val="24"/>
                <w:lang w:val="lt"/>
              </w:rPr>
            </w:pPr>
          </w:p>
        </w:tc>
      </w:tr>
      <w:tr w:rsidR="00D8406B" w:rsidRPr="00D0317F" w14:paraId="58D239A1" w14:textId="77777777" w:rsidTr="004C49EE">
        <w:trPr>
          <w:trHeight w:val="1253"/>
        </w:trPr>
        <w:tc>
          <w:tcPr>
            <w:tcW w:w="655" w:type="dxa"/>
          </w:tcPr>
          <w:p w14:paraId="0C1BE4B0" w14:textId="77777777" w:rsidR="00D8406B" w:rsidRDefault="00D8406B" w:rsidP="004C49EE">
            <w:pPr>
              <w:jc w:val="both"/>
              <w:rPr>
                <w:rFonts w:ascii="Arial" w:hAnsi="Arial" w:cs="Arial"/>
                <w:sz w:val="24"/>
                <w:szCs w:val="24"/>
                <w:lang w:val="lt"/>
              </w:rPr>
            </w:pPr>
            <w:r>
              <w:rPr>
                <w:rFonts w:ascii="Arial" w:hAnsi="Arial" w:cs="Arial"/>
                <w:sz w:val="24"/>
                <w:szCs w:val="24"/>
                <w:lang w:val="lt"/>
              </w:rPr>
              <w:t>3.</w:t>
            </w:r>
          </w:p>
        </w:tc>
        <w:tc>
          <w:tcPr>
            <w:tcW w:w="2044" w:type="dxa"/>
            <w:vMerge/>
          </w:tcPr>
          <w:p w14:paraId="2520ED1C" w14:textId="77777777" w:rsidR="00D8406B" w:rsidRDefault="00D8406B" w:rsidP="004C49EE">
            <w:pPr>
              <w:jc w:val="center"/>
              <w:rPr>
                <w:rFonts w:ascii="Arial" w:hAnsi="Arial" w:cs="Arial"/>
                <w:sz w:val="24"/>
                <w:szCs w:val="24"/>
                <w:lang w:val="lt"/>
              </w:rPr>
            </w:pPr>
          </w:p>
        </w:tc>
        <w:tc>
          <w:tcPr>
            <w:tcW w:w="1522" w:type="dxa"/>
          </w:tcPr>
          <w:p w14:paraId="7B351559" w14:textId="77777777" w:rsidR="00D8406B" w:rsidRDefault="00D8406B" w:rsidP="004C49EE">
            <w:pPr>
              <w:jc w:val="center"/>
              <w:rPr>
                <w:rFonts w:ascii="Arial" w:hAnsi="Arial" w:cs="Arial"/>
                <w:sz w:val="24"/>
                <w:szCs w:val="24"/>
                <w:lang w:val="lt"/>
              </w:rPr>
            </w:pPr>
            <w:r>
              <w:rPr>
                <w:rFonts w:ascii="Arial" w:hAnsi="Arial" w:cs="Arial"/>
                <w:sz w:val="24"/>
                <w:szCs w:val="24"/>
                <w:lang w:val="lt"/>
              </w:rPr>
              <w:t>67</w:t>
            </w:r>
          </w:p>
        </w:tc>
        <w:tc>
          <w:tcPr>
            <w:tcW w:w="4102" w:type="dxa"/>
          </w:tcPr>
          <w:p w14:paraId="3E80F0CB" w14:textId="77777777" w:rsidR="00D8406B" w:rsidRPr="00F34657" w:rsidRDefault="00D8406B" w:rsidP="004C49EE">
            <w:pPr>
              <w:suppressAutoHyphens/>
              <w:jc w:val="both"/>
              <w:rPr>
                <w:rFonts w:ascii="Arial" w:hAnsi="Arial" w:cs="Arial"/>
                <w:sz w:val="24"/>
                <w:szCs w:val="24"/>
                <w:vertAlign w:val="superscript"/>
              </w:rPr>
            </w:pPr>
            <w:r w:rsidRPr="009D257B">
              <w:rPr>
                <w:rFonts w:ascii="Arial" w:hAnsi="Arial" w:cs="Arial"/>
                <w:sz w:val="24"/>
                <w:szCs w:val="24"/>
              </w:rPr>
              <w:t xml:space="preserve">Būklė – </w:t>
            </w:r>
            <w:r>
              <w:rPr>
                <w:rFonts w:ascii="Arial" w:hAnsi="Arial" w:cs="Arial"/>
                <w:sz w:val="24"/>
                <w:szCs w:val="24"/>
              </w:rPr>
              <w:t>ne</w:t>
            </w:r>
            <w:r w:rsidRPr="009D257B">
              <w:rPr>
                <w:rFonts w:ascii="Arial" w:hAnsi="Arial" w:cs="Arial"/>
                <w:sz w:val="24"/>
                <w:szCs w:val="24"/>
              </w:rPr>
              <w:t>p</w:t>
            </w:r>
            <w:r>
              <w:rPr>
                <w:rFonts w:ascii="Arial" w:hAnsi="Arial" w:cs="Arial"/>
                <w:sz w:val="24"/>
                <w:szCs w:val="24"/>
              </w:rPr>
              <w:t>atenkinama</w:t>
            </w:r>
            <w:r w:rsidRPr="009D257B">
              <w:rPr>
                <w:rFonts w:ascii="Arial" w:hAnsi="Arial" w:cs="Arial"/>
                <w:sz w:val="24"/>
                <w:szCs w:val="24"/>
              </w:rPr>
              <w:t>. Medis vertingas estetine ir ekologine prasme. Medžio laja gyvybinga, pilnai žaliuojanti, apžiūros metu nenustatyti puviniai drevės, laja pilnai susiformavusi.</w:t>
            </w:r>
            <w:r>
              <w:rPr>
                <w:rFonts w:ascii="Arial" w:hAnsi="Arial" w:cs="Arial"/>
                <w:sz w:val="24"/>
                <w:szCs w:val="24"/>
              </w:rPr>
              <w:t xml:space="preserve"> Medis formuoja gyvenamosios teritorijos apželdinimą. Dalis medžio lajos yra ant gyvenamojo pastato stogo. Medis pasviręs link gyvenamojo namo, pasvirimo kampas apie 20</w:t>
            </w:r>
            <w:r>
              <w:rPr>
                <w:rFonts w:ascii="Arial" w:hAnsi="Arial" w:cs="Arial"/>
                <w:sz w:val="24"/>
                <w:szCs w:val="24"/>
                <w:vertAlign w:val="superscript"/>
              </w:rPr>
              <w:t>0</w:t>
            </w:r>
          </w:p>
          <w:p w14:paraId="73A26027" w14:textId="77777777" w:rsidR="00D8406B" w:rsidRPr="009D257B" w:rsidRDefault="00D8406B" w:rsidP="004C49EE">
            <w:pPr>
              <w:suppressAutoHyphens/>
              <w:jc w:val="both"/>
              <w:rPr>
                <w:rFonts w:ascii="Arial" w:hAnsi="Arial" w:cs="Arial"/>
                <w:sz w:val="24"/>
                <w:szCs w:val="24"/>
                <w:lang w:val="lt"/>
              </w:rPr>
            </w:pPr>
            <w:r>
              <w:rPr>
                <w:rFonts w:ascii="Arial" w:hAnsi="Arial" w:cs="Arial"/>
                <w:sz w:val="24"/>
                <w:szCs w:val="24"/>
                <w:lang w:val="lt"/>
              </w:rPr>
              <w:t>G</w:t>
            </w:r>
            <w:r w:rsidRPr="009D257B">
              <w:rPr>
                <w:rFonts w:ascii="Arial" w:hAnsi="Arial" w:cs="Arial"/>
                <w:sz w:val="24"/>
                <w:szCs w:val="24"/>
                <w:lang w:val="lt"/>
              </w:rPr>
              <w:t xml:space="preserve">yventojai baiminasi dėl turto saugumo. </w:t>
            </w:r>
          </w:p>
          <w:p w14:paraId="374FB227" w14:textId="77777777" w:rsidR="00D8406B" w:rsidRDefault="00D8406B" w:rsidP="004C49EE">
            <w:pPr>
              <w:suppressAutoHyphens/>
              <w:jc w:val="both"/>
              <w:rPr>
                <w:rFonts w:ascii="Arial" w:hAnsi="Arial" w:cs="Arial"/>
                <w:sz w:val="24"/>
                <w:szCs w:val="24"/>
                <w:lang w:val="lt"/>
              </w:rPr>
            </w:pPr>
            <w:r w:rsidRPr="009D257B">
              <w:rPr>
                <w:rFonts w:ascii="Arial" w:hAnsi="Arial" w:cs="Arial"/>
                <w:sz w:val="24"/>
                <w:szCs w:val="24"/>
                <w:lang w:val="lt"/>
              </w:rPr>
              <w:t>Nutarta išduoti leidimą</w:t>
            </w:r>
            <w:r>
              <w:rPr>
                <w:rFonts w:ascii="Arial" w:hAnsi="Arial" w:cs="Arial"/>
                <w:sz w:val="24"/>
                <w:szCs w:val="24"/>
                <w:lang w:val="lt"/>
              </w:rPr>
              <w:t xml:space="preserve">. </w:t>
            </w:r>
          </w:p>
          <w:p w14:paraId="077250EC" w14:textId="77777777" w:rsidR="00D8406B" w:rsidRDefault="00D8406B" w:rsidP="004C49EE">
            <w:pPr>
              <w:suppressAutoHyphens/>
              <w:jc w:val="both"/>
              <w:rPr>
                <w:rFonts w:ascii="Arial" w:hAnsi="Arial" w:cs="Arial"/>
                <w:sz w:val="24"/>
                <w:szCs w:val="24"/>
              </w:rPr>
            </w:pPr>
            <w:r>
              <w:rPr>
                <w:rFonts w:ascii="Arial" w:hAnsi="Arial" w:cs="Arial"/>
                <w:color w:val="000000"/>
                <w:sz w:val="24"/>
                <w:szCs w:val="24"/>
              </w:rPr>
              <w:t>Nupjovus bent vieną iš vieno kelmo augantį medį, išbalansuojama medžių pusiausvyra ir galima vėjovarta medžių pasvirimo kampu.</w:t>
            </w:r>
          </w:p>
          <w:p w14:paraId="47971D8A" w14:textId="77777777" w:rsidR="00D8406B" w:rsidRPr="009D257B" w:rsidRDefault="00D8406B" w:rsidP="004C49EE">
            <w:pPr>
              <w:suppressAutoHyphens/>
              <w:jc w:val="both"/>
              <w:rPr>
                <w:rFonts w:ascii="Arial" w:hAnsi="Arial" w:cs="Arial"/>
                <w:sz w:val="24"/>
                <w:szCs w:val="24"/>
              </w:rPr>
            </w:pPr>
          </w:p>
        </w:tc>
        <w:tc>
          <w:tcPr>
            <w:tcW w:w="1639" w:type="dxa"/>
          </w:tcPr>
          <w:p w14:paraId="0B550CA1" w14:textId="77777777" w:rsidR="00D8406B" w:rsidRDefault="00D8406B" w:rsidP="004C49EE">
            <w:pPr>
              <w:jc w:val="center"/>
              <w:rPr>
                <w:rFonts w:ascii="Arial" w:hAnsi="Arial" w:cs="Arial"/>
                <w:sz w:val="24"/>
                <w:szCs w:val="24"/>
                <w:lang w:val="lt"/>
              </w:rPr>
            </w:pPr>
          </w:p>
        </w:tc>
      </w:tr>
      <w:tr w:rsidR="00D8406B" w:rsidRPr="00D0317F" w14:paraId="5260A52E" w14:textId="77777777" w:rsidTr="004C49EE">
        <w:trPr>
          <w:trHeight w:val="1253"/>
        </w:trPr>
        <w:tc>
          <w:tcPr>
            <w:tcW w:w="655" w:type="dxa"/>
          </w:tcPr>
          <w:p w14:paraId="13F9B7B9" w14:textId="77777777" w:rsidR="00D8406B" w:rsidRDefault="00D8406B" w:rsidP="004C49EE">
            <w:pPr>
              <w:jc w:val="both"/>
              <w:rPr>
                <w:rFonts w:ascii="Arial" w:hAnsi="Arial" w:cs="Arial"/>
                <w:sz w:val="24"/>
                <w:szCs w:val="24"/>
                <w:lang w:val="lt"/>
              </w:rPr>
            </w:pPr>
            <w:r>
              <w:rPr>
                <w:rFonts w:ascii="Arial" w:hAnsi="Arial" w:cs="Arial"/>
                <w:sz w:val="24"/>
                <w:szCs w:val="24"/>
                <w:lang w:val="lt"/>
              </w:rPr>
              <w:t xml:space="preserve">4. </w:t>
            </w:r>
          </w:p>
        </w:tc>
        <w:tc>
          <w:tcPr>
            <w:tcW w:w="2044" w:type="dxa"/>
          </w:tcPr>
          <w:p w14:paraId="6E09ECB3" w14:textId="77777777" w:rsidR="00D8406B" w:rsidRDefault="00D8406B" w:rsidP="004C49EE">
            <w:pPr>
              <w:jc w:val="center"/>
              <w:rPr>
                <w:rFonts w:ascii="Arial" w:hAnsi="Arial" w:cs="Arial"/>
                <w:sz w:val="24"/>
                <w:szCs w:val="24"/>
                <w:lang w:val="lt"/>
              </w:rPr>
            </w:pPr>
            <w:r>
              <w:rPr>
                <w:rFonts w:ascii="Arial" w:hAnsi="Arial" w:cs="Arial"/>
                <w:sz w:val="24"/>
                <w:szCs w:val="24"/>
                <w:lang w:val="lt"/>
              </w:rPr>
              <w:t>Paprastasis klevas</w:t>
            </w:r>
          </w:p>
        </w:tc>
        <w:tc>
          <w:tcPr>
            <w:tcW w:w="1522" w:type="dxa"/>
          </w:tcPr>
          <w:p w14:paraId="0DCA8D96" w14:textId="77777777" w:rsidR="00D8406B" w:rsidRDefault="00D8406B" w:rsidP="004C49EE">
            <w:pPr>
              <w:jc w:val="center"/>
              <w:rPr>
                <w:rFonts w:ascii="Arial" w:hAnsi="Arial" w:cs="Arial"/>
                <w:sz w:val="24"/>
                <w:szCs w:val="24"/>
                <w:lang w:val="lt"/>
              </w:rPr>
            </w:pPr>
            <w:r>
              <w:rPr>
                <w:rFonts w:ascii="Arial" w:hAnsi="Arial" w:cs="Arial"/>
                <w:sz w:val="24"/>
                <w:szCs w:val="24"/>
                <w:lang w:val="lt"/>
              </w:rPr>
              <w:t>80</w:t>
            </w:r>
          </w:p>
        </w:tc>
        <w:tc>
          <w:tcPr>
            <w:tcW w:w="4102" w:type="dxa"/>
          </w:tcPr>
          <w:p w14:paraId="2EA65F07" w14:textId="77777777" w:rsidR="00D8406B" w:rsidRPr="009D257B" w:rsidRDefault="00D8406B" w:rsidP="004C49EE">
            <w:pPr>
              <w:suppressAutoHyphens/>
              <w:jc w:val="both"/>
              <w:rPr>
                <w:rFonts w:ascii="Arial" w:hAnsi="Arial" w:cs="Arial"/>
                <w:sz w:val="24"/>
                <w:szCs w:val="24"/>
              </w:rPr>
            </w:pPr>
            <w:r>
              <w:rPr>
                <w:rFonts w:ascii="Arial" w:hAnsi="Arial" w:cs="Arial"/>
                <w:sz w:val="24"/>
                <w:szCs w:val="24"/>
              </w:rPr>
              <w:t xml:space="preserve">Medžio būklė - bloga. Medis su centriniu kamieno puviniu. Puvinys susiformavęs buvusios skeletinės  šakos vietoje. Medis auga šalia pastato, pavojingas. </w:t>
            </w:r>
          </w:p>
        </w:tc>
        <w:tc>
          <w:tcPr>
            <w:tcW w:w="1639" w:type="dxa"/>
          </w:tcPr>
          <w:p w14:paraId="3F985779" w14:textId="77777777" w:rsidR="00D8406B" w:rsidRDefault="00D8406B" w:rsidP="004C49EE">
            <w:pPr>
              <w:jc w:val="center"/>
              <w:rPr>
                <w:rFonts w:ascii="Arial" w:hAnsi="Arial" w:cs="Arial"/>
                <w:sz w:val="24"/>
                <w:szCs w:val="24"/>
                <w:lang w:val="lt"/>
              </w:rPr>
            </w:pPr>
            <w:r>
              <w:rPr>
                <w:rFonts w:ascii="Arial" w:hAnsi="Arial" w:cs="Arial"/>
                <w:sz w:val="24"/>
                <w:szCs w:val="24"/>
                <w:lang w:val="lt"/>
              </w:rPr>
              <w:t>0</w:t>
            </w:r>
          </w:p>
        </w:tc>
      </w:tr>
      <w:tr w:rsidR="00D8406B" w:rsidRPr="00D0317F" w14:paraId="69539FD2" w14:textId="77777777" w:rsidTr="004C49EE">
        <w:trPr>
          <w:trHeight w:val="1253"/>
        </w:trPr>
        <w:tc>
          <w:tcPr>
            <w:tcW w:w="655" w:type="dxa"/>
          </w:tcPr>
          <w:p w14:paraId="60ADC8F3" w14:textId="77777777" w:rsidR="00D8406B" w:rsidRDefault="00D8406B" w:rsidP="004C49EE">
            <w:pPr>
              <w:jc w:val="both"/>
              <w:rPr>
                <w:rFonts w:ascii="Arial" w:hAnsi="Arial" w:cs="Arial"/>
                <w:sz w:val="24"/>
                <w:szCs w:val="24"/>
                <w:lang w:val="lt"/>
              </w:rPr>
            </w:pPr>
            <w:r>
              <w:rPr>
                <w:rFonts w:ascii="Arial" w:hAnsi="Arial" w:cs="Arial"/>
                <w:sz w:val="24"/>
                <w:szCs w:val="24"/>
                <w:lang w:val="lt"/>
              </w:rPr>
              <w:t xml:space="preserve">5. </w:t>
            </w:r>
          </w:p>
        </w:tc>
        <w:tc>
          <w:tcPr>
            <w:tcW w:w="2044" w:type="dxa"/>
          </w:tcPr>
          <w:p w14:paraId="0602FA0F" w14:textId="77777777" w:rsidR="00D8406B" w:rsidRDefault="00D8406B" w:rsidP="004C49EE">
            <w:pPr>
              <w:jc w:val="center"/>
              <w:rPr>
                <w:rFonts w:ascii="Arial" w:hAnsi="Arial" w:cs="Arial"/>
                <w:sz w:val="24"/>
                <w:szCs w:val="24"/>
                <w:lang w:val="lt"/>
              </w:rPr>
            </w:pPr>
            <w:r>
              <w:rPr>
                <w:rFonts w:ascii="Arial" w:hAnsi="Arial" w:cs="Arial"/>
                <w:sz w:val="24"/>
                <w:szCs w:val="24"/>
                <w:lang w:val="lt"/>
              </w:rPr>
              <w:t>Paprastasis klevas</w:t>
            </w:r>
          </w:p>
        </w:tc>
        <w:tc>
          <w:tcPr>
            <w:tcW w:w="1522" w:type="dxa"/>
          </w:tcPr>
          <w:p w14:paraId="3B3FB484" w14:textId="77777777" w:rsidR="00D8406B" w:rsidRDefault="00D8406B" w:rsidP="004C49EE">
            <w:pPr>
              <w:jc w:val="center"/>
              <w:rPr>
                <w:rFonts w:ascii="Arial" w:hAnsi="Arial" w:cs="Arial"/>
                <w:sz w:val="24"/>
                <w:szCs w:val="24"/>
                <w:lang w:val="lt"/>
              </w:rPr>
            </w:pPr>
            <w:r>
              <w:rPr>
                <w:rFonts w:ascii="Arial" w:hAnsi="Arial" w:cs="Arial"/>
                <w:sz w:val="24"/>
                <w:szCs w:val="24"/>
                <w:lang w:val="lt"/>
              </w:rPr>
              <w:t>75</w:t>
            </w:r>
          </w:p>
        </w:tc>
        <w:tc>
          <w:tcPr>
            <w:tcW w:w="4102" w:type="dxa"/>
          </w:tcPr>
          <w:p w14:paraId="15FD0618" w14:textId="77777777" w:rsidR="00D8406B" w:rsidRPr="009D257B" w:rsidRDefault="00D8406B" w:rsidP="004C49EE">
            <w:pPr>
              <w:suppressAutoHyphens/>
              <w:jc w:val="both"/>
              <w:rPr>
                <w:rFonts w:ascii="Arial" w:hAnsi="Arial" w:cs="Arial"/>
                <w:sz w:val="24"/>
                <w:szCs w:val="24"/>
              </w:rPr>
            </w:pPr>
            <w:r>
              <w:rPr>
                <w:rFonts w:ascii="Arial" w:hAnsi="Arial" w:cs="Arial"/>
                <w:sz w:val="24"/>
                <w:szCs w:val="24"/>
              </w:rPr>
              <w:t>Medžio būklė - bloga. Medis su centriniu kamieno puviniu. Puvinys susiformavęs buvusios skeletinės  šakos vietoje. Medis auga šalia pastato, pavojingas.</w:t>
            </w:r>
          </w:p>
        </w:tc>
        <w:tc>
          <w:tcPr>
            <w:tcW w:w="1639" w:type="dxa"/>
          </w:tcPr>
          <w:p w14:paraId="26DF8DE7" w14:textId="77777777" w:rsidR="00D8406B" w:rsidRDefault="00D8406B" w:rsidP="004C49EE">
            <w:pPr>
              <w:jc w:val="center"/>
              <w:rPr>
                <w:rFonts w:ascii="Arial" w:hAnsi="Arial" w:cs="Arial"/>
                <w:sz w:val="24"/>
                <w:szCs w:val="24"/>
                <w:lang w:val="lt"/>
              </w:rPr>
            </w:pPr>
            <w:r>
              <w:rPr>
                <w:rFonts w:ascii="Arial" w:hAnsi="Arial" w:cs="Arial"/>
                <w:sz w:val="24"/>
                <w:szCs w:val="24"/>
                <w:lang w:val="lt"/>
              </w:rPr>
              <w:t>0</w:t>
            </w:r>
          </w:p>
        </w:tc>
      </w:tr>
      <w:tr w:rsidR="00D8406B" w:rsidRPr="00D0317F" w14:paraId="39154849" w14:textId="77777777" w:rsidTr="004C49EE">
        <w:trPr>
          <w:trHeight w:val="1253"/>
        </w:trPr>
        <w:tc>
          <w:tcPr>
            <w:tcW w:w="655" w:type="dxa"/>
          </w:tcPr>
          <w:p w14:paraId="48273160" w14:textId="77777777" w:rsidR="00D8406B" w:rsidRDefault="00D8406B" w:rsidP="004C49EE">
            <w:pPr>
              <w:jc w:val="both"/>
              <w:rPr>
                <w:rFonts w:ascii="Arial" w:hAnsi="Arial" w:cs="Arial"/>
                <w:sz w:val="24"/>
                <w:szCs w:val="24"/>
                <w:lang w:val="lt"/>
              </w:rPr>
            </w:pPr>
            <w:r>
              <w:rPr>
                <w:rFonts w:ascii="Arial" w:hAnsi="Arial" w:cs="Arial"/>
                <w:sz w:val="24"/>
                <w:szCs w:val="24"/>
                <w:lang w:val="lt"/>
              </w:rPr>
              <w:t xml:space="preserve">6. </w:t>
            </w:r>
          </w:p>
        </w:tc>
        <w:tc>
          <w:tcPr>
            <w:tcW w:w="2044" w:type="dxa"/>
          </w:tcPr>
          <w:p w14:paraId="229E13E8" w14:textId="77777777" w:rsidR="00D8406B" w:rsidRDefault="00D8406B" w:rsidP="004C49EE">
            <w:pPr>
              <w:jc w:val="center"/>
              <w:rPr>
                <w:rFonts w:ascii="Arial" w:hAnsi="Arial" w:cs="Arial"/>
                <w:sz w:val="24"/>
                <w:szCs w:val="24"/>
                <w:lang w:val="lt"/>
              </w:rPr>
            </w:pPr>
            <w:r>
              <w:rPr>
                <w:rFonts w:ascii="Arial" w:hAnsi="Arial" w:cs="Arial"/>
                <w:sz w:val="24"/>
                <w:szCs w:val="24"/>
                <w:lang w:val="lt"/>
              </w:rPr>
              <w:t>Paprastasis uosis</w:t>
            </w:r>
          </w:p>
        </w:tc>
        <w:tc>
          <w:tcPr>
            <w:tcW w:w="1522" w:type="dxa"/>
          </w:tcPr>
          <w:p w14:paraId="256E7191" w14:textId="77777777" w:rsidR="00D8406B" w:rsidRDefault="00D8406B" w:rsidP="004C49EE">
            <w:pPr>
              <w:jc w:val="center"/>
              <w:rPr>
                <w:rFonts w:ascii="Arial" w:hAnsi="Arial" w:cs="Arial"/>
                <w:sz w:val="24"/>
                <w:szCs w:val="24"/>
                <w:lang w:val="lt"/>
              </w:rPr>
            </w:pPr>
            <w:r>
              <w:rPr>
                <w:rFonts w:ascii="Arial" w:hAnsi="Arial" w:cs="Arial"/>
                <w:sz w:val="24"/>
                <w:szCs w:val="24"/>
                <w:lang w:val="lt"/>
              </w:rPr>
              <w:t>89</w:t>
            </w:r>
          </w:p>
        </w:tc>
        <w:tc>
          <w:tcPr>
            <w:tcW w:w="4102" w:type="dxa"/>
          </w:tcPr>
          <w:p w14:paraId="190789B1" w14:textId="77777777" w:rsidR="00D8406B" w:rsidRPr="009D257B" w:rsidRDefault="00D8406B" w:rsidP="004C49EE">
            <w:pPr>
              <w:suppressAutoHyphens/>
              <w:jc w:val="both"/>
              <w:rPr>
                <w:rFonts w:ascii="Arial" w:hAnsi="Arial" w:cs="Arial"/>
                <w:sz w:val="24"/>
                <w:szCs w:val="24"/>
              </w:rPr>
            </w:pPr>
            <w:r>
              <w:rPr>
                <w:rFonts w:ascii="Arial" w:hAnsi="Arial" w:cs="Arial"/>
                <w:sz w:val="24"/>
                <w:szCs w:val="24"/>
              </w:rPr>
              <w:t xml:space="preserve">Būklė – bloga. Vertingas estetine ir ekologine prasme. Auga gyvenamojoje teritorijoje. Medžio kelme matomos atsivėrusios </w:t>
            </w:r>
            <w:r>
              <w:rPr>
                <w:rFonts w:ascii="Arial" w:hAnsi="Arial" w:cs="Arial"/>
                <w:sz w:val="24"/>
                <w:szCs w:val="24"/>
              </w:rPr>
              <w:lastRenderedPageBreak/>
              <w:t>ertmės, medis turi šaknyno puvinį. Medis pavojingas. Skubiai šalinti</w:t>
            </w:r>
          </w:p>
        </w:tc>
        <w:tc>
          <w:tcPr>
            <w:tcW w:w="1639" w:type="dxa"/>
          </w:tcPr>
          <w:p w14:paraId="5139FFC0" w14:textId="77777777" w:rsidR="00D8406B" w:rsidRDefault="00D8406B" w:rsidP="004C49EE">
            <w:pPr>
              <w:jc w:val="center"/>
              <w:rPr>
                <w:rFonts w:ascii="Arial" w:hAnsi="Arial" w:cs="Arial"/>
                <w:sz w:val="24"/>
                <w:szCs w:val="24"/>
                <w:lang w:val="lt"/>
              </w:rPr>
            </w:pPr>
            <w:r>
              <w:rPr>
                <w:rFonts w:ascii="Arial" w:hAnsi="Arial" w:cs="Arial"/>
                <w:sz w:val="24"/>
                <w:szCs w:val="24"/>
                <w:lang w:val="lt"/>
              </w:rPr>
              <w:lastRenderedPageBreak/>
              <w:t>0</w:t>
            </w:r>
          </w:p>
        </w:tc>
      </w:tr>
      <w:tr w:rsidR="00D8406B" w:rsidRPr="00AC407F" w14:paraId="383FC020" w14:textId="77777777" w:rsidTr="004C49EE">
        <w:trPr>
          <w:trHeight w:val="393"/>
        </w:trPr>
        <w:tc>
          <w:tcPr>
            <w:tcW w:w="9962" w:type="dxa"/>
            <w:gridSpan w:val="5"/>
          </w:tcPr>
          <w:p w14:paraId="0082E2B4" w14:textId="77777777" w:rsidR="00D8406B" w:rsidRPr="00AB7CD7" w:rsidRDefault="00D8406B" w:rsidP="004C49EE">
            <w:pPr>
              <w:jc w:val="both"/>
              <w:rPr>
                <w:rFonts w:ascii="Arial" w:hAnsi="Arial" w:cs="Arial"/>
                <w:sz w:val="24"/>
                <w:szCs w:val="24"/>
                <w:lang w:val="lt"/>
              </w:rPr>
            </w:pPr>
            <w:r w:rsidRPr="00AB7CD7">
              <w:rPr>
                <w:rFonts w:ascii="Arial" w:hAnsi="Arial" w:cs="Arial"/>
                <w:sz w:val="24"/>
                <w:szCs w:val="24"/>
                <w:lang w:val="lt"/>
              </w:rPr>
              <w:t>Vadovaujantis Lietuvos Respublikos želdynų įstatymo 13 straipsnio nuostatomis: „</w:t>
            </w:r>
            <w:r w:rsidRPr="00AB7CD7">
              <w:rPr>
                <w:rFonts w:ascii="Arial" w:hAnsi="Arial" w:cs="Arial"/>
                <w:color w:val="000000"/>
                <w:sz w:val="24"/>
                <w:szCs w:val="24"/>
              </w:rPr>
              <w:t xml:space="preserve">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 </w:t>
            </w:r>
            <w:r>
              <w:rPr>
                <w:rFonts w:ascii="Arial" w:hAnsi="Arial" w:cs="Arial"/>
                <w:color w:val="000000"/>
                <w:sz w:val="24"/>
                <w:szCs w:val="24"/>
              </w:rPr>
              <w:t xml:space="preserve">Nupjovus bent vieną iš vieno kelmo augantį medį, išbalansuojama medžių pusiausvyra ir galima vėjovarta medžių pasvirimo kampu. </w:t>
            </w:r>
          </w:p>
        </w:tc>
      </w:tr>
      <w:tr w:rsidR="00D8406B" w:rsidRPr="00D0317F" w14:paraId="6CA727E6" w14:textId="77777777" w:rsidTr="004C49EE">
        <w:tc>
          <w:tcPr>
            <w:tcW w:w="8323" w:type="dxa"/>
            <w:gridSpan w:val="4"/>
          </w:tcPr>
          <w:p w14:paraId="00BA4FF7" w14:textId="77777777" w:rsidR="00D8406B" w:rsidRPr="00D0317F" w:rsidRDefault="00D8406B" w:rsidP="004C49EE">
            <w:pPr>
              <w:jc w:val="both"/>
              <w:rPr>
                <w:rFonts w:ascii="Arial" w:hAnsi="Arial" w:cs="Arial"/>
                <w:sz w:val="24"/>
                <w:szCs w:val="24"/>
                <w:lang w:val="lt"/>
              </w:rPr>
            </w:pPr>
            <w:r w:rsidRPr="00D0317F">
              <w:rPr>
                <w:rFonts w:ascii="Arial" w:hAnsi="Arial" w:cs="Arial"/>
                <w:sz w:val="24"/>
                <w:szCs w:val="24"/>
                <w:lang w:val="lt"/>
              </w:rPr>
              <w:t>Iš viso:</w:t>
            </w:r>
          </w:p>
        </w:tc>
        <w:tc>
          <w:tcPr>
            <w:tcW w:w="1639" w:type="dxa"/>
          </w:tcPr>
          <w:p w14:paraId="069A687D" w14:textId="77777777" w:rsidR="00D8406B" w:rsidRPr="00487608" w:rsidRDefault="00D8406B" w:rsidP="004C49EE">
            <w:pPr>
              <w:jc w:val="center"/>
              <w:rPr>
                <w:rFonts w:ascii="Arial" w:hAnsi="Arial" w:cs="Arial"/>
                <w:b/>
                <w:bCs/>
                <w:sz w:val="24"/>
                <w:szCs w:val="24"/>
                <w:u w:val="single"/>
                <w:lang w:val="lt"/>
              </w:rPr>
            </w:pPr>
            <w:r>
              <w:rPr>
                <w:rFonts w:ascii="Arial" w:hAnsi="Arial" w:cs="Arial"/>
                <w:b/>
                <w:bCs/>
                <w:sz w:val="24"/>
                <w:szCs w:val="24"/>
                <w:u w:val="single"/>
                <w:lang w:val="lt"/>
              </w:rPr>
              <w:t xml:space="preserve">0 </w:t>
            </w:r>
            <w:r w:rsidRPr="00487608">
              <w:rPr>
                <w:rFonts w:ascii="Arial" w:hAnsi="Arial" w:cs="Arial"/>
                <w:b/>
                <w:bCs/>
                <w:sz w:val="24"/>
                <w:szCs w:val="24"/>
                <w:u w:val="single"/>
                <w:lang w:val="lt"/>
              </w:rPr>
              <w:t>€</w:t>
            </w:r>
          </w:p>
        </w:tc>
      </w:tr>
      <w:bookmarkEnd w:id="0"/>
      <w:bookmarkEnd w:id="1"/>
    </w:tbl>
    <w:p w14:paraId="112D4FEB" w14:textId="77777777" w:rsidR="008F7139" w:rsidRPr="0054119A" w:rsidRDefault="008F7139" w:rsidP="008F7139">
      <w:pPr>
        <w:spacing w:after="0" w:line="240" w:lineRule="auto"/>
        <w:rPr>
          <w:rFonts w:ascii="Arial" w:hAnsi="Arial" w:cs="Arial"/>
          <w:sz w:val="20"/>
          <w:szCs w:val="20"/>
          <w:lang w:val="lt-LT" w:eastAsia="lt-LT"/>
        </w:rPr>
      </w:pPr>
    </w:p>
    <w:p w14:paraId="48D89C76" w14:textId="5156FCCE" w:rsidR="00E4009D" w:rsidRPr="0054119A" w:rsidRDefault="00E4009D" w:rsidP="00373A33">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55B79027"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D8406B">
        <w:rPr>
          <w:rFonts w:ascii="Arial" w:hAnsi="Arial" w:cs="Arial"/>
          <w:b/>
          <w:bCs/>
          <w:sz w:val="24"/>
          <w:szCs w:val="24"/>
          <w:u w:val="single"/>
          <w:lang w:val="lt-LT" w:eastAsia="lt-LT"/>
        </w:rPr>
        <w:t>2</w:t>
      </w:r>
      <w:r w:rsidR="001776F5">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24CB7AC4"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1776F5">
        <w:rPr>
          <w:rFonts w:ascii="Arial" w:hAnsi="Arial" w:cs="Arial"/>
          <w:b/>
          <w:bCs/>
          <w:sz w:val="24"/>
          <w:szCs w:val="24"/>
          <w:u w:val="single"/>
          <w:lang w:val="lt-LT" w:eastAsia="lt-LT"/>
        </w:rPr>
        <w:t>0</w:t>
      </w:r>
      <w:r w:rsidRPr="0054119A">
        <w:rPr>
          <w:rFonts w:ascii="Arial" w:hAnsi="Arial" w:cs="Arial"/>
          <w:sz w:val="24"/>
          <w:szCs w:val="24"/>
          <w:lang w:val="lt-LT" w:eastAsia="lt-LT"/>
        </w:rPr>
        <w:t>__ Eur _</w:t>
      </w:r>
      <w:r w:rsidR="001776F5">
        <w:rPr>
          <w:rFonts w:ascii="Arial" w:hAnsi="Arial" w:cs="Arial"/>
          <w:b/>
          <w:bCs/>
          <w:sz w:val="24"/>
          <w:szCs w:val="24"/>
          <w:u w:val="single"/>
          <w:lang w:val="lt-LT" w:eastAsia="lt-LT"/>
        </w:rPr>
        <w:t>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0DD2BECC"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202</w:t>
      </w:r>
      <w:r w:rsidR="00D66A73" w:rsidRPr="0054119A">
        <w:rPr>
          <w:rFonts w:ascii="Arial" w:hAnsi="Arial" w:cs="Arial"/>
          <w:b/>
          <w:bCs/>
          <w:sz w:val="24"/>
          <w:szCs w:val="24"/>
          <w:u w:val="single"/>
          <w:lang w:val="lt-LT" w:eastAsia="lt-LT"/>
        </w:rPr>
        <w:t>4</w:t>
      </w:r>
      <w:r w:rsidR="000D0DF0" w:rsidRPr="0054119A">
        <w:rPr>
          <w:rFonts w:ascii="Arial" w:hAnsi="Arial" w:cs="Arial"/>
          <w:b/>
          <w:bCs/>
          <w:sz w:val="24"/>
          <w:szCs w:val="24"/>
          <w:u w:val="single"/>
          <w:lang w:val="lt-LT" w:eastAsia="lt-LT"/>
        </w:rPr>
        <w:t>-</w:t>
      </w:r>
      <w:r w:rsidR="00D8406B">
        <w:rPr>
          <w:rFonts w:ascii="Arial" w:hAnsi="Arial" w:cs="Arial"/>
          <w:b/>
          <w:bCs/>
          <w:sz w:val="24"/>
          <w:szCs w:val="24"/>
          <w:u w:val="single"/>
          <w:lang w:val="lt-LT" w:eastAsia="lt-LT"/>
        </w:rPr>
        <w:t>01-07</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54119A" w:rsidRDefault="00F1640F" w:rsidP="00EA6FAC">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54119A"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54119A" w:rsidRDefault="00212FE3" w:rsidP="001E277B">
      <w:pPr>
        <w:spacing w:after="0" w:line="240" w:lineRule="auto"/>
        <w:rPr>
          <w:rFonts w:ascii="Arial" w:hAnsi="Arial" w:cs="Arial"/>
          <w:sz w:val="24"/>
          <w:szCs w:val="24"/>
          <w:lang w:val="lt-LT"/>
        </w:rPr>
      </w:pPr>
    </w:p>
    <w:p w14:paraId="63529F5E" w14:textId="17C67A54" w:rsidR="003A4B54"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p w14:paraId="5D32D84E" w14:textId="0CC922A6" w:rsidR="00A02DFC" w:rsidRPr="0054119A" w:rsidRDefault="00A02DFC" w:rsidP="003A4B54">
      <w:pPr>
        <w:spacing w:after="0" w:line="240" w:lineRule="auto"/>
        <w:rPr>
          <w:rFonts w:ascii="Arial" w:hAnsi="Arial" w:cs="Arial"/>
          <w:sz w:val="24"/>
          <w:szCs w:val="24"/>
          <w:lang w:val="lt-LT"/>
        </w:rPr>
      </w:pP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776F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13102"/>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77AF4"/>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2935</Words>
  <Characters>1673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38</cp:revision>
  <cp:lastPrinted>2024-02-19T14:48:00Z</cp:lastPrinted>
  <dcterms:created xsi:type="dcterms:W3CDTF">2024-08-12T13:31:00Z</dcterms:created>
  <dcterms:modified xsi:type="dcterms:W3CDTF">2024-12-12T12:26:00Z</dcterms:modified>
</cp:coreProperties>
</file>