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ED40" w14:textId="62834678" w:rsidR="0090464C" w:rsidRDefault="006E514B" w:rsidP="00A126E6">
      <w:pPr>
        <w:widowControl w:val="0"/>
        <w:ind w:left="-426" w:firstLine="142"/>
        <w:jc w:val="both"/>
        <w:rPr>
          <w:b/>
        </w:rPr>
      </w:pPr>
      <w:r w:rsidRPr="00305D0D">
        <w:rPr>
          <w:noProof/>
        </w:rPr>
        <w:drawing>
          <wp:anchor distT="0" distB="0" distL="114300" distR="114300" simplePos="0" relativeHeight="251664896" behindDoc="0" locked="0" layoutInCell="1" allowOverlap="1" wp14:anchorId="6351C7F6" wp14:editId="47224D50">
            <wp:simplePos x="0" y="0"/>
            <wp:positionH relativeFrom="column">
              <wp:posOffset>2148840</wp:posOffset>
            </wp:positionH>
            <wp:positionV relativeFrom="paragraph">
              <wp:posOffset>0</wp:posOffset>
            </wp:positionV>
            <wp:extent cx="2051050" cy="452120"/>
            <wp:effectExtent l="0" t="0" r="6350" b="5080"/>
            <wp:wrapSquare wrapText="bothSides"/>
            <wp:docPr id="967358587" name="Paveikslėlis 2" descr="Paveikslėlis, kuriame yra tekstas, Šriftas, Elektrinė mėlyna spalv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358587" name="Paveikslėlis 2" descr="Paveikslėlis, kuriame yra tekstas, Šriftas, Elektrinė mėlyna spalv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D51">
        <w:rPr>
          <w:noProof/>
        </w:rPr>
        <w:drawing>
          <wp:anchor distT="0" distB="0" distL="114300" distR="114300" simplePos="0" relativeHeight="251656704" behindDoc="1" locked="0" layoutInCell="1" allowOverlap="1" wp14:anchorId="185EFFB0" wp14:editId="3A6BE1C9">
            <wp:simplePos x="0" y="0"/>
            <wp:positionH relativeFrom="column">
              <wp:posOffset>4419600</wp:posOffset>
            </wp:positionH>
            <wp:positionV relativeFrom="paragraph">
              <wp:posOffset>0</wp:posOffset>
            </wp:positionV>
            <wp:extent cx="1903730" cy="487680"/>
            <wp:effectExtent l="0" t="0" r="1270" b="7620"/>
            <wp:wrapSquare wrapText="bothSides"/>
            <wp:docPr id="4" name="Picture 1" descr="C:\Users\user\Desktop\DDG\DDG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user\Desktop\DDG\DDG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D51" w:rsidRPr="009D34AE">
        <w:rPr>
          <w:noProof/>
        </w:rPr>
        <w:drawing>
          <wp:inline distT="0" distB="0" distL="0" distR="0" wp14:anchorId="2AD90D58" wp14:editId="2D170597">
            <wp:extent cx="2209615" cy="541020"/>
            <wp:effectExtent l="0" t="0" r="0" b="0"/>
            <wp:docPr id="1283770263" name="Paveikslėlis 2" descr="Paveikslėlis, kuriame yra Šriftas, Grafika, ekrano kopija, teks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70263" name="Paveikslėlis 2" descr="Paveikslėlis, kuriame yra Šriftas, Grafika, ekrano kopija, tekst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570" cy="54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928D" w14:textId="7C584CB2" w:rsidR="0090464C" w:rsidRDefault="00E17264" w:rsidP="00E17264">
      <w:pPr>
        <w:widowControl w:val="0"/>
        <w:ind w:firstLine="720"/>
        <w:rPr>
          <w:b/>
        </w:rPr>
      </w:pPr>
      <w:r>
        <w:rPr>
          <w:b/>
        </w:rPr>
        <w:br w:type="textWrapping" w:clear="all"/>
      </w:r>
    </w:p>
    <w:p w14:paraId="5C47DD50" w14:textId="6EBD5006" w:rsidR="001D2B30" w:rsidRPr="001D2B30" w:rsidRDefault="00B25FE7" w:rsidP="00E92485">
      <w:pPr>
        <w:widowControl w:val="0"/>
        <w:jc w:val="center"/>
        <w:rPr>
          <w:b/>
        </w:rPr>
      </w:pPr>
      <w:r>
        <w:rPr>
          <w:b/>
        </w:rPr>
        <w:t>PROJEKTAS „</w:t>
      </w:r>
      <w:r w:rsidR="00520301" w:rsidRPr="00520301">
        <w:rPr>
          <w:b/>
          <w:bCs/>
        </w:rPr>
        <w:t>UŽSIENIO KILMĖS LIETUVOS GYVENTOJŲ INTEGRACIJOS PROCESŲ KOORDINAVIMO PLĖTRA LIETUVOS RESPUBLIKOS SAVIVALDYBĖSE</w:t>
      </w:r>
      <w:r>
        <w:rPr>
          <w:b/>
        </w:rPr>
        <w:t>“</w:t>
      </w:r>
    </w:p>
    <w:p w14:paraId="4C023182" w14:textId="77777777" w:rsidR="001D2B30" w:rsidRDefault="001D2B30" w:rsidP="001D2B30">
      <w:pPr>
        <w:widowControl w:val="0"/>
        <w:ind w:firstLine="720"/>
        <w:jc w:val="both"/>
      </w:pPr>
    </w:p>
    <w:p w14:paraId="592CE2B8" w14:textId="779DA6B2" w:rsidR="00A32E15" w:rsidRPr="00A32E15" w:rsidRDefault="00A32E15" w:rsidP="00A32E15">
      <w:pPr>
        <w:widowControl w:val="0"/>
        <w:ind w:firstLine="720"/>
        <w:jc w:val="both"/>
      </w:pPr>
      <w:r w:rsidRPr="00A32E15">
        <w:t>Pastarieji keleri metai žymi ryškius migracijos tendencijų pokyčius, kai nuo 2019 m. į šalį daugiau asmenų imigravo nei iš jos emigravo. Migracijos</w:t>
      </w:r>
      <w:r>
        <w:t xml:space="preserve"> </w:t>
      </w:r>
      <w:r w:rsidRPr="00A32E15">
        <w:t xml:space="preserve">departamento </w:t>
      </w:r>
      <w:r w:rsidR="00CC66F6">
        <w:t xml:space="preserve">prie Lietuvos Respublikos vidaus reikalų ministerijos </w:t>
      </w:r>
      <w:r w:rsidRPr="00A32E15">
        <w:t>duomenimis, 2023 m. rugsėjo 22 d. Lietuvoje gyvenančių užsieniečių skaičius pirmą kartą šalies istorijoje perkopė 200 tūkstančių ribą.</w:t>
      </w:r>
      <w:r w:rsidR="00CC66F6">
        <w:t xml:space="preserve"> </w:t>
      </w:r>
      <w:r w:rsidRPr="00A32E15">
        <w:t>2024 m. pradžioje Lietuvos Respublikoje gyveno 221 848 užsienieč</w:t>
      </w:r>
      <w:r w:rsidR="00DF2561">
        <w:t>iai</w:t>
      </w:r>
      <w:r w:rsidRPr="00A32E15">
        <w:t>, sudar</w:t>
      </w:r>
      <w:r w:rsidR="00DF2561">
        <w:t>ę</w:t>
      </w:r>
      <w:r w:rsidRPr="00A32E15">
        <w:t xml:space="preserve"> 7,69 proc. visų šalies gyventojų (</w:t>
      </w:r>
      <w:r w:rsidR="00DF2561" w:rsidRPr="00A32E15">
        <w:t>2023 m. pradžioje – 6,62 proc.; 2019 m. – 2,08</w:t>
      </w:r>
      <w:r w:rsidRPr="00A32E15">
        <w:t xml:space="preserve">). Per metus Lietuvoje gyvenančių užsieniečių skaičius </w:t>
      </w:r>
      <w:r w:rsidR="00DF2561">
        <w:t>iša</w:t>
      </w:r>
      <w:r w:rsidR="007834F3">
        <w:t>u</w:t>
      </w:r>
      <w:r w:rsidR="00DF2561">
        <w:t>go</w:t>
      </w:r>
      <w:r w:rsidRPr="00A32E15">
        <w:t xml:space="preserve"> 17,1 proc., o nuo 2019 m. – </w:t>
      </w:r>
      <w:r w:rsidR="007834F3">
        <w:t xml:space="preserve">net </w:t>
      </w:r>
      <w:r w:rsidRPr="00A32E15">
        <w:t xml:space="preserve">73 </w:t>
      </w:r>
      <w:r w:rsidR="007834F3">
        <w:t>proc.</w:t>
      </w:r>
      <w:r w:rsidRPr="00A32E15">
        <w:t xml:space="preserve"> Dauguma į Lietuvą 2022</w:t>
      </w:r>
      <w:r w:rsidR="007834F3">
        <w:t>–</w:t>
      </w:r>
      <w:r w:rsidRPr="00A32E15">
        <w:t>2023 m</w:t>
      </w:r>
      <w:r w:rsidR="007834F3">
        <w:t xml:space="preserve">etų laikotarpiu </w:t>
      </w:r>
      <w:r w:rsidRPr="00A32E15">
        <w:t xml:space="preserve">imigravusių ne </w:t>
      </w:r>
      <w:r w:rsidR="00602CCE">
        <w:t>Europos Sąjungos</w:t>
      </w:r>
      <w:r w:rsidRPr="00A32E15">
        <w:t xml:space="preserve"> </w:t>
      </w:r>
      <w:r w:rsidR="00E20363">
        <w:t xml:space="preserve">(toliau – ES) </w:t>
      </w:r>
      <w:r w:rsidRPr="00A32E15">
        <w:t>gyventojų buvo Ukrainos ir Baltarusijos piliečiai, taip pat nemažai atvyko Rusijos Federacijos, Centrinės Azijos, Indijos piliečių.</w:t>
      </w:r>
      <w:r w:rsidR="00602CCE">
        <w:t xml:space="preserve"> </w:t>
      </w:r>
      <w:r w:rsidRPr="00A32E15">
        <w:t>Pakeistų leidimų laikinai gyventi skaičiaus didėjimas rodo, kad į Lietuvą atvykstantys užsieniečiai šalyje lieka ilgesniam laikui.</w:t>
      </w:r>
    </w:p>
    <w:p w14:paraId="0B323434" w14:textId="427FF563" w:rsidR="001D2B30" w:rsidRDefault="00A32E15" w:rsidP="00A32E15">
      <w:pPr>
        <w:widowControl w:val="0"/>
        <w:ind w:firstLine="720"/>
        <w:jc w:val="both"/>
      </w:pPr>
      <w:r w:rsidRPr="00A32E15">
        <w:t>Lietuvos Respublikos socialinės apsaugos ir darbo ministerijos (toliau – SADM) formuojama užsieniečių integracijos politika, užsieniečių socialinei</w:t>
      </w:r>
      <w:r w:rsidR="00132AA3">
        <w:t xml:space="preserve"> </w:t>
      </w:r>
      <w:r w:rsidRPr="00A32E15">
        <w:t>integracijai naudojamos priemonės , pastaraisiais metais teikiama parama, taikomos priėmimo ir integracijos priemonės nuo karo iš Ukrainos</w:t>
      </w:r>
      <w:r w:rsidR="00132AA3">
        <w:t xml:space="preserve"> </w:t>
      </w:r>
      <w:r w:rsidRPr="00A32E15">
        <w:t>pasitraukusiems pabėgėliams bei į Lietuvą atvykusiems nuo režimo ir represijų nukentėjusiems ar persekiojamiems Baltarusijos piliečiams</w:t>
      </w:r>
      <w:r w:rsidR="0086484C">
        <w:t xml:space="preserve"> bei kitiems asmenims</w:t>
      </w:r>
      <w:r w:rsidRPr="00A32E15">
        <w:t xml:space="preserve"> žymi</w:t>
      </w:r>
      <w:r w:rsidR="0086484C">
        <w:t xml:space="preserve"> </w:t>
      </w:r>
      <w:r w:rsidRPr="00A32E15">
        <w:t>valstybės indėlį į užsienio piliečių integraciją Lietuvoje. Kita vertus, užsieniečių priėmimo ir integracijos formuojama ir vykdoma politika, taikomos</w:t>
      </w:r>
      <w:r w:rsidR="005C326E">
        <w:t xml:space="preserve"> </w:t>
      </w:r>
      <w:r w:rsidRPr="00A32E15">
        <w:t>priemonės pasižymi fragmentiškumu ir nedidele apimtimi, tad jomis galėjo ar gali pasinaudoti tik nedidelė dalis Ukrainos ir Baltarusijos piliečių. Šių</w:t>
      </w:r>
      <w:r w:rsidR="005C326E">
        <w:t xml:space="preserve"> </w:t>
      </w:r>
      <w:r w:rsidRPr="00A32E15">
        <w:t>užsienio piliečių integracija Lietuvoje atskleidžia jos stipriuosius (valstybės parama, teikiamos paslaugos, visuomenės palankumas, kt.)</w:t>
      </w:r>
      <w:r w:rsidR="002227EE">
        <w:t xml:space="preserve">, tačiau taip pat ir stiprintinus </w:t>
      </w:r>
      <w:r w:rsidRPr="00A32E15">
        <w:t>aspektus (nepakankamas paslaugų</w:t>
      </w:r>
      <w:r w:rsidR="002227EE">
        <w:t>, ilgalaikės būsto nuomos</w:t>
      </w:r>
      <w:r w:rsidRPr="00A32E15">
        <w:t xml:space="preserve"> prieinamumas, integracijos į darbo rinką iššūkiai). Su panašiomis problemomis</w:t>
      </w:r>
      <w:r w:rsidR="002227EE">
        <w:t xml:space="preserve"> </w:t>
      </w:r>
      <w:r w:rsidRPr="00A32E15">
        <w:t>susiduria ir kitos migrantų grupės (pavyzdžiui, migrantai iš Centrinės Azijos, Indijos ir kt.)</w:t>
      </w:r>
      <w:r w:rsidR="002227EE">
        <w:t xml:space="preserve"> –</w:t>
      </w:r>
      <w:r w:rsidRPr="00A32E15">
        <w:t xml:space="preserve"> įvairūs nacionaliniai ir tarptautiniai tyrimai atskleidžia</w:t>
      </w:r>
      <w:r w:rsidR="002227EE">
        <w:t xml:space="preserve"> </w:t>
      </w:r>
      <w:r w:rsidRPr="00A32E15">
        <w:t>praktikoje užsieniečių integracijai vis dar kylančias kliūtis</w:t>
      </w:r>
      <w:r w:rsidR="001D2B30">
        <w:t>.</w:t>
      </w:r>
    </w:p>
    <w:p w14:paraId="5DD10B67" w14:textId="77777777" w:rsidR="000D767F" w:rsidRDefault="00434DBF" w:rsidP="009E30BB">
      <w:pPr>
        <w:widowControl w:val="0"/>
        <w:ind w:firstLine="720"/>
        <w:jc w:val="both"/>
      </w:pPr>
      <w:r>
        <w:t xml:space="preserve">Pirmas </w:t>
      </w:r>
      <w:r w:rsidR="009E30BB" w:rsidRPr="009E30BB">
        <w:t xml:space="preserve">Lietuvoje </w:t>
      </w:r>
      <w:r>
        <w:t>priimtas</w:t>
      </w:r>
      <w:r w:rsidR="009E30BB" w:rsidRPr="009E30BB">
        <w:t xml:space="preserve"> strateginis užsieniečių integracijai skirtas dokumentas (SADM parengtas Užsieniečių integracijos į visuomenę 2018–2020 m. veiksmų</w:t>
      </w:r>
      <w:r>
        <w:t xml:space="preserve"> </w:t>
      </w:r>
      <w:r w:rsidR="009E30BB" w:rsidRPr="009E30BB">
        <w:t>planas (toliau – Veiksmų planas) buvo patvirtintas 2018 m. pabaigoje. Jame minima, kad tinkamai organizuojamas integracijos procesas leidžia</w:t>
      </w:r>
      <w:r>
        <w:t xml:space="preserve"> </w:t>
      </w:r>
      <w:r w:rsidR="009E30BB" w:rsidRPr="009E30BB">
        <w:t>atvykusiems užsieniečiams prisidėti prie šalies ekonominio, socialinio, kultūrinio gyvenimo ir klestėjimo. Veiksmų plane nurodomi tikslai</w:t>
      </w:r>
      <w:r>
        <w:t xml:space="preserve"> – </w:t>
      </w:r>
      <w:r w:rsidR="009E30BB" w:rsidRPr="009E30BB">
        <w:t>tobulinti</w:t>
      </w:r>
      <w:r>
        <w:t xml:space="preserve"> </w:t>
      </w:r>
      <w:r w:rsidR="009E30BB" w:rsidRPr="009E30BB">
        <w:t>užsieniečių integracijos įgyvendinimą ir užtikrinti sėkmingą jų integraciją į visuomenę, pasitelkiant tokias priemones kaip tarpinstitucinio</w:t>
      </w:r>
      <w:r w:rsidR="00784156">
        <w:t xml:space="preserve"> </w:t>
      </w:r>
      <w:r w:rsidR="009E30BB" w:rsidRPr="009E30BB">
        <w:t>bendradarbiavimo užsieniečių ir prieglobsčio gavėjų integracijos srityje gerinimas, užsieniečių ir prieglobsčio gavėjų integracijos į darbo rinkos sistemą</w:t>
      </w:r>
      <w:r w:rsidR="00784156">
        <w:t xml:space="preserve"> </w:t>
      </w:r>
      <w:r w:rsidR="009E30BB" w:rsidRPr="009E30BB">
        <w:t>tobulinimas bei jų integracijos į darbo rinką rezultatų gerinimas, prieglobsčio gavėjų ir užsieniečių integracijos į švietimo sistemą gerinimas, socialinių ir</w:t>
      </w:r>
      <w:r w:rsidR="00784156">
        <w:t xml:space="preserve"> </w:t>
      </w:r>
      <w:r w:rsidR="009E30BB" w:rsidRPr="009E30BB">
        <w:t>sveikatos priežiūros paslaugų užsieniečiams gerinimas, užsieniečių ir vietos bendruomenių bendradarbiavimo skatinimas, diskriminacijos užsieniečių</w:t>
      </w:r>
      <w:r w:rsidR="00784156">
        <w:t xml:space="preserve"> </w:t>
      </w:r>
      <w:r w:rsidR="009E30BB" w:rsidRPr="009E30BB">
        <w:t>atžvilgiu mažinimas, užsieniečių moterų integracijos gerinimas, užtikrinant jų teises, užsieniečių integracijos procesų ir politikos įgyvendinimo stebėsena</w:t>
      </w:r>
      <w:r w:rsidR="000D767F">
        <w:t xml:space="preserve"> </w:t>
      </w:r>
      <w:r w:rsidR="009E30BB" w:rsidRPr="009E30BB">
        <w:t xml:space="preserve">bei tyrimai. </w:t>
      </w:r>
    </w:p>
    <w:p w14:paraId="5F7E4C98" w14:textId="231CBBF7" w:rsidR="009E30BB" w:rsidRPr="009E30BB" w:rsidRDefault="009E30BB" w:rsidP="009E30BB">
      <w:pPr>
        <w:widowControl w:val="0"/>
        <w:ind w:firstLine="720"/>
        <w:jc w:val="both"/>
      </w:pPr>
      <w:r w:rsidRPr="009E30BB">
        <w:t xml:space="preserve">Šioms priemonėms įgyvendinti būtinas ir reikšmingas savivaldybių, kuriose vyksta ne ES piliečių integracija, įsitraukimas </w:t>
      </w:r>
      <w:r w:rsidR="000D767F">
        <w:t>bei jų nesiplečiančios</w:t>
      </w:r>
      <w:r w:rsidRPr="009E30BB">
        <w:t xml:space="preserve"> kompetencijos.</w:t>
      </w:r>
      <w:r w:rsidR="00C11ACC">
        <w:t xml:space="preserve"> </w:t>
      </w:r>
      <w:r w:rsidRPr="009E30BB">
        <w:t>Savivaldybė</w:t>
      </w:r>
      <w:r w:rsidR="00C11ACC">
        <w:t xml:space="preserve">, jų </w:t>
      </w:r>
      <w:r w:rsidR="00C11ACC">
        <w:lastRenderedPageBreak/>
        <w:t xml:space="preserve">institucijos </w:t>
      </w:r>
      <w:r w:rsidRPr="009E30BB">
        <w:t>s ne tik dažnai yra atsakingos už reikalingų paslaugų teikimą, koordinavimą ar organizavimą, bet ir turi didesnes galimybes pritaikyti jas</w:t>
      </w:r>
      <w:r w:rsidR="00C11ACC">
        <w:t xml:space="preserve"> </w:t>
      </w:r>
      <w:r w:rsidRPr="009E30BB">
        <w:t>konkrečiai tikslinei grupei. Nuo savivaldybėse taikomų praktikų didžiąja dalimi priklauso ne ES piliečių integracijos proceso efektyvumas ir sėkmė, kur</w:t>
      </w:r>
      <w:r w:rsidR="00101739">
        <w:t xml:space="preserve"> </w:t>
      </w:r>
      <w:r w:rsidRPr="009E30BB">
        <w:t>sėkminga integracijos politika leidžia pasinaudoti visų socialiniu, ekonominiu ir kultūriniu imigracijos potencialu</w:t>
      </w:r>
      <w:r w:rsidR="00101739">
        <w:t>. T</w:t>
      </w:r>
      <w:r w:rsidRPr="009E30BB">
        <w:t>uo tarpu neefektyvi integracijos</w:t>
      </w:r>
      <w:r w:rsidR="00FA1808">
        <w:t xml:space="preserve"> </w:t>
      </w:r>
      <w:r w:rsidRPr="009E30BB">
        <w:t>politika gali sukurti papildomų iššūkių tiek savivaldybei, tiek vietos bendruomenėms. Kiekvienoje savivaldybėje turėtų būti sprendžiami jai būdingi</w:t>
      </w:r>
      <w:r w:rsidR="00DD4CF4">
        <w:t xml:space="preserve"> </w:t>
      </w:r>
      <w:r w:rsidRPr="009E30BB">
        <w:t>iššūkiai, atsižvelgus į imigracijos struktūrą ir skirtingoms ne ES piliečių kategorijoms taikomas tikslines politikos priemones.</w:t>
      </w:r>
    </w:p>
    <w:p w14:paraId="468E6E47" w14:textId="77777777" w:rsidR="00901CCD" w:rsidRDefault="009E30BB" w:rsidP="009E30BB">
      <w:pPr>
        <w:widowControl w:val="0"/>
        <w:ind w:firstLine="720"/>
        <w:jc w:val="both"/>
      </w:pPr>
      <w:r w:rsidRPr="009E30BB">
        <w:t>Pasak SADM, didėjant užsieniečių skaičiui Lietuvoje,</w:t>
      </w:r>
      <w:r w:rsidR="009C0385">
        <w:t xml:space="preserve"> </w:t>
      </w:r>
      <w:r w:rsidRPr="009E30BB">
        <w:t>efektyviai veikianti integracijos sistema tampa vis svarbesnė. 2022 m. migracijos iššūkių kontekste didelė dalis savivaldybių turėjo imtis aiškios</w:t>
      </w:r>
      <w:r w:rsidR="009C0385">
        <w:t xml:space="preserve"> </w:t>
      </w:r>
      <w:r w:rsidRPr="009E30BB">
        <w:t xml:space="preserve">lyderystės vietos lygiu ir koordinuoti užsieniečių priėmimo ir integracijos veiksmus. SADM minimos problemos: </w:t>
      </w:r>
    </w:p>
    <w:p w14:paraId="2F166710" w14:textId="77777777" w:rsidR="00901CCD" w:rsidRDefault="009E30BB" w:rsidP="009E30BB">
      <w:pPr>
        <w:widowControl w:val="0"/>
        <w:ind w:firstLine="720"/>
        <w:jc w:val="both"/>
      </w:pPr>
      <w:r w:rsidRPr="009E30BB">
        <w:t>1) nėra apibrėžtos savivaldybių,</w:t>
      </w:r>
      <w:r w:rsidR="00901CCD">
        <w:t xml:space="preserve"> </w:t>
      </w:r>
      <w:r w:rsidRPr="009E30BB">
        <w:t>nacionalinio lygmens ir kitų aktorių funkcijos užsieniečių integracijos sistemoje;</w:t>
      </w:r>
    </w:p>
    <w:p w14:paraId="46CD3376" w14:textId="77777777" w:rsidR="00B17D9A" w:rsidRDefault="009E30BB" w:rsidP="009E30BB">
      <w:pPr>
        <w:widowControl w:val="0"/>
        <w:ind w:firstLine="720"/>
        <w:jc w:val="both"/>
      </w:pPr>
      <w:r w:rsidRPr="009E30BB">
        <w:t xml:space="preserve">2) tarpinstitucinio bendradarbiavimo trūkumas; </w:t>
      </w:r>
    </w:p>
    <w:p w14:paraId="116EA224" w14:textId="77777777" w:rsidR="00B17D9A" w:rsidRDefault="009E30BB" w:rsidP="009E30BB">
      <w:pPr>
        <w:widowControl w:val="0"/>
        <w:ind w:firstLine="720"/>
        <w:jc w:val="both"/>
      </w:pPr>
      <w:r w:rsidRPr="009E30BB">
        <w:t>3) nėra ilgalaikės</w:t>
      </w:r>
      <w:r w:rsidR="00B17D9A">
        <w:t xml:space="preserve"> </w:t>
      </w:r>
      <w:r w:rsidRPr="009E30BB">
        <w:t xml:space="preserve">integracijos stebėsenos ir vertinimo sistemos; </w:t>
      </w:r>
    </w:p>
    <w:p w14:paraId="5BC1C2FF" w14:textId="5D0E1799" w:rsidR="00B17D9A" w:rsidRDefault="009E30BB" w:rsidP="009E30BB">
      <w:pPr>
        <w:widowControl w:val="0"/>
        <w:ind w:firstLine="720"/>
        <w:jc w:val="both"/>
      </w:pPr>
      <w:r w:rsidRPr="009E30BB">
        <w:t xml:space="preserve">4) trūksta užsieniečių integracijai </w:t>
      </w:r>
      <w:r w:rsidR="00B17D9A">
        <w:t>skiriamo</w:t>
      </w:r>
      <w:r w:rsidRPr="009E30BB">
        <w:t xml:space="preserve"> finansavimo; </w:t>
      </w:r>
    </w:p>
    <w:p w14:paraId="73E761C9" w14:textId="77777777" w:rsidR="0031415D" w:rsidRDefault="009E30BB" w:rsidP="009E30BB">
      <w:pPr>
        <w:widowControl w:val="0"/>
        <w:ind w:firstLine="720"/>
        <w:jc w:val="both"/>
      </w:pPr>
      <w:r w:rsidRPr="009E30BB">
        <w:t>5) užsieniečių integracija nėra įvard</w:t>
      </w:r>
      <w:r w:rsidR="00B17D9A">
        <w:t>y</w:t>
      </w:r>
      <w:r w:rsidRPr="009E30BB">
        <w:t>ta nei kaip</w:t>
      </w:r>
      <w:r w:rsidR="0031415D">
        <w:t xml:space="preserve"> </w:t>
      </w:r>
      <w:r w:rsidRPr="009E30BB">
        <w:t>savarankiška, nei kaip deleguota savivaldybių funkcija.</w:t>
      </w:r>
    </w:p>
    <w:p w14:paraId="26653661" w14:textId="4D20B72E" w:rsidR="009E30BB" w:rsidRPr="009E30BB" w:rsidRDefault="009E30BB" w:rsidP="009E30BB">
      <w:pPr>
        <w:widowControl w:val="0"/>
        <w:ind w:firstLine="720"/>
        <w:jc w:val="both"/>
      </w:pPr>
      <w:r w:rsidRPr="009E30BB">
        <w:t>Remiantis tyrimais ir apžvalgomis, Lietuvos savivaldybės, jų administracijos ir kitos savivaldos</w:t>
      </w:r>
      <w:r w:rsidR="0031415D">
        <w:t xml:space="preserve"> </w:t>
      </w:r>
      <w:r w:rsidRPr="009E30BB">
        <w:t>lygmenyje veikiančios institucijos bei įstaigos nėra pakankamai arba iš viso nėra įsitraukusios į jų teritorijoje gyvenančių užsieniečių integracijos</w:t>
      </w:r>
      <w:r w:rsidR="0031415D">
        <w:t xml:space="preserve"> </w:t>
      </w:r>
      <w:r w:rsidRPr="009E30BB">
        <w:t>procesus</w:t>
      </w:r>
      <w:r w:rsidR="0031415D">
        <w:t>,</w:t>
      </w:r>
      <w:r w:rsidRPr="009E30BB">
        <w:t xml:space="preserve"> nėra tinkamai pasiruošusios teikti kompleksines ir subalansuotas paslaugas, tokiu būdu integruojant į Lietuvą atvykstančius ne ES piliečius,</w:t>
      </w:r>
      <w:r w:rsidR="009524A6">
        <w:t xml:space="preserve"> </w:t>
      </w:r>
      <w:r w:rsidRPr="009E30BB">
        <w:t>užtikrinant jų socializaciją ir sklandų įsitraukimą į visuomeninį gyvenimą. Be to, integracijos politikos kūrimo ir įgyvendinimo klausimais pasigendama</w:t>
      </w:r>
      <w:r w:rsidR="009524A6">
        <w:t xml:space="preserve"> </w:t>
      </w:r>
      <w:r w:rsidRPr="009E30BB">
        <w:t>bendradarbiavimo su migrantų asociacijų atstovais, kitomis nevyriausybinėmis organizacijomis (toliau – NVO) bei moksliniais institutais.</w:t>
      </w:r>
    </w:p>
    <w:p w14:paraId="2558FEB7" w14:textId="77777777" w:rsidR="0098470A" w:rsidRDefault="009E30BB" w:rsidP="009E30BB">
      <w:pPr>
        <w:widowControl w:val="0"/>
        <w:ind w:firstLine="720"/>
        <w:jc w:val="both"/>
      </w:pPr>
      <w:r w:rsidRPr="009E30BB">
        <w:t xml:space="preserve">Dėl įvairių aplinkybių didėjant į Lietuvą atvykstančių užsieniečių skaičiui, atsiranda poreikis tobulinti nepakankamai koordinuotos ir </w:t>
      </w:r>
      <w:proofErr w:type="spellStart"/>
      <w:r w:rsidRPr="009E30BB">
        <w:rPr>
          <w:i/>
          <w:iCs/>
        </w:rPr>
        <w:t>ad</w:t>
      </w:r>
      <w:proofErr w:type="spellEnd"/>
      <w:r w:rsidRPr="009E30BB">
        <w:rPr>
          <w:i/>
          <w:iCs/>
        </w:rPr>
        <w:t xml:space="preserve"> </w:t>
      </w:r>
      <w:proofErr w:type="spellStart"/>
      <w:r w:rsidRPr="009E30BB">
        <w:rPr>
          <w:i/>
          <w:iCs/>
        </w:rPr>
        <w:t>hoc</w:t>
      </w:r>
      <w:proofErr w:type="spellEnd"/>
      <w:r w:rsidRPr="009E30BB">
        <w:t xml:space="preserve"> principu</w:t>
      </w:r>
      <w:r w:rsidR="00D814A1">
        <w:t xml:space="preserve"> </w:t>
      </w:r>
      <w:r w:rsidRPr="009E30BB">
        <w:t>vykdomos integracijos politikos įgyvendinimo procesus</w:t>
      </w:r>
      <w:r w:rsidR="00D814A1">
        <w:t>,</w:t>
      </w:r>
      <w:r w:rsidRPr="009E30BB">
        <w:t xml:space="preserve"> užtikrinti, kad ne ES piliečiams paslaugas teikiančios (ir jas koordinuojančios) institucijos turėtų</w:t>
      </w:r>
      <w:r w:rsidR="00CE7D87">
        <w:t xml:space="preserve"> </w:t>
      </w:r>
      <w:r w:rsidRPr="009E30BB">
        <w:t>visus resursus, žinias ir kompetencijas, o taip pat būtų suinteresuotos sėkmingos politikos rezultatais vietos (savivaldybių) lygmenyje ten, kur ir vyksta</w:t>
      </w:r>
      <w:r w:rsidR="00CE7D87">
        <w:t xml:space="preserve"> </w:t>
      </w:r>
      <w:r w:rsidRPr="009E30BB">
        <w:t xml:space="preserve">(turi vykti) integracijos ir </w:t>
      </w:r>
      <w:proofErr w:type="spellStart"/>
      <w:r w:rsidRPr="009E30BB">
        <w:t>įtraukties</w:t>
      </w:r>
      <w:proofErr w:type="spellEnd"/>
      <w:r w:rsidRPr="009E30BB">
        <w:t xml:space="preserve"> procesai. </w:t>
      </w:r>
      <w:r w:rsidR="0098470A">
        <w:t xml:space="preserve">Integracijos procesui sklandžiai įgyvendinti </w:t>
      </w:r>
      <w:r w:rsidRPr="009E30BB">
        <w:t xml:space="preserve">reikalingas: </w:t>
      </w:r>
    </w:p>
    <w:p w14:paraId="1A23B7EF" w14:textId="77777777" w:rsidR="00083CB0" w:rsidRDefault="00083CB0" w:rsidP="009E30BB">
      <w:pPr>
        <w:widowControl w:val="0"/>
        <w:ind w:firstLine="720"/>
        <w:jc w:val="both"/>
      </w:pPr>
      <w:r>
        <w:t>1</w:t>
      </w:r>
      <w:r w:rsidR="009E30BB" w:rsidRPr="009E30BB">
        <w:t>) kompleksiškas situacijos suvokimas</w:t>
      </w:r>
      <w:r>
        <w:t>;</w:t>
      </w:r>
    </w:p>
    <w:p w14:paraId="3ABDDE59" w14:textId="77777777" w:rsidR="00083CB0" w:rsidRDefault="00083CB0" w:rsidP="009E30BB">
      <w:pPr>
        <w:widowControl w:val="0"/>
        <w:ind w:firstLine="720"/>
        <w:jc w:val="both"/>
      </w:pPr>
      <w:r>
        <w:t xml:space="preserve">2) </w:t>
      </w:r>
      <w:r w:rsidR="009E30BB" w:rsidRPr="009E30BB">
        <w:t>valstybinių ir savivaldybių institucijų bei kitų organizacijų bendradarbiavimas</w:t>
      </w:r>
      <w:r>
        <w:t>;</w:t>
      </w:r>
    </w:p>
    <w:p w14:paraId="4E8DECB2" w14:textId="77777777" w:rsidR="00E85314" w:rsidRDefault="00083CB0" w:rsidP="009E30BB">
      <w:pPr>
        <w:widowControl w:val="0"/>
        <w:ind w:firstLine="720"/>
        <w:jc w:val="both"/>
      </w:pPr>
      <w:r>
        <w:t>3)</w:t>
      </w:r>
      <w:r w:rsidR="009E30BB" w:rsidRPr="009E30BB">
        <w:t xml:space="preserve"> suinteresuotumas vykdyti integracijos politiką ir priemones</w:t>
      </w:r>
      <w:r w:rsidR="00E85314">
        <w:t xml:space="preserve">, kartu </w:t>
      </w:r>
      <w:r w:rsidR="009E30BB" w:rsidRPr="009E30BB">
        <w:t>bendradarbiaujant su tiksline grupe ir įtraukiant ne ES piliečius į politikos kūrimą bei įgyvendinimą</w:t>
      </w:r>
      <w:r w:rsidR="00E85314">
        <w:t>;</w:t>
      </w:r>
    </w:p>
    <w:p w14:paraId="5D8B9FC6" w14:textId="77777777" w:rsidR="00A44D23" w:rsidRDefault="00E85314" w:rsidP="009E30BB">
      <w:pPr>
        <w:widowControl w:val="0"/>
        <w:ind w:firstLine="720"/>
        <w:jc w:val="both"/>
      </w:pPr>
      <w:r>
        <w:t>4)</w:t>
      </w:r>
      <w:r w:rsidR="009E30BB" w:rsidRPr="009E30BB">
        <w:t xml:space="preserve"> siekis užtikrinti ne ES piliečiams teikiamų</w:t>
      </w:r>
      <w:r w:rsidR="00A44D23">
        <w:t xml:space="preserve"> </w:t>
      </w:r>
      <w:r w:rsidR="009E30BB" w:rsidRPr="009E30BB">
        <w:t>paslaugų tikslingumą, tęstinumą ir kokybę</w:t>
      </w:r>
      <w:r w:rsidR="00A44D23">
        <w:t>;</w:t>
      </w:r>
    </w:p>
    <w:p w14:paraId="2B40965E" w14:textId="77777777" w:rsidR="0066631F" w:rsidRDefault="00A44D23" w:rsidP="009E30BB">
      <w:pPr>
        <w:widowControl w:val="0"/>
        <w:ind w:firstLine="720"/>
        <w:jc w:val="both"/>
      </w:pPr>
      <w:r>
        <w:t xml:space="preserve">5) </w:t>
      </w:r>
      <w:r w:rsidR="009E30BB" w:rsidRPr="009E30BB">
        <w:t>strateginis tikslas įgalinti ne ES piliečius tapti lygiaverčiais integracijos proceso dalyviais, atsakingais ne</w:t>
      </w:r>
      <w:r>
        <w:t xml:space="preserve"> </w:t>
      </w:r>
      <w:r w:rsidR="009E30BB" w:rsidRPr="009E30BB">
        <w:t>tik už paslaugų naudojimą, bet ir už integracijos iniciatyvų kūrimą. Sėkminga integracija galima tik glaudžiai bendradarbiaujant visoms suinteresuotoms</w:t>
      </w:r>
      <w:r w:rsidR="0066631F">
        <w:t xml:space="preserve"> </w:t>
      </w:r>
      <w:r w:rsidR="009E30BB" w:rsidRPr="009E30BB">
        <w:t>pusėms – integracijos paslaugas planuojančioms ir jas teikiančioms ar jas potencialiai galinčioms teikti savivaldos institucijoms, NVO, (socialiniams)</w:t>
      </w:r>
      <w:r w:rsidR="0066631F">
        <w:t xml:space="preserve"> </w:t>
      </w:r>
      <w:r w:rsidR="009E30BB" w:rsidRPr="009E30BB">
        <w:t>verslams, taip pat šių paslaugų gavėjams</w:t>
      </w:r>
      <w:r w:rsidR="0066631F">
        <w:t xml:space="preserve"> – </w:t>
      </w:r>
      <w:r w:rsidR="009E30BB" w:rsidRPr="009E30BB">
        <w:t xml:space="preserve">migrantų organizacijoms ir vietos bendruomenėms. </w:t>
      </w:r>
    </w:p>
    <w:p w14:paraId="47BFED9D" w14:textId="3E5116FD" w:rsidR="009E30BB" w:rsidRDefault="009E30BB" w:rsidP="009E30BB">
      <w:pPr>
        <w:widowControl w:val="0"/>
        <w:ind w:firstLine="720"/>
        <w:jc w:val="both"/>
      </w:pPr>
      <w:r w:rsidRPr="009E30BB">
        <w:t>Tokiems integracijos principams įgyvendinti bei jų sėkmei</w:t>
      </w:r>
      <w:r w:rsidR="0066631F">
        <w:t xml:space="preserve"> </w:t>
      </w:r>
      <w:r w:rsidRPr="009E30BB">
        <w:t>užtikrinti būtinas metodiškas ir koordinuotas visų suinteresuotų šalių įtraukimas į nuoseklų strateginio požiūrio (dokumentų ir veiksmų planų) kūrimo</w:t>
      </w:r>
      <w:r w:rsidR="000B4394">
        <w:t xml:space="preserve"> </w:t>
      </w:r>
      <w:r w:rsidRPr="009E30BB">
        <w:t>procesą.</w:t>
      </w:r>
    </w:p>
    <w:p w14:paraId="3AF8EE79" w14:textId="77777777" w:rsidR="000B4394" w:rsidRDefault="000B4394" w:rsidP="009E30BB">
      <w:pPr>
        <w:widowControl w:val="0"/>
        <w:ind w:firstLine="720"/>
        <w:jc w:val="both"/>
      </w:pPr>
    </w:p>
    <w:p w14:paraId="361C6DAE" w14:textId="3F45DCAA" w:rsidR="000B4394" w:rsidRDefault="0032416E" w:rsidP="007016BB">
      <w:pPr>
        <w:widowControl w:val="0"/>
        <w:ind w:firstLine="720"/>
        <w:jc w:val="both"/>
      </w:pPr>
      <w:r>
        <w:rPr>
          <w:b/>
        </w:rPr>
        <w:lastRenderedPageBreak/>
        <w:t xml:space="preserve">Projekto </w:t>
      </w:r>
      <w:r w:rsidR="001F7F1B" w:rsidRPr="001F7F1B">
        <w:rPr>
          <w:b/>
          <w:bCs/>
        </w:rPr>
        <w:t xml:space="preserve">Nr. PMIF-2.01-V-02-01 </w:t>
      </w:r>
      <w:r w:rsidR="001F7F1B" w:rsidRPr="001F7F1B">
        <w:rPr>
          <w:b/>
        </w:rPr>
        <w:t>„Užsienio kilmės Lietuvos gyventojų integracijos procesų koordinavimo plėtra Lietuvos Respublikos savivaldybėse</w:t>
      </w:r>
      <w:r>
        <w:rPr>
          <w:b/>
        </w:rPr>
        <w:t xml:space="preserve">“ </w:t>
      </w:r>
      <w:r>
        <w:t xml:space="preserve">(toliau – Projektas) </w:t>
      </w:r>
      <w:r>
        <w:rPr>
          <w:b/>
        </w:rPr>
        <w:t>tikslas</w:t>
      </w:r>
      <w:r>
        <w:t xml:space="preserve"> – </w:t>
      </w:r>
      <w:r w:rsidR="007016BB" w:rsidRPr="007016BB">
        <w:t xml:space="preserve">gerinti </w:t>
      </w:r>
      <w:r w:rsidR="007016BB">
        <w:t>Lietuvos Respublikoje</w:t>
      </w:r>
      <w:r w:rsidR="007016BB" w:rsidRPr="007016BB">
        <w:t xml:space="preserve"> esančių ne ES valstybių narių piliečių arba asmenų be pilietybės integracijos savivaldos lygmenyje procesus bei stiprinti ilgalaikę šių</w:t>
      </w:r>
      <w:r w:rsidR="00563635">
        <w:t xml:space="preserve"> </w:t>
      </w:r>
      <w:r w:rsidR="007016BB" w:rsidRPr="007016BB">
        <w:t>asmenų integracijos procesų stebėseną</w:t>
      </w:r>
      <w:r w:rsidR="00563635">
        <w:t>.</w:t>
      </w:r>
    </w:p>
    <w:p w14:paraId="0DD2C051" w14:textId="77777777" w:rsidR="00563635" w:rsidRDefault="00563635" w:rsidP="007016BB">
      <w:pPr>
        <w:widowControl w:val="0"/>
        <w:ind w:firstLine="720"/>
        <w:jc w:val="both"/>
      </w:pPr>
    </w:p>
    <w:p w14:paraId="2B2212C5" w14:textId="77777777" w:rsidR="00563635" w:rsidRDefault="00563635" w:rsidP="00563635">
      <w:pPr>
        <w:widowControl w:val="0"/>
        <w:ind w:firstLine="720"/>
        <w:jc w:val="both"/>
      </w:pPr>
      <w:r w:rsidRPr="0021777C">
        <w:rPr>
          <w:b/>
        </w:rPr>
        <w:t>Projekto trukmė</w:t>
      </w:r>
      <w:r>
        <w:t xml:space="preserve"> – 2024 m. spalio 1 d. – 2028 m. gruodžio 31 d. </w:t>
      </w:r>
    </w:p>
    <w:p w14:paraId="07CD1932" w14:textId="77777777" w:rsidR="000B4394" w:rsidRDefault="000B4394" w:rsidP="009E30BB">
      <w:pPr>
        <w:widowControl w:val="0"/>
        <w:ind w:firstLine="720"/>
        <w:jc w:val="both"/>
      </w:pPr>
    </w:p>
    <w:p w14:paraId="2480C4C4" w14:textId="115B023E" w:rsidR="000B4394" w:rsidRDefault="00DC494B" w:rsidP="009E30BB">
      <w:pPr>
        <w:widowControl w:val="0"/>
        <w:ind w:firstLine="720"/>
        <w:jc w:val="both"/>
      </w:pPr>
      <w:r w:rsidRPr="00DC494B">
        <w:rPr>
          <w:b/>
          <w:bCs/>
        </w:rPr>
        <w:t>Projekto įgyvendinimo metu numatytos vykdyti veiklos</w:t>
      </w:r>
      <w:r>
        <w:t>:</w:t>
      </w:r>
    </w:p>
    <w:p w14:paraId="0FE700B8" w14:textId="6B8DA238" w:rsidR="009356B2" w:rsidRDefault="00BB1B28" w:rsidP="009356B2">
      <w:pPr>
        <w:widowControl w:val="0"/>
        <w:ind w:firstLine="720"/>
        <w:jc w:val="both"/>
      </w:pPr>
      <w:r>
        <w:t xml:space="preserve">1. </w:t>
      </w:r>
      <w:r w:rsidRPr="00BB1B28">
        <w:t>Vietos savivaldos lygmens vaidmens Lietuvos Respublikoje esančių trečiųjų šalių (ne Europos Sąjungos valstybių narių) piliečių arba asmenų be pilietybės integracijos procesuose didinimas</w:t>
      </w:r>
      <w:r w:rsidR="009356B2">
        <w:t>:</w:t>
      </w:r>
    </w:p>
    <w:p w14:paraId="7D70EAEA" w14:textId="3E651ED8" w:rsidR="009356B2" w:rsidRDefault="009356B2" w:rsidP="009356B2">
      <w:pPr>
        <w:widowControl w:val="0"/>
        <w:ind w:firstLine="720"/>
        <w:jc w:val="both"/>
      </w:pPr>
      <w:r>
        <w:t xml:space="preserve">1.1. </w:t>
      </w:r>
      <w:r w:rsidR="008636E3" w:rsidRPr="008636E3">
        <w:t>Užsienio kilmės Lietuvos gyventojų integracijos koordinatorių (toliau – Koordinatorius) pareigybių, skirtų Užsienio kilmės Lietuvos gyventojų integracijos koordinavimo savivaldybėse tvarkos apraše, tvirtinamame socialinės apsaugos ir darbo ministro (toliau – Užsienio kilmės Lietuvos gyventojų integracijos koordinavimo savivaldybėse tvarkos aprašas), nurodytoms funkcijoms vykdyti, savivaldybėse steigimas ir išlaikymas</w:t>
      </w:r>
      <w:r w:rsidR="0031001B">
        <w:t>;</w:t>
      </w:r>
    </w:p>
    <w:p w14:paraId="341C2264" w14:textId="2D473DC9" w:rsidR="0031001B" w:rsidRDefault="0031001B" w:rsidP="009356B2">
      <w:pPr>
        <w:widowControl w:val="0"/>
        <w:ind w:firstLine="720"/>
        <w:jc w:val="both"/>
      </w:pPr>
      <w:r>
        <w:t xml:space="preserve">1.2. </w:t>
      </w:r>
      <w:r w:rsidR="000C50BE" w:rsidRPr="000C50BE">
        <w:t>Koordinatorių ir savivaldybės administracijos atstovų mokymų, diskusijų užsieniečių integracijos temomis organizavimas ir vykdymas</w:t>
      </w:r>
      <w:r w:rsidR="000C50BE">
        <w:t>;</w:t>
      </w:r>
    </w:p>
    <w:p w14:paraId="01A61134" w14:textId="3D996D8B" w:rsidR="000C50BE" w:rsidRDefault="000C50BE" w:rsidP="009356B2">
      <w:pPr>
        <w:widowControl w:val="0"/>
        <w:ind w:firstLine="720"/>
        <w:jc w:val="both"/>
      </w:pPr>
      <w:r>
        <w:t xml:space="preserve">1.3. </w:t>
      </w:r>
      <w:r w:rsidR="004B7539" w:rsidRPr="004B7539">
        <w:t>Mokymosi vizitų Lietuvoje ir (ar) užsienio valstybėse, skirtų Koordinatoriams, organizavimas ir vykdymas</w:t>
      </w:r>
      <w:r w:rsidR="004B7539">
        <w:t>;</w:t>
      </w:r>
    </w:p>
    <w:p w14:paraId="69CC3A6C" w14:textId="7674C4F7" w:rsidR="004B7539" w:rsidRDefault="004B7539" w:rsidP="009356B2">
      <w:pPr>
        <w:widowControl w:val="0"/>
        <w:ind w:firstLine="720"/>
        <w:jc w:val="both"/>
      </w:pPr>
      <w:r>
        <w:t xml:space="preserve">1.4. </w:t>
      </w:r>
      <w:r w:rsidR="00362026" w:rsidRPr="00362026">
        <w:t>Koordinatorių tinklaveikos organizavimas ir vykdymas</w:t>
      </w:r>
      <w:r w:rsidR="00362026">
        <w:t>;</w:t>
      </w:r>
    </w:p>
    <w:p w14:paraId="5A01CB39" w14:textId="445521C4" w:rsidR="00362026" w:rsidRDefault="00362026" w:rsidP="009356B2">
      <w:pPr>
        <w:widowControl w:val="0"/>
        <w:ind w:firstLine="720"/>
        <w:jc w:val="both"/>
      </w:pPr>
      <w:r>
        <w:t xml:space="preserve">2. </w:t>
      </w:r>
      <w:r w:rsidR="000144A5" w:rsidRPr="000144A5">
        <w:t xml:space="preserve">Mokslinio instrumento (metodikos), skirto įvertinti, kaip Lietuvos Respublikoje esančių trečiųjų šalių (ne </w:t>
      </w:r>
      <w:r w:rsidR="000144A5">
        <w:t>ES</w:t>
      </w:r>
      <w:r w:rsidR="000144A5" w:rsidRPr="000144A5">
        <w:t xml:space="preserve"> valstybių narių) piliečiai arba asmenys be pilietybės vertina integracijos procesus, parengimas, išbandymas ir rezultatų pristatymas </w:t>
      </w:r>
      <w:r w:rsidR="00407E4C">
        <w:t xml:space="preserve">SADM. </w:t>
      </w:r>
    </w:p>
    <w:p w14:paraId="5A8E1282" w14:textId="77777777" w:rsidR="00407E4C" w:rsidRDefault="00407E4C" w:rsidP="009356B2">
      <w:pPr>
        <w:widowControl w:val="0"/>
        <w:ind w:firstLine="720"/>
        <w:jc w:val="both"/>
      </w:pPr>
    </w:p>
    <w:p w14:paraId="5EECAFB1" w14:textId="77777777" w:rsidR="002E32B7" w:rsidRPr="00017BF8" w:rsidRDefault="002E32B7" w:rsidP="00A16341">
      <w:pPr>
        <w:widowControl w:val="0"/>
        <w:shd w:val="clear" w:color="auto" w:fill="FFFFFF"/>
        <w:ind w:firstLine="709"/>
        <w:jc w:val="both"/>
        <w:rPr>
          <w:b/>
          <w:szCs w:val="24"/>
        </w:rPr>
      </w:pPr>
      <w:r w:rsidRPr="00017BF8">
        <w:rPr>
          <w:b/>
          <w:szCs w:val="24"/>
        </w:rPr>
        <w:t xml:space="preserve">Projekto partneriai: </w:t>
      </w:r>
    </w:p>
    <w:p w14:paraId="391CFF0E" w14:textId="77777777" w:rsidR="002E32B7" w:rsidRDefault="002E32B7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V</w:t>
      </w:r>
      <w:r w:rsidRPr="00017BF8">
        <w:rPr>
          <w:szCs w:val="24"/>
        </w:rPr>
        <w:t xml:space="preserve">ŠĮ </w:t>
      </w:r>
      <w:proofErr w:type="spellStart"/>
      <w:r w:rsidRPr="00017BF8">
        <w:rPr>
          <w:szCs w:val="24"/>
        </w:rPr>
        <w:t>Diversity</w:t>
      </w:r>
      <w:proofErr w:type="spellEnd"/>
      <w:r w:rsidRPr="00017BF8">
        <w:rPr>
          <w:szCs w:val="24"/>
        </w:rPr>
        <w:t xml:space="preserve"> </w:t>
      </w:r>
      <w:proofErr w:type="spellStart"/>
      <w:r w:rsidRPr="00017BF8">
        <w:rPr>
          <w:szCs w:val="24"/>
        </w:rPr>
        <w:t>Development</w:t>
      </w:r>
      <w:proofErr w:type="spellEnd"/>
      <w:r w:rsidRPr="00017BF8">
        <w:rPr>
          <w:szCs w:val="24"/>
        </w:rPr>
        <w:t xml:space="preserve"> Group;</w:t>
      </w:r>
    </w:p>
    <w:p w14:paraId="2EA535CC" w14:textId="7F271E36" w:rsidR="001D1355" w:rsidRDefault="001D1355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Akmenės rajono savivaldybės administracija;</w:t>
      </w:r>
    </w:p>
    <w:p w14:paraId="29227562" w14:textId="4C8CEF68" w:rsidR="001D1355" w:rsidRDefault="001D1355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Alytaus miesto savivaldybės administracija;</w:t>
      </w:r>
    </w:p>
    <w:p w14:paraId="2494E4DE" w14:textId="10C6E9E6" w:rsidR="001D1355" w:rsidRDefault="001D1355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Jonavos rajono savivaldybės administracija;</w:t>
      </w:r>
    </w:p>
    <w:p w14:paraId="57B9409B" w14:textId="346F77F5" w:rsidR="001D1355" w:rsidRDefault="001D1355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Jurbarko rajono savivaldybės administracija;</w:t>
      </w:r>
    </w:p>
    <w:p w14:paraId="139DF54B" w14:textId="2B6BF1DB" w:rsidR="001D1355" w:rsidRDefault="001D1355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Kauno rajono savivaldybės administracija;</w:t>
      </w:r>
    </w:p>
    <w:p w14:paraId="57EDE7CE" w14:textId="56C8EF6D" w:rsidR="001D1355" w:rsidRDefault="00912B23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Kėdainių rajono savivaldybės administracija;</w:t>
      </w:r>
    </w:p>
    <w:p w14:paraId="199D1532" w14:textId="14E58ABE" w:rsidR="00912B23" w:rsidRDefault="003920CF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Klaipėdos miesto savivaldybės administracija;</w:t>
      </w:r>
    </w:p>
    <w:p w14:paraId="69A182B7" w14:textId="57814D59" w:rsidR="003920CF" w:rsidRDefault="003920CF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Klaipėdos rajono savivaldybės administracija;</w:t>
      </w:r>
    </w:p>
    <w:p w14:paraId="73E750B9" w14:textId="6528B65A" w:rsidR="003920CF" w:rsidRDefault="003920CF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Mažeikių rajono savivaldybės administracija;</w:t>
      </w:r>
    </w:p>
    <w:p w14:paraId="2235D8A9" w14:textId="51707903" w:rsidR="003920CF" w:rsidRDefault="003920CF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Panevėžio miesto savivaldybės administracija;</w:t>
      </w:r>
    </w:p>
    <w:p w14:paraId="779D13E6" w14:textId="2E340216" w:rsidR="002A7694" w:rsidRDefault="002A7694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Tauragės rajono savivaldybės administracija;</w:t>
      </w:r>
    </w:p>
    <w:p w14:paraId="7D879AB0" w14:textId="6DC6E41F" w:rsidR="002A7694" w:rsidRDefault="002A7694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Trakų rajono savivaldybės administracija;</w:t>
      </w:r>
    </w:p>
    <w:p w14:paraId="29E05F06" w14:textId="605D99CD" w:rsidR="009E00D8" w:rsidRPr="00017BF8" w:rsidRDefault="009E00D8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Utenos rajono savivaldybės administracija;</w:t>
      </w:r>
    </w:p>
    <w:p w14:paraId="28718930" w14:textId="77777777" w:rsidR="002E32B7" w:rsidRPr="00017BF8" w:rsidRDefault="002E32B7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 w:rsidRPr="00017BF8">
        <w:rPr>
          <w:szCs w:val="24"/>
        </w:rPr>
        <w:t>Vilniaus miesto savivaldybės administracija;</w:t>
      </w:r>
    </w:p>
    <w:p w14:paraId="5DB30B75" w14:textId="59B8EEF2" w:rsidR="002E32B7" w:rsidRPr="00017BF8" w:rsidRDefault="009E00D8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Vilniaus rajono savivaldybės administracija</w:t>
      </w:r>
      <w:r w:rsidR="002E32B7" w:rsidRPr="00017BF8">
        <w:rPr>
          <w:szCs w:val="24"/>
        </w:rPr>
        <w:t>;</w:t>
      </w:r>
    </w:p>
    <w:p w14:paraId="38CB5F52" w14:textId="3BC21855" w:rsidR="002E32B7" w:rsidRPr="00017BF8" w:rsidRDefault="009E00D8" w:rsidP="00A16341">
      <w:pPr>
        <w:pStyle w:val="Sraopastraipa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Cs w:val="24"/>
        </w:rPr>
      </w:pPr>
      <w:r>
        <w:rPr>
          <w:szCs w:val="24"/>
        </w:rPr>
        <w:t>Visagino</w:t>
      </w:r>
      <w:r w:rsidR="002E32B7" w:rsidRPr="00017BF8">
        <w:rPr>
          <w:szCs w:val="24"/>
        </w:rPr>
        <w:t xml:space="preserve"> savivaldybės administracija.</w:t>
      </w:r>
    </w:p>
    <w:p w14:paraId="3369D384" w14:textId="77777777" w:rsidR="000B4394" w:rsidRDefault="000B4394" w:rsidP="009E30BB">
      <w:pPr>
        <w:widowControl w:val="0"/>
        <w:ind w:firstLine="720"/>
        <w:jc w:val="both"/>
      </w:pPr>
    </w:p>
    <w:p w14:paraId="2AA5BCCA" w14:textId="1D8D75EC" w:rsidR="005B3324" w:rsidRPr="008A6599" w:rsidRDefault="005B3324" w:rsidP="009E30BB">
      <w:pPr>
        <w:widowControl w:val="0"/>
        <w:ind w:firstLine="720"/>
        <w:jc w:val="both"/>
        <w:rPr>
          <w:bCs/>
        </w:rPr>
      </w:pPr>
      <w:r w:rsidRPr="008A6599">
        <w:rPr>
          <w:b/>
          <w:bCs/>
        </w:rPr>
        <w:t>Siektinas Projekto rezultatas</w:t>
      </w:r>
      <w:r>
        <w:t xml:space="preserve"> – </w:t>
      </w:r>
      <w:r w:rsidR="00EB70AA" w:rsidRPr="008A6599">
        <w:rPr>
          <w:bCs/>
        </w:rPr>
        <w:t xml:space="preserve">Užsienio kilmės Lietuvos gyventojų integracijos procesų koordinavimo sistemos Lietuvos Respublikos savivaldybėse kūrimas, užtikrinant </w:t>
      </w:r>
      <w:r w:rsidR="009144F7" w:rsidRPr="008A6599">
        <w:rPr>
          <w:bCs/>
        </w:rPr>
        <w:t xml:space="preserve">tinkamų, </w:t>
      </w:r>
      <w:r w:rsidR="000F4997" w:rsidRPr="008A6599">
        <w:rPr>
          <w:bCs/>
        </w:rPr>
        <w:t>įvairiapusių</w:t>
      </w:r>
      <w:r w:rsidR="009144F7" w:rsidRPr="008A6599">
        <w:rPr>
          <w:bCs/>
        </w:rPr>
        <w:t xml:space="preserve"> ir poreikius atliepiančių paslaugų teikimą per </w:t>
      </w:r>
      <w:r w:rsidR="000F4997" w:rsidRPr="008A6599">
        <w:rPr>
          <w:bCs/>
        </w:rPr>
        <w:t xml:space="preserve">veiksmingą Koordinatorių </w:t>
      </w:r>
      <w:r w:rsidR="000F4997" w:rsidRPr="008A6599">
        <w:rPr>
          <w:bCs/>
        </w:rPr>
        <w:lastRenderedPageBreak/>
        <w:t xml:space="preserve">tinklo Lietuvos savivaldybėse veiklą. </w:t>
      </w:r>
    </w:p>
    <w:p w14:paraId="7B0169FD" w14:textId="77777777" w:rsidR="005B3324" w:rsidRDefault="005B3324" w:rsidP="009E30BB">
      <w:pPr>
        <w:widowControl w:val="0"/>
        <w:ind w:firstLine="720"/>
        <w:jc w:val="both"/>
      </w:pPr>
    </w:p>
    <w:p w14:paraId="10B79E10" w14:textId="1D096D95" w:rsidR="002C5424" w:rsidRDefault="002C5424" w:rsidP="002C5424">
      <w:pPr>
        <w:widowControl w:val="0"/>
        <w:ind w:firstLine="720"/>
        <w:jc w:val="both"/>
      </w:pPr>
      <w:r w:rsidRPr="002C5424">
        <w:rPr>
          <w:b/>
          <w:bCs/>
        </w:rPr>
        <w:t>Projektui įgyvendinti skirta</w:t>
      </w:r>
      <w:r w:rsidR="008C7517">
        <w:rPr>
          <w:b/>
          <w:bCs/>
        </w:rPr>
        <w:t xml:space="preserve"> </w:t>
      </w:r>
      <w:r w:rsidR="008C7517" w:rsidRPr="008C7517">
        <w:t>2 936 004,88</w:t>
      </w:r>
      <w:r w:rsidRPr="002C5424">
        <w:t xml:space="preserve"> Eur.</w:t>
      </w:r>
    </w:p>
    <w:p w14:paraId="51E0060B" w14:textId="77777777" w:rsidR="00285844" w:rsidRPr="002C5424" w:rsidRDefault="00285844" w:rsidP="002C5424">
      <w:pPr>
        <w:widowControl w:val="0"/>
        <w:ind w:firstLine="720"/>
        <w:jc w:val="both"/>
      </w:pPr>
    </w:p>
    <w:p w14:paraId="6F378548" w14:textId="55B6D9EA" w:rsidR="002C5424" w:rsidRPr="002C5424" w:rsidRDefault="002C5424" w:rsidP="00AC6F48">
      <w:pPr>
        <w:widowControl w:val="0"/>
        <w:ind w:firstLine="720"/>
        <w:jc w:val="both"/>
      </w:pPr>
      <w:r w:rsidRPr="002C5424">
        <w:t>Projektas bendrai finansuo</w:t>
      </w:r>
      <w:r w:rsidR="00740632">
        <w:t>jamas</w:t>
      </w:r>
      <w:r w:rsidRPr="002C5424">
        <w:t xml:space="preserve"> iš </w:t>
      </w:r>
      <w:r w:rsidR="004F79DC" w:rsidRPr="004F79DC">
        <w:t>Prieglobsčio, migracijos ir</w:t>
      </w:r>
      <w:r w:rsidR="00174513">
        <w:t xml:space="preserve"> </w:t>
      </w:r>
      <w:r w:rsidR="004F79DC" w:rsidRPr="004F79DC">
        <w:t xml:space="preserve">integracijos fondo </w:t>
      </w:r>
      <w:r w:rsidR="00AC6F48" w:rsidRPr="00AC6F48">
        <w:t>2021–2027 metų veiksmų</w:t>
      </w:r>
      <w:r w:rsidR="00AC6F48">
        <w:t xml:space="preserve"> </w:t>
      </w:r>
      <w:r w:rsidR="00AC6F48" w:rsidRPr="00AC6F48">
        <w:t>programos</w:t>
      </w:r>
      <w:r w:rsidRPr="002C5424">
        <w:t xml:space="preserve"> lėšų</w:t>
      </w:r>
      <w:r w:rsidR="00AC6F48">
        <w:t xml:space="preserve">. </w:t>
      </w:r>
    </w:p>
    <w:p w14:paraId="229348BF" w14:textId="77777777" w:rsidR="002E32B7" w:rsidRDefault="002E32B7" w:rsidP="009E30BB">
      <w:pPr>
        <w:widowControl w:val="0"/>
        <w:ind w:firstLine="720"/>
        <w:jc w:val="both"/>
      </w:pPr>
    </w:p>
    <w:sectPr w:rsidR="002E32B7" w:rsidSect="000B4394">
      <w:headerReference w:type="defaul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CF0E" w14:textId="77777777" w:rsidR="002246ED" w:rsidRDefault="002246ED" w:rsidP="000B4394">
      <w:r>
        <w:separator/>
      </w:r>
    </w:p>
  </w:endnote>
  <w:endnote w:type="continuationSeparator" w:id="0">
    <w:p w14:paraId="466BC09E" w14:textId="77777777" w:rsidR="002246ED" w:rsidRDefault="002246ED" w:rsidP="000B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36C4" w14:textId="77777777" w:rsidR="002246ED" w:rsidRDefault="002246ED" w:rsidP="000B4394">
      <w:r>
        <w:separator/>
      </w:r>
    </w:p>
  </w:footnote>
  <w:footnote w:type="continuationSeparator" w:id="0">
    <w:p w14:paraId="71A077B5" w14:textId="77777777" w:rsidR="002246ED" w:rsidRDefault="002246ED" w:rsidP="000B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998662"/>
      <w:docPartObj>
        <w:docPartGallery w:val="Page Numbers (Top of Page)"/>
        <w:docPartUnique/>
      </w:docPartObj>
    </w:sdtPr>
    <w:sdtEndPr/>
    <w:sdtContent>
      <w:p w14:paraId="2AECC02E" w14:textId="2960A9C6" w:rsidR="000B4394" w:rsidRDefault="000B43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302E2" w14:textId="77777777" w:rsidR="000B4394" w:rsidRDefault="000B43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4E6"/>
    <w:multiLevelType w:val="multilevel"/>
    <w:tmpl w:val="D248A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D69EA"/>
    <w:multiLevelType w:val="hybridMultilevel"/>
    <w:tmpl w:val="081A500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12354">
    <w:abstractNumId w:val="0"/>
  </w:num>
  <w:num w:numId="2" w16cid:durableId="28527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30"/>
    <w:rsid w:val="000144A5"/>
    <w:rsid w:val="00017BF8"/>
    <w:rsid w:val="00021003"/>
    <w:rsid w:val="00083CB0"/>
    <w:rsid w:val="000B4394"/>
    <w:rsid w:val="000C50BE"/>
    <w:rsid w:val="000C58B3"/>
    <w:rsid w:val="000D767F"/>
    <w:rsid w:val="000F191F"/>
    <w:rsid w:val="000F4997"/>
    <w:rsid w:val="000F7BF1"/>
    <w:rsid w:val="00101739"/>
    <w:rsid w:val="00132AA3"/>
    <w:rsid w:val="00152018"/>
    <w:rsid w:val="00174513"/>
    <w:rsid w:val="001D1355"/>
    <w:rsid w:val="001D2B30"/>
    <w:rsid w:val="001F7F1B"/>
    <w:rsid w:val="0021777C"/>
    <w:rsid w:val="002227EE"/>
    <w:rsid w:val="002246ED"/>
    <w:rsid w:val="00262A15"/>
    <w:rsid w:val="00285844"/>
    <w:rsid w:val="002A7694"/>
    <w:rsid w:val="002C5424"/>
    <w:rsid w:val="002E32B7"/>
    <w:rsid w:val="00305D0D"/>
    <w:rsid w:val="0031001B"/>
    <w:rsid w:val="0031415D"/>
    <w:rsid w:val="0032416E"/>
    <w:rsid w:val="00362026"/>
    <w:rsid w:val="003920CF"/>
    <w:rsid w:val="00407E4C"/>
    <w:rsid w:val="00434DBF"/>
    <w:rsid w:val="00495469"/>
    <w:rsid w:val="004B7539"/>
    <w:rsid w:val="004F79DC"/>
    <w:rsid w:val="00520301"/>
    <w:rsid w:val="005357D0"/>
    <w:rsid w:val="00563635"/>
    <w:rsid w:val="00581288"/>
    <w:rsid w:val="005B3324"/>
    <w:rsid w:val="005C326E"/>
    <w:rsid w:val="00602CCE"/>
    <w:rsid w:val="00650B8E"/>
    <w:rsid w:val="006539AD"/>
    <w:rsid w:val="0066631F"/>
    <w:rsid w:val="006C5D51"/>
    <w:rsid w:val="006E514B"/>
    <w:rsid w:val="007016BB"/>
    <w:rsid w:val="00740632"/>
    <w:rsid w:val="007834F3"/>
    <w:rsid w:val="00784156"/>
    <w:rsid w:val="008636E3"/>
    <w:rsid w:val="0086484C"/>
    <w:rsid w:val="008A6599"/>
    <w:rsid w:val="008B2175"/>
    <w:rsid w:val="008C418D"/>
    <w:rsid w:val="008C7517"/>
    <w:rsid w:val="008E253C"/>
    <w:rsid w:val="00901CCD"/>
    <w:rsid w:val="0090464C"/>
    <w:rsid w:val="00912B23"/>
    <w:rsid w:val="009144F7"/>
    <w:rsid w:val="009251BB"/>
    <w:rsid w:val="009356B2"/>
    <w:rsid w:val="009524A6"/>
    <w:rsid w:val="0098470A"/>
    <w:rsid w:val="009C0385"/>
    <w:rsid w:val="009E00D8"/>
    <w:rsid w:val="009E30BB"/>
    <w:rsid w:val="00A126E6"/>
    <w:rsid w:val="00A16341"/>
    <w:rsid w:val="00A32E15"/>
    <w:rsid w:val="00A44D23"/>
    <w:rsid w:val="00AC6F48"/>
    <w:rsid w:val="00B17D9A"/>
    <w:rsid w:val="00B25FE7"/>
    <w:rsid w:val="00B81FB4"/>
    <w:rsid w:val="00B85D6A"/>
    <w:rsid w:val="00BB1B28"/>
    <w:rsid w:val="00C11ACC"/>
    <w:rsid w:val="00C53714"/>
    <w:rsid w:val="00CC66F6"/>
    <w:rsid w:val="00CE7D87"/>
    <w:rsid w:val="00D814A1"/>
    <w:rsid w:val="00DC494B"/>
    <w:rsid w:val="00DD424A"/>
    <w:rsid w:val="00DD4CF4"/>
    <w:rsid w:val="00DF2561"/>
    <w:rsid w:val="00E17264"/>
    <w:rsid w:val="00E20363"/>
    <w:rsid w:val="00E56F24"/>
    <w:rsid w:val="00E85314"/>
    <w:rsid w:val="00E92485"/>
    <w:rsid w:val="00EB70AA"/>
    <w:rsid w:val="00EC1F46"/>
    <w:rsid w:val="00F62781"/>
    <w:rsid w:val="00F6475B"/>
    <w:rsid w:val="00FA1808"/>
    <w:rsid w:val="00FE1943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F197"/>
  <w14:defaultImageDpi w14:val="32767"/>
  <w15:docId w15:val="{CC7CE90F-AD16-474B-BC27-5F639A46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2B30"/>
    <w:rPr>
      <w:rFonts w:ascii="Times New Roman" w:eastAsia="Times New Roman" w:hAnsi="Times New Roman" w:cs="Times New Roman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17BF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439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394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0B439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394"/>
    <w:rPr>
      <w:rFonts w:ascii="Times New Roman" w:eastAsia="Times New Roman" w:hAnsi="Times New Roman" w:cs="Times New Roman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6678</Words>
  <Characters>3808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Gintarė Plungienė</cp:lastModifiedBy>
  <cp:revision>2</cp:revision>
  <cp:lastPrinted>2020-07-30T11:43:00Z</cp:lastPrinted>
  <dcterms:created xsi:type="dcterms:W3CDTF">2024-12-31T08:58:00Z</dcterms:created>
  <dcterms:modified xsi:type="dcterms:W3CDTF">2024-12-31T08:58:00Z</dcterms:modified>
</cp:coreProperties>
</file>