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microsoft.com/office/2011/relationships/webextensiontaskpanes" Target="word/webextensions/taskpanes.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2022-08-29, i. k. 2022-17747</w:t>
      </w:r>
    </w:p>
    <w:p>
      <w:pPr>
        <w:jc w:val="both"/>
        <w:rPr>
          <w:rFonts w:ascii="Times New Roman" w:hAnsi="Times New Roman"/>
          <w:sz w:val="20"/>
        </w:rPr>
      </w:pPr>
    </w:p>
    <w:p>
      <w:pPr>
        <w:tabs>
          <w:tab w:val="center" w:pos="4819"/>
          <w:tab w:val="right" w:pos="9638"/>
        </w:tabs>
      </w:pPr>
    </w:p>
    <w:p>
      <w:pPr>
        <w:tabs>
          <w:tab w:val="center" w:pos="4819"/>
          <w:tab w:val="right" w:pos="9638"/>
        </w:tabs>
      </w:pPr>
    </w:p>
    <w:p>
      <w:pPr>
        <w:jc w:val="center"/>
        <w:rPr>
          <w:b/>
          <w:bCs/>
          <w:caps/>
          <w:sz w:val="28"/>
        </w:rPr>
      </w:pPr>
      <w:r>
        <w:rPr>
          <w:rFonts w:ascii="TimesLT" w:hAnsi="TimesLT"/>
          <w:caps/>
          <w:lang w:eastAsia="lt-LT"/>
        </w:rPr>
        <w:drawing>
          <wp:inline distT="0" distB="0" distL="0" distR="0">
            <wp:extent cx="466725" cy="5619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pPr>
        <w:jc w:val="center"/>
        <w:rPr>
          <w:b/>
          <w:bCs/>
          <w:caps/>
          <w:sz w:val="28"/>
        </w:rPr>
      </w:pPr>
      <w:r>
        <w:rPr>
          <w:b/>
          <w:bCs/>
          <w:caps/>
          <w:sz w:val="28"/>
        </w:rPr>
        <w:t>KLAIPĖDOS RAJONO SAVIVALDYBĖS TARYBA</w:t>
      </w:r>
    </w:p>
    <w:p>
      <w:pPr>
        <w:jc w:val="center"/>
        <w:rPr>
          <w:caps/>
        </w:rPr>
      </w:pPr>
    </w:p>
    <w:p>
      <w:pPr>
        <w:jc w:val="center"/>
        <w:rPr>
          <w:b/>
          <w:sz w:val="28"/>
          <w:szCs w:val="28"/>
          <w:lang w:eastAsia="lt-LT"/>
        </w:rPr>
      </w:pPr>
      <w:r>
        <w:rPr>
          <w:b/>
          <w:sz w:val="28"/>
          <w:szCs w:val="28"/>
          <w:lang w:eastAsia="lt-LT"/>
        </w:rPr>
        <w:t>SPRENDIMAS</w:t>
      </w:r>
    </w:p>
    <w:p>
      <w:pPr>
        <w:tabs>
          <w:tab w:val="left" w:pos="3450"/>
        </w:tabs>
        <w:jc w:val="center"/>
        <w:rPr>
          <w:b/>
          <w:sz w:val="28"/>
          <w:szCs w:val="28"/>
          <w:lang w:eastAsia="lt-LT"/>
        </w:rPr>
      </w:pPr>
      <w:r>
        <w:rPr>
          <w:b/>
          <w:spacing w:val="20"/>
          <w:sz w:val="28"/>
          <w:szCs w:val="28"/>
        </w:rPr>
        <w:t>DĖL</w:t>
      </w:r>
      <w:r>
        <w:rPr>
          <w:b/>
          <w:spacing w:val="20"/>
          <w:szCs w:val="24"/>
        </w:rPr>
        <w:t xml:space="preserve"> </w:t>
      </w:r>
      <w:r>
        <w:rPr>
          <w:b/>
          <w:sz w:val="28"/>
          <w:szCs w:val="28"/>
          <w:lang w:eastAsia="lt-LT"/>
        </w:rPr>
        <w:t>MATERIALINĖS PARAMOS SKYRIMO IR MOKĖJIMO TVARKOS APRAŠO PATVIRTINIMO</w:t>
      </w:r>
    </w:p>
    <w:p>
      <w:pPr>
        <w:jc w:val="center"/>
        <w:rPr>
          <w:bCs/>
          <w:szCs w:val="24"/>
          <w:lang w:eastAsia="lt-LT"/>
        </w:rPr>
      </w:pPr>
    </w:p>
    <w:p>
      <w:pPr>
        <w:keepNext/>
        <w:jc w:val="center"/>
        <w:outlineLvl w:val="1"/>
        <w:rPr>
          <w:bCs/>
          <w:iCs/>
          <w:szCs w:val="24"/>
          <w:lang w:eastAsia="lt-LT"/>
        </w:rPr>
      </w:pPr>
      <w:r>
        <w:rPr>
          <w:bCs/>
          <w:iCs/>
          <w:szCs w:val="24"/>
          <w:lang w:eastAsia="lt-LT"/>
        </w:rPr>
        <w:t>2022 m. rugpjūčio 25 d. Nr. T11-293</w:t>
      </w:r>
    </w:p>
    <w:p>
      <w:pPr>
        <w:jc w:val="center"/>
        <w:rPr>
          <w:szCs w:val="24"/>
          <w:lang w:eastAsia="lt-LT"/>
        </w:rPr>
      </w:pPr>
      <w:r>
        <w:rPr>
          <w:szCs w:val="24"/>
          <w:lang w:eastAsia="lt-LT"/>
        </w:rPr>
        <w:t>Gargždai</w:t>
      </w:r>
    </w:p>
    <w:p>
      <w:pPr>
        <w:ind w:firstLine="993"/>
        <w:jc w:val="both"/>
        <w:rPr>
          <w:szCs w:val="24"/>
          <w:lang w:eastAsia="lt-LT"/>
        </w:rPr>
      </w:pPr>
    </w:p>
    <w:p>
      <w:pPr>
        <w:ind w:firstLine="993"/>
        <w:jc w:val="both"/>
        <w:rPr>
          <w:szCs w:val="24"/>
          <w:lang w:eastAsia="lt-LT"/>
        </w:rPr>
      </w:pPr>
    </w:p>
    <w:p>
      <w:pPr>
        <w:ind w:firstLine="1134"/>
        <w:jc w:val="both"/>
        <w:rPr>
          <w:szCs w:val="24"/>
        </w:rPr>
      </w:pPr>
      <w:r>
        <w:rPr>
          <w:szCs w:val="24"/>
          <w:lang w:eastAsia="lt-LT"/>
        </w:rPr>
        <w:t>Klaipėdos rajono savivaldybės taryba, vadovaudamasi Lietuvos Respublikos vietos savivaldos įstatymo 16 straipsnio 2 dalies 38 punktu, 18 straipsnio 1 dalimi</w:t>
      </w:r>
      <w:r>
        <w:rPr>
          <w:szCs w:val="24"/>
        </w:rPr>
        <w:t xml:space="preserve">, Lietuvos Respublikos piniginės socialinės paramos nepasiturintiems gyventojams įstatymo 4 straipsnio 2 dalimi, </w:t>
      </w:r>
      <w:r>
        <w:rPr>
          <w:spacing w:val="40"/>
          <w:szCs w:val="24"/>
        </w:rPr>
        <w:t>nusprendži</w:t>
      </w:r>
      <w:r>
        <w:rPr>
          <w:szCs w:val="24"/>
        </w:rPr>
        <w:t>a:</w:t>
      </w:r>
    </w:p>
    <w:p>
      <w:pPr>
        <w:ind w:firstLine="1134"/>
        <w:jc w:val="both"/>
        <w:rPr>
          <w:szCs w:val="24"/>
        </w:rPr>
      </w:pPr>
      <w:r>
        <w:rPr>
          <w:szCs w:val="24"/>
        </w:rPr>
        <w:t>1</w:t>
      </w:r>
      <w:r>
        <w:rPr>
          <w:szCs w:val="24"/>
        </w:rPr>
        <w:t>.</w:t>
      </w:r>
      <w:r>
        <w:rPr>
          <w:sz w:val="14"/>
          <w:szCs w:val="14"/>
        </w:rPr>
        <w:t xml:space="preserve"> </w:t>
      </w:r>
      <w:r>
        <w:rPr>
          <w:szCs w:val="24"/>
        </w:rPr>
        <w:t>Patvirtinti Materialinės paramos skyrimo ir mokėjimo tvarkos aprašą (pridedama).</w:t>
      </w:r>
    </w:p>
    <w:p>
      <w:pPr>
        <w:tabs>
          <w:tab w:val="left" w:pos="3450"/>
        </w:tabs>
        <w:ind w:firstLine="1134"/>
        <w:jc w:val="both"/>
        <w:rPr>
          <w:szCs w:val="24"/>
        </w:rPr>
      </w:pPr>
      <w:r>
        <w:rPr>
          <w:szCs w:val="24"/>
        </w:rPr>
        <w:t>2</w:t>
      </w:r>
      <w:r>
        <w:rPr>
          <w:szCs w:val="24"/>
        </w:rPr>
        <w:t>.</w:t>
      </w:r>
      <w:r>
        <w:rPr>
          <w:sz w:val="14"/>
          <w:szCs w:val="14"/>
        </w:rPr>
        <w:t xml:space="preserve"> </w:t>
      </w:r>
      <w:r>
        <w:rPr>
          <w:szCs w:val="24"/>
        </w:rPr>
        <w:t xml:space="preserve">Pripažinti netekusiu galios Klaipėdos rajono savivaldybės tarybos 2020 m. birželio 25 d. sprendimą </w:t>
      </w:r>
      <w:r>
        <w:rPr>
          <w:color w:val="000000"/>
          <w:szCs w:val="24"/>
        </w:rPr>
        <w:t xml:space="preserve">Nr. </w:t>
      </w:r>
      <w:r>
        <w:rPr>
          <w:szCs w:val="24"/>
        </w:rPr>
        <w:t>T11-243 „Dėl Vienkartinių pašalpų skyrimo ir mokėjimo tvarkos aprašo patvirtinimo“ su visais jo pakeitimais ir papildymais.</w:t>
      </w:r>
    </w:p>
    <w:p>
      <w:pPr>
        <w:tabs>
          <w:tab w:val="left" w:pos="3450"/>
        </w:tabs>
        <w:ind w:firstLine="1134"/>
        <w:jc w:val="both"/>
        <w:rPr>
          <w:lang w:eastAsia="lt-LT"/>
        </w:rPr>
      </w:pPr>
      <w:r>
        <w:t>3</w:t>
      </w:r>
      <w:r>
        <w:t>. Šis sprendimas įsigalioja nuo 2022</w:t>
      </w:r>
      <w:r>
        <w:rPr>
          <w:szCs w:val="24"/>
          <w:shd w:val="clear" w:color="auto" w:fill="FFFFFF"/>
        </w:rPr>
        <w:t xml:space="preserve"> m. </w:t>
      </w:r>
      <w:r>
        <w:rPr>
          <w:shd w:val="clear" w:color="auto" w:fill="FFFFFF"/>
        </w:rPr>
        <w:t>rugsėjo</w:t>
      </w:r>
      <w:r>
        <w:rPr>
          <w:szCs w:val="24"/>
          <w:shd w:val="clear" w:color="auto" w:fill="FFFFFF"/>
        </w:rPr>
        <w:t xml:space="preserve"> 1 d.</w:t>
      </w:r>
    </w:p>
    <w:p>
      <w:pPr>
        <w:spacing w:line="276" w:lineRule="auto"/>
        <w:ind w:firstLine="1134"/>
        <w:jc w:val="both"/>
        <w:rPr>
          <w:szCs w:val="24"/>
          <w:lang w:eastAsia="lt-LT"/>
        </w:rPr>
      </w:pPr>
      <w:r>
        <w:rPr>
          <w:color w:val="000000"/>
          <w:szCs w:val="24"/>
          <w:lang w:eastAsia="lt-LT"/>
        </w:rPr>
        <w:t>4</w:t>
      </w:r>
      <w:r>
        <w:rPr>
          <w:color w:val="000000"/>
          <w:szCs w:val="24"/>
          <w:lang w:eastAsia="lt-LT"/>
        </w:rPr>
        <w:t>. Skelbti šį sprendimą Teisės aktų registre ir Klaipėdos rajono savivaldybės interneto svetainėje.</w:t>
      </w:r>
    </w:p>
    <w:p>
      <w:pPr>
        <w:jc w:val="both"/>
      </w:pPr>
    </w:p>
    <w:p>
      <w:pPr>
        <w:jc w:val="both"/>
      </w:pPr>
    </w:p>
    <w:p>
      <w:pPr>
        <w:jc w:val="both"/>
      </w:pPr>
    </w:p>
    <w:p>
      <w:pPr>
        <w:tabs>
          <w:tab w:val="left" w:pos="7655"/>
        </w:tabs>
        <w:jc w:val="both"/>
      </w:pPr>
      <w:r>
        <w:rPr>
          <w:szCs w:val="24"/>
          <w:lang w:eastAsia="lt-LT"/>
        </w:rPr>
        <w:t>Savivaldybės meras</w:t>
        <w:tab/>
        <w:t>Bronius Markauskas</w:t>
      </w:r>
    </w:p>
    <w:p>
      <w:pPr>
        <w:tabs>
          <w:tab w:val="center" w:pos="4819"/>
          <w:tab w:val="right" w:pos="9638"/>
        </w:tabs>
        <w:spacing w:line="276" w:lineRule="auto"/>
        <w:ind w:firstLine="4536"/>
        <w:sectPr>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709" w:footer="709" w:gutter="0"/>
          <w:pgNumType w:start="1"/>
          <w:cols w:space="720"/>
          <w:titlePg/>
          <w:docGrid w:linePitch="326"/>
        </w:sectPr>
      </w:pPr>
    </w:p>
    <w:p>
      <w:pPr>
        <w:tabs>
          <w:tab w:val="center" w:pos="4819"/>
          <w:tab w:val="right" w:pos="9638"/>
        </w:tabs>
        <w:ind w:firstLine="4536"/>
        <w:rPr>
          <w:szCs w:val="24"/>
        </w:rPr>
      </w:pPr>
      <w:r>
        <w:rPr>
          <w:szCs w:val="24"/>
        </w:rPr>
        <w:t>PATVIRTINTA</w:t>
      </w:r>
    </w:p>
    <w:p>
      <w:pPr>
        <w:ind w:firstLine="4536"/>
        <w:rPr>
          <w:szCs w:val="24"/>
        </w:rPr>
      </w:pPr>
      <w:r>
        <w:rPr>
          <w:szCs w:val="24"/>
        </w:rPr>
        <w:t xml:space="preserve">Klaipėdos rajono savivaldybės tarybos </w:t>
      </w:r>
    </w:p>
    <w:p>
      <w:pPr>
        <w:ind w:firstLine="4536"/>
        <w:rPr>
          <w:szCs w:val="24"/>
        </w:rPr>
      </w:pPr>
      <w:r>
        <w:rPr>
          <w:szCs w:val="24"/>
        </w:rPr>
        <w:t>2022 m. rugpjūčio 25 d. sprendimu Nr. T11-293</w:t>
      </w:r>
    </w:p>
    <w:p>
      <w:pPr>
        <w:tabs>
          <w:tab w:val="left" w:pos="5760"/>
        </w:tabs>
        <w:ind w:firstLine="4536"/>
        <w:jc w:val="both"/>
        <w:rPr>
          <w:szCs w:val="24"/>
        </w:rPr>
      </w:pPr>
      <w:r>
        <w:rPr>
          <w:szCs w:val="24"/>
        </w:rPr>
        <w:t>(Klaipėdos rajono savivaldybės tarybos</w:t>
      </w:r>
    </w:p>
    <w:p>
      <w:pPr>
        <w:tabs>
          <w:tab w:val="left" w:pos="5760"/>
        </w:tabs>
        <w:ind w:firstLine="4536"/>
        <w:jc w:val="both"/>
        <w:rPr>
          <w:szCs w:val="24"/>
        </w:rPr>
      </w:pPr>
      <w:r>
        <w:rPr>
          <w:szCs w:val="24"/>
        </w:rPr>
        <w:t>2024 m. gruodžio 19 d. sprendimo Nr. T11-561</w:t>
      </w:r>
    </w:p>
    <w:p>
      <w:pPr>
        <w:tabs>
          <w:tab w:val="left" w:pos="5760"/>
        </w:tabs>
        <w:ind w:firstLine="4536"/>
        <w:jc w:val="both"/>
        <w:rPr>
          <w:bCs/>
          <w:szCs w:val="24"/>
        </w:rPr>
      </w:pPr>
      <w:r>
        <w:rPr>
          <w:szCs w:val="24"/>
        </w:rPr>
        <w:t>redakcija)</w:t>
      </w:r>
    </w:p>
    <w:p>
      <w:pPr>
        <w:rPr>
          <w:sz w:val="20"/>
        </w:rPr>
      </w:pPr>
    </w:p>
    <w:p>
      <w:pPr>
        <w:spacing w:line="276" w:lineRule="auto"/>
        <w:jc w:val="center"/>
        <w:rPr>
          <w:b/>
          <w:bCs/>
          <w:szCs w:val="24"/>
        </w:rPr>
      </w:pPr>
      <w:r>
        <w:rPr>
          <w:b/>
          <w:bCs/>
          <w:szCs w:val="24"/>
        </w:rPr>
        <w:t xml:space="preserve">MATERIALINĖS PARAMOS SKYRIMO IR MOKĖJIMO </w:t>
      </w:r>
    </w:p>
    <w:p>
      <w:pPr>
        <w:rPr>
          <w:sz w:val="20"/>
        </w:rPr>
      </w:pPr>
    </w:p>
    <w:p>
      <w:pPr>
        <w:keepNext/>
        <w:keepLines/>
        <w:spacing w:line="276" w:lineRule="auto"/>
        <w:jc w:val="center"/>
        <w:rPr>
          <w:b/>
          <w:bCs/>
          <w:szCs w:val="24"/>
        </w:rPr>
      </w:pPr>
      <w:r>
        <w:rPr>
          <w:b/>
          <w:bCs/>
          <w:szCs w:val="24"/>
        </w:rPr>
        <w:t>TVARKOS APRAŠAS</w:t>
      </w:r>
    </w:p>
    <w:p>
      <w:pPr>
        <w:rPr>
          <w:sz w:val="20"/>
        </w:rPr>
      </w:pPr>
    </w:p>
    <w:p>
      <w:pPr>
        <w:spacing w:line="276" w:lineRule="auto"/>
        <w:jc w:val="center"/>
        <w:rPr>
          <w:b/>
          <w:szCs w:val="24"/>
        </w:rPr>
      </w:pPr>
      <w:r>
        <w:rPr>
          <w:b/>
          <w:szCs w:val="24"/>
        </w:rPr>
        <w:t>I</w:t>
      </w:r>
      <w:r>
        <w:rPr>
          <w:b/>
          <w:szCs w:val="24"/>
        </w:rPr>
        <w:t xml:space="preserve"> SKYRIUS</w:t>
      </w:r>
    </w:p>
    <w:p>
      <w:pPr>
        <w:spacing w:line="276" w:lineRule="auto"/>
        <w:jc w:val="center"/>
        <w:rPr>
          <w:b/>
          <w:szCs w:val="24"/>
        </w:rPr>
      </w:pPr>
      <w:r>
        <w:rPr>
          <w:b/>
          <w:szCs w:val="24"/>
        </w:rPr>
        <w:t>BENDROSIOS NUOSTATOS</w:t>
      </w:r>
    </w:p>
    <w:p>
      <w:pPr>
        <w:rPr>
          <w:sz w:val="20"/>
        </w:rPr>
      </w:pPr>
    </w:p>
    <w:p>
      <w:pPr>
        <w:spacing w:line="276" w:lineRule="auto"/>
        <w:ind w:firstLine="1134"/>
        <w:jc w:val="both"/>
        <w:rPr>
          <w:szCs w:val="24"/>
        </w:rPr>
      </w:pPr>
      <w:r>
        <w:rPr>
          <w:szCs w:val="24"/>
        </w:rPr>
        <w:t>1</w:t>
      </w:r>
      <w:r>
        <w:rPr>
          <w:szCs w:val="24"/>
        </w:rPr>
        <w:t>. Materialinės paramos skyrimo ir mokėjimo tvarkos aprašas (toliau – Tvarkos aprašas) nustato materialinės paramos iš Klaipėdos rajono savivaldybės biudžeto lėšų skyrimo atvejus, sąlygas, dydžius ir mokėjimo tvarką.</w:t>
      </w:r>
    </w:p>
    <w:p>
      <w:pPr>
        <w:spacing w:line="276" w:lineRule="auto"/>
        <w:ind w:firstLine="1134"/>
        <w:jc w:val="both"/>
        <w:rPr>
          <w:szCs w:val="24"/>
        </w:rPr>
      </w:pPr>
      <w:r>
        <w:rPr>
          <w:szCs w:val="24"/>
        </w:rPr>
        <w:t>2</w:t>
      </w:r>
      <w:r>
        <w:rPr>
          <w:szCs w:val="24"/>
        </w:rPr>
        <w:t>. Gyventojų prašymus dėl materialinės paramos skyrimo, vadovaudamasi šiuo Tvarkos aprašu, nagrinėja Savivaldybės tarybos sprendimu sudaryta Socialinės paramos teikimo komisija, veikianti pagal Savivaldybės tarybos patvirtintus nuostatus.</w:t>
      </w:r>
    </w:p>
    <w:p>
      <w:pPr>
        <w:spacing w:line="276" w:lineRule="auto"/>
        <w:ind w:firstLine="1134"/>
        <w:jc w:val="both"/>
        <w:rPr>
          <w:szCs w:val="24"/>
        </w:rPr>
      </w:pPr>
      <w:r>
        <w:rPr>
          <w:szCs w:val="24"/>
        </w:rPr>
        <w:t>3</w:t>
      </w:r>
      <w:r>
        <w:rPr>
          <w:szCs w:val="24"/>
        </w:rPr>
        <w:t>. Materialinė parama, atsižvelgiant į Klaipėdos rajono savivaldybės (toliau – Savivaldybė) finansines galimybes, skiriama gyventojams, faktiškai gyvenantiems ir deklaravusiems gyvenamąją vietą Savivaldybėje, išskyrus 7.5. papunktyje numatytą atvejį. Pagal Tvarkos aprašo 7.6. papunktį gimusio vaiko tėvai (globėjai, rūpintojai) turi būti ne mažiau kaip 6 mėnesius iki vaiko gimimo dienos deklaravę gyvenamąja vietą arba įtraukti į gyvenamosios vietos nedeklaravusių asmenų apskaitą Savivaldybėje.</w:t>
      </w:r>
    </w:p>
    <w:p>
      <w:pPr>
        <w:spacing w:line="276" w:lineRule="auto"/>
        <w:ind w:firstLine="1134"/>
        <w:jc w:val="both"/>
        <w:rPr>
          <w:szCs w:val="24"/>
        </w:rPr>
      </w:pPr>
      <w:r>
        <w:rPr>
          <w:szCs w:val="24"/>
        </w:rPr>
        <w:t>4</w:t>
      </w:r>
      <w:r>
        <w:rPr>
          <w:szCs w:val="24"/>
        </w:rPr>
        <w:t xml:space="preserve">. Materialinė parama skiriama siekiant padėti bendrai gyvenantiems asmenims arba vienam gyvenančiam asmeniui, patekusiam į sunkią materialinę padėtį, sudėtingą situaciją, susidariusią dėl įvykusios nelaimės, asmens sveikatos sutrikimų ir kitais atvejais, kai jis yra išnaudojęs visus kitus galimus pajamų gavimo šaltinius bei artimųjų ir bendruomenės paramą. Materialinė parama neužtikrina ilgalaikio ekonominio ir socialinio saugumo, o tik padeda bendrai gyvenantiems asmenims ar vienam gyvenančiam asmeniui išgyventi sunkiomis materialinėmis sąlygomis. </w:t>
      </w:r>
    </w:p>
    <w:p>
      <w:pPr>
        <w:spacing w:line="276" w:lineRule="auto"/>
        <w:ind w:firstLine="1134"/>
        <w:jc w:val="both"/>
        <w:rPr>
          <w:szCs w:val="24"/>
        </w:rPr>
      </w:pPr>
      <w:r>
        <w:rPr>
          <w:szCs w:val="24"/>
          <w:lang w:eastAsia="lt-LT"/>
        </w:rPr>
        <w:t>5</w:t>
      </w:r>
      <w:r>
        <w:rPr>
          <w:szCs w:val="24"/>
          <w:lang w:eastAsia="lt-LT"/>
        </w:rPr>
        <w:t xml:space="preserve">. </w:t>
      </w:r>
      <w:r>
        <w:rPr>
          <w:szCs w:val="24"/>
        </w:rPr>
        <w:t xml:space="preserve">Materialinė parama gali būti skiriama bendrai gyvenantiems asmenims arba vienam gyvenančiam asmeniui vieną kartą per kalendorinius metus. Užsieniečiams, pasitraukusiems iš Ukrainos </w:t>
      </w:r>
      <w:r>
        <w:rPr>
          <w:szCs w:val="24"/>
          <w:lang w:eastAsia="lt-LT"/>
        </w:rPr>
        <w:t>dėl Rusijos Federacijos karinių veiksmų Ukrainoje,</w:t>
      </w:r>
      <w:r>
        <w:rPr>
          <w:szCs w:val="24"/>
        </w:rPr>
        <w:t xml:space="preserve"> vieną kartą, negavus paramos kitoje savivaldybėje. </w:t>
      </w:r>
    </w:p>
    <w:p>
      <w:pPr>
        <w:spacing w:line="276" w:lineRule="auto"/>
        <w:ind w:firstLine="1134"/>
        <w:jc w:val="both"/>
        <w:rPr>
          <w:szCs w:val="24"/>
        </w:rPr>
      </w:pPr>
      <w:r>
        <w:rPr>
          <w:szCs w:val="24"/>
        </w:rPr>
        <w:t>6</w:t>
      </w:r>
      <w:r>
        <w:rPr>
          <w:szCs w:val="24"/>
        </w:rPr>
        <w:t>. Šiame Tvarkos apraše naudojamos sąvokos:</w:t>
      </w:r>
    </w:p>
    <w:p>
      <w:pPr>
        <w:spacing w:line="276" w:lineRule="auto"/>
        <w:ind w:firstLine="1134"/>
        <w:jc w:val="both"/>
        <w:rPr>
          <w:szCs w:val="24"/>
        </w:rPr>
      </w:pPr>
      <w:r>
        <w:rPr>
          <w:b/>
          <w:bCs/>
          <w:szCs w:val="24"/>
        </w:rPr>
        <w:t>Valstybės remiamos pajamos</w:t>
      </w:r>
      <w:r>
        <w:rPr>
          <w:szCs w:val="24"/>
        </w:rPr>
        <w:t xml:space="preserve"> (toliau – VRP) – teisės aktų nustatyta tvarka Lietuvos Respublikos Vyriausybės patvirtintas valstybės remiamų pajamų dydis.</w:t>
      </w:r>
    </w:p>
    <w:p>
      <w:pPr>
        <w:spacing w:line="276" w:lineRule="auto"/>
        <w:ind w:firstLine="1134"/>
        <w:jc w:val="both"/>
        <w:rPr>
          <w:szCs w:val="24"/>
        </w:rPr>
      </w:pPr>
      <w:r>
        <w:rPr>
          <w:b/>
          <w:bCs/>
          <w:szCs w:val="24"/>
        </w:rPr>
        <w:t>Sunki liga</w:t>
      </w:r>
      <w:r>
        <w:rPr>
          <w:szCs w:val="24"/>
        </w:rPr>
        <w:t xml:space="preserve"> – liga, įtraukta į sunkių ligų sąrašą, patvirtintą Lietuvos Respublikos sveikatos apsaugos ministro įsakymu „Dėl sunkių ligų sąrašo patvirtinimo“.</w:t>
      </w:r>
    </w:p>
    <w:p>
      <w:pPr>
        <w:rPr>
          <w:sz w:val="20"/>
        </w:rPr>
      </w:pPr>
    </w:p>
    <w:p>
      <w:pPr>
        <w:spacing w:line="276" w:lineRule="auto"/>
        <w:jc w:val="center"/>
        <w:rPr>
          <w:b/>
          <w:bCs/>
          <w:szCs w:val="24"/>
        </w:rPr>
      </w:pPr>
      <w:r>
        <w:rPr>
          <w:b/>
          <w:bCs/>
          <w:szCs w:val="24"/>
        </w:rPr>
        <w:t>II</w:t>
      </w:r>
      <w:r>
        <w:rPr>
          <w:b/>
          <w:bCs/>
          <w:szCs w:val="24"/>
        </w:rPr>
        <w:t xml:space="preserve"> SKYRIUS</w:t>
      </w:r>
    </w:p>
    <w:p>
      <w:pPr>
        <w:spacing w:line="276" w:lineRule="auto"/>
        <w:jc w:val="center"/>
        <w:rPr>
          <w:b/>
          <w:bCs/>
          <w:szCs w:val="24"/>
        </w:rPr>
      </w:pPr>
      <w:r>
        <w:rPr>
          <w:b/>
          <w:bCs/>
          <w:szCs w:val="24"/>
        </w:rPr>
        <w:t>MATERIALINĖS PARAMOS SKYRIMO ATVEJAI IR DYDŽIAI</w:t>
      </w:r>
    </w:p>
    <w:p>
      <w:pPr>
        <w:rPr>
          <w:sz w:val="20"/>
        </w:rPr>
      </w:pPr>
    </w:p>
    <w:p>
      <w:pPr>
        <w:spacing w:line="276" w:lineRule="auto"/>
        <w:ind w:firstLine="1134"/>
        <w:jc w:val="both"/>
        <w:rPr>
          <w:szCs w:val="24"/>
        </w:rPr>
      </w:pPr>
      <w:r>
        <w:rPr>
          <w:szCs w:val="24"/>
        </w:rPr>
        <w:t>7</w:t>
      </w:r>
      <w:r>
        <w:rPr>
          <w:szCs w:val="24"/>
        </w:rPr>
        <w:t>. Materialinė parama nevertinant pajamų gali būti skiriama šiais atvejais:</w:t>
      </w:r>
    </w:p>
    <w:p>
      <w:pPr>
        <w:spacing w:line="276" w:lineRule="auto"/>
        <w:ind w:firstLine="1134"/>
        <w:jc w:val="both"/>
        <w:rPr>
          <w:szCs w:val="24"/>
        </w:rPr>
      </w:pPr>
      <w:r>
        <w:rPr>
          <w:szCs w:val="24"/>
        </w:rPr>
        <w:t>7.1</w:t>
      </w:r>
      <w:r>
        <w:rPr>
          <w:szCs w:val="24"/>
        </w:rPr>
        <w:t xml:space="preserve">. vienu metu gimus trims ir daugiau vaikų – 5 VRP dydžio; </w:t>
      </w:r>
    </w:p>
    <w:p>
      <w:pPr>
        <w:spacing w:line="276" w:lineRule="auto"/>
        <w:ind w:firstLine="1134"/>
        <w:jc w:val="both"/>
        <w:rPr>
          <w:szCs w:val="24"/>
        </w:rPr>
      </w:pPr>
      <w:r>
        <w:rPr>
          <w:color w:val="000000"/>
          <w:szCs w:val="24"/>
          <w:bdr w:val="none" w:sz="0" w:space="0" w:color="auto" w:frame="1"/>
        </w:rPr>
        <w:t>7.2</w:t>
      </w:r>
      <w:r>
        <w:rPr>
          <w:color w:val="000000"/>
          <w:szCs w:val="24"/>
          <w:bdr w:val="none" w:sz="0" w:space="0" w:color="auto" w:frame="1"/>
        </w:rPr>
        <w:t>. netekusio tėvų globos vaiko, kuriam nustatyta globa (rūpyba) šeimoje, globėjui (rūpintojui) skiriama vienkartinė 3 VRP dydžio įsikūrimo parama už kiekvieną globojamą (rūpinamą) vaiką;</w:t>
      </w:r>
    </w:p>
    <w:p>
      <w:pPr>
        <w:spacing w:line="276" w:lineRule="auto"/>
        <w:ind w:firstLine="1134"/>
        <w:jc w:val="both"/>
        <w:rPr>
          <w:szCs w:val="24"/>
        </w:rPr>
      </w:pPr>
      <w:r>
        <w:rPr>
          <w:szCs w:val="24"/>
        </w:rPr>
        <w:t>7.3</w:t>
      </w:r>
      <w:r>
        <w:rPr>
          <w:szCs w:val="24"/>
        </w:rPr>
        <w:t>. asmeniui sukakus 100 m. ir daugiau – 1,25 VRP dydžio;</w:t>
      </w:r>
    </w:p>
    <w:p>
      <w:pPr>
        <w:spacing w:line="276" w:lineRule="auto"/>
        <w:ind w:firstLine="1134"/>
        <w:jc w:val="both"/>
        <w:rPr>
          <w:szCs w:val="24"/>
        </w:rPr>
      </w:pPr>
      <w:r>
        <w:rPr>
          <w:szCs w:val="24"/>
        </w:rPr>
        <w:t>7.4</w:t>
      </w:r>
      <w:r>
        <w:rPr>
          <w:szCs w:val="24"/>
        </w:rPr>
        <w:t>.</w:t>
      </w:r>
      <w:r>
        <w:rPr>
          <w:rFonts w:eastAsia="Courier New"/>
          <w:szCs w:val="24"/>
        </w:rPr>
        <w:t xml:space="preserve"> iš pataisos įstaigų paleidžiamiems asmenims, kaip jie apibrėžti</w:t>
      </w:r>
      <w:r>
        <w:rPr>
          <w:caps/>
          <w:color w:val="000000"/>
          <w:szCs w:val="24"/>
        </w:rPr>
        <w:t xml:space="preserve"> i</w:t>
      </w:r>
      <w:r>
        <w:rPr>
          <w:color w:val="000000"/>
          <w:szCs w:val="24"/>
        </w:rPr>
        <w:t>š pataisos įstaigų paleidžiamų (paleistų) asmenų socialinės integracijos tvarkos apraše, patvirtintame Lietuvos Respublikos socialinės apsaugos ir darbo ministro ir Lietuvos Respublikos teisingumo ministro</w:t>
      </w:r>
      <w:r>
        <w:rPr>
          <w:szCs w:val="24"/>
        </w:rPr>
        <w:t xml:space="preserve">, </w:t>
      </w:r>
      <w:r>
        <w:rPr>
          <w:rFonts w:eastAsia="Courier New"/>
          <w:szCs w:val="24"/>
        </w:rPr>
        <w:t>kai kreipiamasi per du mėnesius nuo paleidimo dienos –</w:t>
      </w:r>
      <w:r>
        <w:rPr>
          <w:szCs w:val="24"/>
        </w:rPr>
        <w:t xml:space="preserve"> 1 VRP dydžio. </w:t>
      </w:r>
    </w:p>
    <w:p>
      <w:pPr>
        <w:spacing w:line="276" w:lineRule="auto"/>
        <w:ind w:firstLine="1134"/>
        <w:jc w:val="both"/>
        <w:rPr>
          <w:szCs w:val="24"/>
        </w:rPr>
      </w:pPr>
      <w:r>
        <w:rPr>
          <w:szCs w:val="24"/>
        </w:rPr>
        <w:t>7.5</w:t>
      </w:r>
      <w:r>
        <w:rPr>
          <w:szCs w:val="24"/>
        </w:rPr>
        <w:t>.</w:t>
      </w:r>
      <w:r>
        <w:rPr>
          <w:color w:val="000000"/>
          <w:szCs w:val="24"/>
        </w:rPr>
        <w:t xml:space="preserve"> Užsieniečiams, pasitraukusiems iš Ukrainos dėl Rusijos Federacijos karinių veiksmų Ukrainoje, materialinė parama – 2 VRP dydžio</w:t>
      </w:r>
      <w:r>
        <w:rPr>
          <w:b/>
          <w:bCs/>
          <w:color w:val="000000"/>
          <w:szCs w:val="24"/>
        </w:rPr>
        <w:t xml:space="preserve"> </w:t>
      </w:r>
      <w:r>
        <w:rPr>
          <w:color w:val="000000"/>
          <w:szCs w:val="24"/>
        </w:rPr>
        <w:t>vienam gyvenančiam asmeniui arba kiekvienam bendrai gyvenančiam asmeniui.</w:t>
      </w:r>
      <w:r>
        <w:rPr>
          <w:szCs w:val="24"/>
        </w:rPr>
        <w:t xml:space="preserve"> </w:t>
      </w:r>
    </w:p>
    <w:p>
      <w:pPr>
        <w:spacing w:line="276" w:lineRule="auto"/>
        <w:ind w:firstLine="1134"/>
        <w:rPr>
          <w:szCs w:val="24"/>
        </w:rPr>
      </w:pPr>
      <w:r>
        <w:rPr>
          <w:szCs w:val="24"/>
        </w:rPr>
        <w:t>7.6</w:t>
      </w:r>
      <w:r>
        <w:rPr>
          <w:szCs w:val="24"/>
        </w:rPr>
        <w:t>. gimus vaikui – 300 Eur;</w:t>
      </w:r>
    </w:p>
    <w:p>
      <w:pPr>
        <w:spacing w:line="276" w:lineRule="auto"/>
        <w:ind w:firstLine="1134"/>
        <w:jc w:val="both"/>
        <w:rPr>
          <w:szCs w:val="24"/>
        </w:rPr>
      </w:pPr>
      <w:r>
        <w:rPr>
          <w:szCs w:val="24"/>
        </w:rPr>
        <w:t>7.7</w:t>
      </w:r>
      <w:r>
        <w:rPr>
          <w:szCs w:val="24"/>
        </w:rPr>
        <w:t xml:space="preserve">. susirgus sunkia liga, kai kreipiamasi pirmą kartą ir taikomas aktyvus gydymas (atlikta transplantacinė operacija, medicininė operacija, taikomas radioterapinis gydymas, chemoterapinis gydymas ar kitas gydymas) – 3 VRP dydžio, kai kreipiamasi pakartotinai ir taikomas aktyvus gydymas – 1,5 VRP dydžio. </w:t>
      </w:r>
    </w:p>
    <w:p>
      <w:pPr>
        <w:spacing w:line="276" w:lineRule="auto"/>
        <w:ind w:firstLine="1134"/>
        <w:jc w:val="both"/>
        <w:rPr>
          <w:szCs w:val="24"/>
        </w:rPr>
      </w:pPr>
      <w:r>
        <w:rPr>
          <w:szCs w:val="24"/>
        </w:rPr>
        <w:t>7.8</w:t>
      </w:r>
      <w:r>
        <w:rPr>
          <w:szCs w:val="24"/>
        </w:rPr>
        <w:t>. susirgus onkologine liga, kai kreipiamasi pirmą kartą ir taikomas aktyvus gydymas (atlikta transplantacinė operacija, medicininė operacija, taikomas radioterapinis gydymas, chemoterapinis gydymas ar kitas gydymas) – 2 VRP, kai kreipiamasi pakartotinai ir taikomas aktyvus gydymas – 1,5 VRP dydžio.</w:t>
      </w:r>
    </w:p>
    <w:p>
      <w:pPr>
        <w:spacing w:line="276" w:lineRule="auto"/>
        <w:ind w:firstLine="1134"/>
        <w:jc w:val="both"/>
        <w:rPr>
          <w:szCs w:val="24"/>
        </w:rPr>
      </w:pPr>
      <w:r>
        <w:rPr>
          <w:szCs w:val="24"/>
        </w:rPr>
        <w:t>8</w:t>
      </w:r>
      <w:r>
        <w:rPr>
          <w:szCs w:val="24"/>
        </w:rPr>
        <w:t>. Materialinė parama gali būti skiriama bendrai gyvenantiems asmenims ar vienam gyvenančiam asmeniui, įvertinus buities sąlygas, socialinę padėtį ir kitas turinčias reikšmės aplinkybes, kai vidutinės pajamos vienam bendrai gyvenančiam asmeniui neviršija 3,5 VRP dydžio, vieno gyvenančio asmens – 4 VRP dydžio, šiais atvejais:</w:t>
      </w:r>
    </w:p>
    <w:p>
      <w:pPr>
        <w:spacing w:line="276" w:lineRule="auto"/>
        <w:ind w:firstLine="1134"/>
        <w:jc w:val="both"/>
        <w:rPr>
          <w:szCs w:val="24"/>
        </w:rPr>
      </w:pPr>
      <w:r>
        <w:rPr>
          <w:szCs w:val="24"/>
        </w:rPr>
        <w:t>8.1</w:t>
      </w:r>
      <w:r>
        <w:rPr>
          <w:szCs w:val="24"/>
        </w:rPr>
        <w:t>. skoloms už komunalines paslaugas apmokėti, kai skolos dydis viršija 1000 Eur – iki 3 VRP dydžio atsižvelgiant į įsiskolinimo sumos dydį;</w:t>
      </w:r>
    </w:p>
    <w:p>
      <w:pPr>
        <w:spacing w:line="276" w:lineRule="auto"/>
        <w:ind w:firstLine="1134"/>
        <w:jc w:val="both"/>
        <w:rPr>
          <w:szCs w:val="24"/>
        </w:rPr>
      </w:pPr>
      <w:r>
        <w:rPr>
          <w:szCs w:val="24"/>
        </w:rPr>
        <w:t>8.2</w:t>
      </w:r>
      <w:r>
        <w:rPr>
          <w:szCs w:val="24"/>
        </w:rPr>
        <w:t>. įsikūrimui socialiniame būste – 3 VRP dydžio;</w:t>
      </w:r>
    </w:p>
    <w:p>
      <w:pPr>
        <w:spacing w:line="276" w:lineRule="auto"/>
        <w:ind w:firstLine="1134"/>
        <w:jc w:val="both"/>
        <w:rPr>
          <w:szCs w:val="24"/>
        </w:rPr>
      </w:pPr>
      <w:r>
        <w:rPr>
          <w:szCs w:val="24"/>
        </w:rPr>
        <w:t>8.3</w:t>
      </w:r>
      <w:r>
        <w:rPr>
          <w:szCs w:val="24"/>
        </w:rPr>
        <w:t>. už suteiktas sveikatos priežiūros paslaugas, apmokėti asmenims, nedraustiems privalomuoju sveikatos draudimu, kai reikalingas skubus ir neatidėliotinas gydymas – iki 5 VRP dydžio.</w:t>
      </w:r>
    </w:p>
    <w:p>
      <w:pPr>
        <w:spacing w:line="276" w:lineRule="auto"/>
        <w:ind w:firstLine="1134"/>
        <w:jc w:val="both"/>
        <w:rPr>
          <w:color w:val="000000"/>
          <w:szCs w:val="24"/>
        </w:rPr>
      </w:pPr>
      <w:r>
        <w:rPr>
          <w:color w:val="000000"/>
          <w:szCs w:val="24"/>
        </w:rPr>
        <w:t>9</w:t>
      </w:r>
      <w:r>
        <w:rPr>
          <w:color w:val="000000"/>
          <w:szCs w:val="24"/>
        </w:rPr>
        <w:t>. Nukentėjus nuo gaisro, stichinės nelaimės ar inžinerinių tinklų avarijos, padariusios žalą turtui, nuosavybės teise priklausančiame gyvenamajam būstui (</w:t>
      </w:r>
      <w:r>
        <w:rPr>
          <w:szCs w:val="24"/>
        </w:rPr>
        <w:t>įskaitant būstą, kuris Nekilnojamojo turto registre nėra įregistruotas kaip gyvenamosios patalpos)</w:t>
      </w:r>
      <w:r>
        <w:rPr>
          <w:color w:val="000000"/>
          <w:szCs w:val="24"/>
        </w:rPr>
        <w:t>, kuriame bendrai gyvenantys asmenys ar vienas gyvenantis asmuo deklaruoja gyvenamąją vietą ir jeigu tai yra vienintelis gyvenamasis būstas, materialinė parama skiriama – iki 50 VRP dydžio, nukentėjus ūkinės ar kitos paskirties pastatams – iki 10 VRP dydžio.</w:t>
      </w:r>
    </w:p>
    <w:p>
      <w:pPr>
        <w:spacing w:line="276" w:lineRule="auto"/>
        <w:ind w:firstLine="1134"/>
        <w:jc w:val="both"/>
        <w:rPr>
          <w:szCs w:val="24"/>
        </w:rPr>
      </w:pPr>
      <w:r>
        <w:rPr>
          <w:szCs w:val="24"/>
        </w:rPr>
        <w:t>10</w:t>
      </w:r>
      <w:r>
        <w:rPr>
          <w:szCs w:val="24"/>
        </w:rPr>
        <w:t>. Socialinės paramos teikimo komisija turi teisę skirti ne didesnę kaip 10 VRP dydžio materialinę paramą kitais nei Tvarkos aprašo 8 punkte nurodytais atvejais, nevertinant bendrai gyvenančių asmenų ar vieno gyvenančio asmens pajamų.</w:t>
      </w:r>
    </w:p>
    <w:p>
      <w:pPr>
        <w:spacing w:line="276" w:lineRule="auto"/>
        <w:ind w:firstLine="1134"/>
        <w:jc w:val="both"/>
        <w:rPr>
          <w:szCs w:val="24"/>
        </w:rPr>
      </w:pPr>
      <w:r>
        <w:rPr>
          <w:szCs w:val="24"/>
        </w:rPr>
        <w:t>11</w:t>
      </w:r>
      <w:r>
        <w:rPr>
          <w:szCs w:val="24"/>
        </w:rPr>
        <w:t>. Materialinė parama neskiriama asmenims, išlaikomiems iš valstybės ar savivaldybės biudžeto lėšų.</w:t>
      </w:r>
    </w:p>
    <w:p>
      <w:pPr>
        <w:rPr>
          <w:sz w:val="20"/>
        </w:rPr>
      </w:pPr>
    </w:p>
    <w:p>
      <w:pPr>
        <w:spacing w:line="276" w:lineRule="auto"/>
        <w:jc w:val="center"/>
        <w:rPr>
          <w:b/>
          <w:bCs/>
          <w:szCs w:val="24"/>
        </w:rPr>
      </w:pPr>
      <w:r>
        <w:rPr>
          <w:b/>
          <w:bCs/>
          <w:szCs w:val="24"/>
        </w:rPr>
        <w:t>III</w:t>
      </w:r>
      <w:r>
        <w:rPr>
          <w:b/>
          <w:bCs/>
          <w:szCs w:val="24"/>
        </w:rPr>
        <w:t xml:space="preserve"> SKYRIUS</w:t>
      </w:r>
    </w:p>
    <w:p>
      <w:pPr>
        <w:spacing w:line="276" w:lineRule="auto"/>
        <w:jc w:val="center"/>
        <w:rPr>
          <w:b/>
          <w:bCs/>
          <w:szCs w:val="24"/>
        </w:rPr>
      </w:pPr>
      <w:r>
        <w:rPr>
          <w:b/>
          <w:bCs/>
          <w:szCs w:val="24"/>
        </w:rPr>
        <w:t>KREIPIMASIS DĖL MATERIALINĖS PARAMOS IR DOKUMENTŲ PATEIKIMAS</w:t>
      </w:r>
    </w:p>
    <w:p>
      <w:pPr>
        <w:rPr>
          <w:sz w:val="20"/>
        </w:rPr>
      </w:pPr>
    </w:p>
    <w:p>
      <w:pPr>
        <w:spacing w:line="276" w:lineRule="auto"/>
        <w:ind w:firstLine="1134"/>
        <w:jc w:val="both"/>
        <w:rPr>
          <w:szCs w:val="24"/>
        </w:rPr>
      </w:pPr>
      <w:r>
        <w:rPr>
          <w:szCs w:val="24"/>
        </w:rPr>
        <w:t>12</w:t>
      </w:r>
      <w:r>
        <w:rPr>
          <w:szCs w:val="24"/>
        </w:rPr>
        <w:t>. Asmenys, pageidaujantys gauti materialinę paramą, išskyrus atvejus, kai kreipiamasi pagal Tvarkos aprašo 7.5. ir 7.6. papunkčius, ne vėliau kaip po 6 mėnesių nuo priežasties gauti materialinę paramą atsiradimo dienos, kreipiasi į gyvenamosios vietos seniūniją ir užpildo laisvos formos prašymą, išsamiai nurodydami materialinės paramos reikalingumo motyvus, sutikimą dėl jo duomenų tvarkymo ir pateikia visus reikalingus gauti paramą dokumentus, išskyrus gaunamus iš informacinių sistemų registro:</w:t>
      </w:r>
    </w:p>
    <w:p>
      <w:pPr>
        <w:spacing w:line="276" w:lineRule="auto"/>
        <w:ind w:firstLine="1134"/>
        <w:jc w:val="both"/>
        <w:rPr>
          <w:szCs w:val="24"/>
        </w:rPr>
      </w:pPr>
      <w:r>
        <w:rPr>
          <w:szCs w:val="24"/>
        </w:rPr>
        <w:t>12.1</w:t>
      </w:r>
      <w:r>
        <w:rPr>
          <w:szCs w:val="24"/>
        </w:rPr>
        <w:t>. pažymą apie priteistas ar mokamas / nemokamas lėšas vaiko (vaikų) išlaikymui;</w:t>
      </w:r>
    </w:p>
    <w:p>
      <w:pPr>
        <w:spacing w:line="276" w:lineRule="auto"/>
        <w:ind w:firstLine="1134"/>
        <w:jc w:val="both"/>
        <w:rPr>
          <w:szCs w:val="24"/>
        </w:rPr>
      </w:pPr>
      <w:r>
        <w:rPr>
          <w:szCs w:val="24"/>
        </w:rPr>
        <w:t>12.2</w:t>
      </w:r>
      <w:r>
        <w:rPr>
          <w:szCs w:val="24"/>
        </w:rPr>
        <w:t>. pažymas apie darbingų bendrai gyvenančių asmenų ar vieno gyvenančio asmens paskutinių 3 mėnesių iki kreipimosi pajamas;</w:t>
      </w:r>
    </w:p>
    <w:p>
      <w:pPr>
        <w:spacing w:line="276" w:lineRule="auto"/>
        <w:ind w:firstLine="1134"/>
        <w:rPr>
          <w:szCs w:val="24"/>
        </w:rPr>
      </w:pPr>
      <w:r>
        <w:rPr>
          <w:szCs w:val="24"/>
        </w:rPr>
        <w:t>12.3</w:t>
      </w:r>
      <w:r>
        <w:rPr>
          <w:szCs w:val="24"/>
        </w:rPr>
        <w:t>. gydymo įstaigos pažymą apie ligą, atliktą operaciją;</w:t>
      </w:r>
    </w:p>
    <w:p>
      <w:pPr>
        <w:spacing w:line="276" w:lineRule="auto"/>
        <w:ind w:firstLine="1134"/>
        <w:rPr>
          <w:szCs w:val="24"/>
        </w:rPr>
      </w:pPr>
      <w:r>
        <w:rPr>
          <w:szCs w:val="24"/>
        </w:rPr>
        <w:t>12.4</w:t>
      </w:r>
      <w:r>
        <w:rPr>
          <w:szCs w:val="24"/>
        </w:rPr>
        <w:t>. kompetentingų institucijų pažymas, patvirtinančias įvykusios nelaimės faktą;</w:t>
      </w:r>
    </w:p>
    <w:p>
      <w:pPr>
        <w:spacing w:line="276" w:lineRule="auto"/>
        <w:ind w:firstLine="1134"/>
        <w:rPr>
          <w:szCs w:val="24"/>
        </w:rPr>
      </w:pPr>
      <w:r>
        <w:rPr>
          <w:szCs w:val="24"/>
        </w:rPr>
        <w:t>12.5</w:t>
      </w:r>
      <w:r>
        <w:rPr>
          <w:szCs w:val="24"/>
        </w:rPr>
        <w:t>. kitus dokumentus apie patirtas išlaidas, atsižvelgiant į aplinkybes.</w:t>
      </w:r>
    </w:p>
    <w:p>
      <w:pPr>
        <w:spacing w:line="276" w:lineRule="auto"/>
        <w:ind w:firstLine="1134"/>
        <w:jc w:val="both"/>
        <w:rPr>
          <w:szCs w:val="24"/>
        </w:rPr>
      </w:pPr>
      <w:r>
        <w:rPr>
          <w:szCs w:val="24"/>
          <w:lang w:eastAsia="lt-LT"/>
        </w:rPr>
        <w:t>12.6</w:t>
      </w:r>
      <w:r>
        <w:rPr>
          <w:szCs w:val="24"/>
          <w:lang w:eastAsia="lt-LT"/>
        </w:rPr>
        <w:t>. užsieniečiai, pasitraukę</w:t>
      </w:r>
      <w:r>
        <w:rPr>
          <w:szCs w:val="24"/>
        </w:rPr>
        <w:t xml:space="preserve"> iš Ukrainos </w:t>
      </w:r>
      <w:r>
        <w:rPr>
          <w:szCs w:val="24"/>
          <w:lang w:eastAsia="lt-LT"/>
        </w:rPr>
        <w:t>dėl Rusijos Federacijos karinių veiksmų Ukrainoje,</w:t>
      </w:r>
      <w:r>
        <w:rPr>
          <w:szCs w:val="24"/>
        </w:rPr>
        <w:t xml:space="preserve"> pageidaujantys</w:t>
      </w:r>
      <w:r>
        <w:rPr>
          <w:color w:val="000000"/>
          <w:szCs w:val="24"/>
        </w:rPr>
        <w:t xml:space="preserve"> gauti </w:t>
      </w:r>
      <w:r>
        <w:rPr>
          <w:szCs w:val="24"/>
        </w:rPr>
        <w:t>materialinę paramą</w:t>
      </w:r>
      <w:r>
        <w:rPr>
          <w:szCs w:val="24"/>
          <w:lang w:eastAsia="lt-LT"/>
        </w:rPr>
        <w:t>, nurodytą Tvarkos aprašo 7.5. papunktyje,</w:t>
      </w:r>
      <w:r>
        <w:rPr>
          <w:color w:val="000000"/>
          <w:szCs w:val="24"/>
        </w:rPr>
        <w:t xml:space="preserve"> </w:t>
      </w:r>
      <w:r>
        <w:rPr>
          <w:szCs w:val="24"/>
        </w:rPr>
        <w:t xml:space="preserve">kreipiasi į gyvenamosios vietos seniūniją ir užpildo laisvos formos </w:t>
      </w:r>
      <w:r>
        <w:rPr>
          <w:color w:val="000000"/>
          <w:szCs w:val="24"/>
        </w:rPr>
        <w:t xml:space="preserve">prašymą gauti </w:t>
      </w:r>
      <w:r>
        <w:rPr>
          <w:szCs w:val="24"/>
        </w:rPr>
        <w:t>materialinę paramą</w:t>
      </w:r>
      <w:r>
        <w:rPr>
          <w:color w:val="000000"/>
          <w:szCs w:val="24"/>
        </w:rPr>
        <w:t>, kuriame nurodo duomenis apie save, faktinės gyvenamosios vietos adresą, kartu Lietuvos Respublikoje esančius bendrai gyvenančius šeimos narius,</w:t>
      </w:r>
      <w:r>
        <w:rPr>
          <w:szCs w:val="24"/>
        </w:rPr>
        <w:t xml:space="preserve"> banko ar kredito įstaigos pavadinimą, asmeninės sąskaitos numerį ir</w:t>
      </w:r>
      <w:r>
        <w:rPr>
          <w:color w:val="000000"/>
          <w:szCs w:val="24"/>
        </w:rPr>
        <w:t xml:space="preserve"> Migracijos departamento prie Lietuvos Respublikos vidaus reikalų ministerijos išduoto dokumento apie priimtą </w:t>
      </w:r>
      <w:r>
        <w:rPr>
          <w:color w:val="000000"/>
          <w:spacing w:val="2"/>
          <w:szCs w:val="24"/>
          <w:shd w:val="clear" w:color="auto" w:fill="FFFFFF"/>
        </w:rPr>
        <w:t xml:space="preserve">prašymą teisinės padėties klausimui </w:t>
      </w:r>
      <w:r>
        <w:rPr>
          <w:color w:val="000000"/>
          <w:szCs w:val="24"/>
        </w:rPr>
        <w:t xml:space="preserve">Lietuvos Respublikoje spręsti arba išduoto leidimo laikinai gyventi Lietuvos Respublikoje kopiją, kai jie išduoti </w:t>
      </w:r>
      <w:r>
        <w:rPr>
          <w:szCs w:val="24"/>
        </w:rPr>
        <w:t>po Rusijos Federacijos karinių veiksmų Ukrainoje pradžios – 2022 m. vasario 24 d.</w:t>
      </w:r>
      <w:r>
        <w:rPr>
          <w:b/>
          <w:bCs/>
          <w:szCs w:val="24"/>
        </w:rPr>
        <w:t>;</w:t>
      </w:r>
      <w:r>
        <w:rPr>
          <w:szCs w:val="24"/>
        </w:rPr>
        <w:t xml:space="preserve"> </w:t>
      </w:r>
    </w:p>
    <w:p>
      <w:pPr>
        <w:spacing w:line="276" w:lineRule="auto"/>
        <w:ind w:firstLine="1134"/>
        <w:jc w:val="both"/>
        <w:rPr>
          <w:szCs w:val="24"/>
        </w:rPr>
      </w:pPr>
      <w:r>
        <w:rPr>
          <w:szCs w:val="24"/>
        </w:rPr>
        <w:t>12.7</w:t>
      </w:r>
      <w:r>
        <w:rPr>
          <w:szCs w:val="24"/>
        </w:rPr>
        <w:t>. materialinė parama gimus vaikui skiriama be atskiro prašymo, kai kreipiamasi dėl vienkartinės išmokos vaikui skyrimo pagal Lietuvos Respublikos išmokų vaikams įstatymą nustatyta tvarka, jeigu dėl jos kreipiamasi ne vėliau kaip per 6 mėnesius nuo vaiko gimimo dienos ir pareiškėjas kreipimosi metu atitinka Tvarkos aprašo 3 punkto nuostatas. Parama skiriama atsižvelgiant į prašyme gauti vienkartinę išmoką vaikui gimus pateiktus duomenis</w:t>
      </w:r>
      <w:r>
        <w:rPr>
          <w:b/>
          <w:bCs/>
          <w:szCs w:val="24"/>
        </w:rPr>
        <w:t xml:space="preserve"> </w:t>
      </w:r>
      <w:r>
        <w:rPr>
          <w:szCs w:val="24"/>
        </w:rPr>
        <w:t>ir gaunamus duomenis iš turimų registrų. Sveikatos ir socialinės apsaugos skyriaus Socialinės paramos poskyriui neturint duomenų apie 6 mėnesių deklaruotą gyvenamąją vietą reikalinga pateikti pažymą, kurioje nurodyta 6 mėnesių informacija apie gimusio vaiko tėvų deklaruotą gyvenamąją vietą.</w:t>
      </w:r>
    </w:p>
    <w:p>
      <w:pPr>
        <w:spacing w:line="276" w:lineRule="auto"/>
        <w:ind w:firstLine="1134"/>
        <w:jc w:val="both"/>
        <w:rPr>
          <w:szCs w:val="24"/>
        </w:rPr>
      </w:pPr>
      <w:r>
        <w:rPr>
          <w:szCs w:val="24"/>
        </w:rPr>
        <w:t>12.8</w:t>
      </w:r>
      <w:r>
        <w:rPr>
          <w:szCs w:val="24"/>
        </w:rPr>
        <w:t>. Savivaldybės administracija turi teisę prašyti pateikti papildomus dokumentus, įrodančius bendrai gyvenančių asmenų arba vieno gyvenančio asmens teisę į materialinę paramą, kai tokie duomenys nėra gaunami iš turimų valstybės ir žinybinių registrų bei valstybės informacinių sistemų.</w:t>
      </w:r>
    </w:p>
    <w:p>
      <w:pPr>
        <w:spacing w:line="276" w:lineRule="auto"/>
        <w:ind w:firstLine="1134"/>
        <w:jc w:val="both"/>
        <w:rPr>
          <w:szCs w:val="24"/>
        </w:rPr>
      </w:pPr>
      <w:r>
        <w:rPr>
          <w:szCs w:val="24"/>
        </w:rPr>
        <w:t>13</w:t>
      </w:r>
      <w:r>
        <w:rPr>
          <w:szCs w:val="24"/>
        </w:rPr>
        <w:t>. Prašymas gali būti pateiktas gyvenamosios vietos seniūnijoje asmeniškai, per įgaliotą asmenį, paštu, elektroniniu paštu arba naudojant elektronines ryšių priemones, pasirašytas elektroninėmis ryšių priemonėmis.</w:t>
      </w:r>
    </w:p>
    <w:p>
      <w:pPr>
        <w:rPr>
          <w:sz w:val="20"/>
        </w:rPr>
      </w:pPr>
    </w:p>
    <w:p>
      <w:pPr>
        <w:spacing w:line="276" w:lineRule="auto"/>
        <w:jc w:val="center"/>
        <w:rPr>
          <w:b/>
          <w:bCs/>
          <w:szCs w:val="24"/>
        </w:rPr>
      </w:pPr>
      <w:r>
        <w:rPr>
          <w:b/>
          <w:bCs/>
          <w:szCs w:val="24"/>
        </w:rPr>
        <w:t>IV</w:t>
      </w:r>
      <w:r>
        <w:rPr>
          <w:b/>
          <w:bCs/>
          <w:szCs w:val="24"/>
        </w:rPr>
        <w:t xml:space="preserve"> SKYRIUS</w:t>
      </w:r>
    </w:p>
    <w:p>
      <w:pPr>
        <w:spacing w:line="276" w:lineRule="auto"/>
        <w:jc w:val="center"/>
        <w:rPr>
          <w:b/>
          <w:bCs/>
          <w:szCs w:val="24"/>
        </w:rPr>
      </w:pPr>
      <w:r>
        <w:rPr>
          <w:b/>
          <w:bCs/>
          <w:szCs w:val="24"/>
        </w:rPr>
        <w:t>PAJAMŲ APSKAIČIAVIMAS</w:t>
      </w:r>
    </w:p>
    <w:p>
      <w:pPr>
        <w:rPr>
          <w:sz w:val="20"/>
        </w:rPr>
      </w:pPr>
    </w:p>
    <w:p>
      <w:pPr>
        <w:spacing w:line="276" w:lineRule="auto"/>
        <w:ind w:firstLine="1134"/>
        <w:jc w:val="both"/>
        <w:rPr>
          <w:szCs w:val="24"/>
        </w:rPr>
      </w:pPr>
      <w:r>
        <w:rPr>
          <w:szCs w:val="24"/>
        </w:rPr>
        <w:t>14</w:t>
      </w:r>
      <w:r>
        <w:rPr>
          <w:szCs w:val="24"/>
        </w:rPr>
        <w:t xml:space="preserve">. Bendrai gyvenančių asmenų arba vieno gyvenančio asmens mėnesio pajamos materialinei paramai gauti apskaičiuojamos pagal vidutines 3 praėjusių mėnesių iki kreipimosi mėnesio. </w:t>
      </w:r>
    </w:p>
    <w:p>
      <w:pPr>
        <w:rPr>
          <w:sz w:val="20"/>
        </w:rPr>
      </w:pPr>
    </w:p>
    <w:p>
      <w:pPr>
        <w:spacing w:line="276" w:lineRule="auto"/>
        <w:jc w:val="center"/>
        <w:rPr>
          <w:b/>
          <w:bCs/>
          <w:szCs w:val="24"/>
        </w:rPr>
      </w:pPr>
      <w:r>
        <w:rPr>
          <w:b/>
          <w:bCs/>
          <w:szCs w:val="24"/>
        </w:rPr>
        <w:t>V</w:t>
      </w:r>
      <w:r>
        <w:rPr>
          <w:b/>
          <w:bCs/>
          <w:szCs w:val="24"/>
        </w:rPr>
        <w:t xml:space="preserve"> SKYRIUS</w:t>
      </w:r>
    </w:p>
    <w:p>
      <w:pPr>
        <w:spacing w:line="276" w:lineRule="auto"/>
        <w:jc w:val="center"/>
        <w:rPr>
          <w:b/>
          <w:bCs/>
          <w:szCs w:val="24"/>
        </w:rPr>
      </w:pPr>
      <w:r>
        <w:rPr>
          <w:b/>
          <w:bCs/>
          <w:szCs w:val="24"/>
        </w:rPr>
        <w:t>MATERIALINĖS PARAMOS IŠMOKĖJIMAS</w:t>
      </w:r>
    </w:p>
    <w:p>
      <w:pPr>
        <w:rPr>
          <w:sz w:val="20"/>
        </w:rPr>
      </w:pPr>
    </w:p>
    <w:p>
      <w:pPr>
        <w:spacing w:line="276" w:lineRule="auto"/>
        <w:ind w:firstLine="1134"/>
        <w:jc w:val="both"/>
        <w:rPr>
          <w:szCs w:val="24"/>
        </w:rPr>
      </w:pPr>
      <w:r>
        <w:rPr>
          <w:szCs w:val="24"/>
        </w:rPr>
        <w:t>15</w:t>
      </w:r>
      <w:r>
        <w:rPr>
          <w:szCs w:val="24"/>
        </w:rPr>
        <w:t>. Materialinė parama skiriama:</w:t>
      </w:r>
    </w:p>
    <w:p>
      <w:pPr>
        <w:spacing w:line="276" w:lineRule="auto"/>
        <w:ind w:firstLine="1134"/>
        <w:jc w:val="both"/>
        <w:rPr>
          <w:szCs w:val="24"/>
          <w:lang w:eastAsia="lt-LT"/>
        </w:rPr>
      </w:pPr>
      <w:r>
        <w:rPr>
          <w:szCs w:val="24"/>
        </w:rPr>
        <w:t>15.1</w:t>
      </w:r>
      <w:r>
        <w:rPr>
          <w:szCs w:val="24"/>
        </w:rPr>
        <w:t>. Socialinės paramos teikimo komisijos teikimu, Savivaldybės administracijos direktoriaus įsakymu ne vėliau kaip per mėnesį nuo prašymo ir visų reikalingų dokumentų gavimo dienos.</w:t>
      </w:r>
      <w:r>
        <w:rPr>
          <w:szCs w:val="24"/>
          <w:lang w:eastAsia="lt-LT"/>
        </w:rPr>
        <w:t xml:space="preserve"> </w:t>
      </w:r>
    </w:p>
    <w:p>
      <w:pPr>
        <w:spacing w:line="276" w:lineRule="auto"/>
        <w:ind w:firstLine="1134"/>
        <w:jc w:val="both"/>
        <w:rPr>
          <w:szCs w:val="24"/>
          <w:lang w:eastAsia="lt-LT"/>
        </w:rPr>
      </w:pPr>
      <w:r>
        <w:rPr>
          <w:szCs w:val="24"/>
          <w:lang w:eastAsia="lt-LT"/>
        </w:rPr>
        <w:t>15.2</w:t>
      </w:r>
      <w:r>
        <w:rPr>
          <w:szCs w:val="24"/>
          <w:lang w:eastAsia="lt-LT"/>
        </w:rPr>
        <w:t xml:space="preserve">. Iš pataisos įstaigos paleistam asmeniui materialinė parama skiriama Savivaldybės administracijos direktoriaus įsakymu ir išmokama per 24 val. nuo prašymo gauti </w:t>
      </w:r>
      <w:r>
        <w:rPr>
          <w:szCs w:val="24"/>
        </w:rPr>
        <w:t xml:space="preserve">materialinę paramą </w:t>
      </w:r>
      <w:r>
        <w:rPr>
          <w:szCs w:val="24"/>
          <w:lang w:eastAsia="lt-LT"/>
        </w:rPr>
        <w:t xml:space="preserve">pateikimo dienos, į pareiškėjo nurodytą asmeninę sąskaitą banke. Jeigu materialinės paramos mokėjimo diena sutampa su ne darbo diena (šeštadieniu, sekmadieniu ar švenčių diena), ši parama mokama pirmąją darbo dieną, einančią po ne darbo dienos (šeštadienio, sekmadienio ar švenčių dienos). </w:t>
      </w:r>
    </w:p>
    <w:p>
      <w:pPr>
        <w:spacing w:line="276" w:lineRule="auto"/>
        <w:ind w:firstLine="1134"/>
        <w:jc w:val="both"/>
        <w:rPr>
          <w:szCs w:val="24"/>
          <w:lang w:eastAsia="lt-LT"/>
        </w:rPr>
      </w:pPr>
      <w:r>
        <w:rPr>
          <w:szCs w:val="24"/>
          <w:lang w:eastAsia="lt-LT"/>
        </w:rPr>
        <w:t>15.3</w:t>
      </w:r>
      <w:r>
        <w:rPr>
          <w:szCs w:val="24"/>
          <w:lang w:eastAsia="lt-LT"/>
        </w:rPr>
        <w:t xml:space="preserve">. Užsieniečiams, pasitraukusiems iš Ukrainos dėl Rusijos Federacijos karinių veiksmų Ukrainoje, materialinė parama skiriama Savivaldybės administracijos direktoriaus įsakymu ir išmokama per 10 darbo dienų nuo įsakymo įsigaliojimo dienos į pareiškėjo nurodytą asmeninę sąskaitą banke ar kredito įstaigoje. </w:t>
      </w:r>
    </w:p>
    <w:p>
      <w:pPr>
        <w:spacing w:line="276" w:lineRule="auto"/>
        <w:ind w:firstLine="1134"/>
        <w:jc w:val="both"/>
        <w:rPr>
          <w:szCs w:val="24"/>
        </w:rPr>
      </w:pPr>
      <w:r>
        <w:rPr>
          <w:szCs w:val="24"/>
        </w:rPr>
        <w:t>15.4</w:t>
      </w:r>
      <w:r>
        <w:rPr>
          <w:szCs w:val="24"/>
        </w:rPr>
        <w:t>. Materialinė parama gimus vaikui išmokama kitą mėnesį po sprendimo priėmimo dienos. Materialinė parama gimus vaikui neskiriama, jeigu vaikas gimė negyvas arba yra išlaikomas (nemokamai gauna nakvynę, maistą ir kitas paslaugas) valstybės ar savivaldybės finansuojamoje įstaigoje.</w:t>
      </w:r>
    </w:p>
    <w:p>
      <w:pPr>
        <w:spacing w:line="276" w:lineRule="auto"/>
        <w:ind w:firstLine="1134"/>
        <w:jc w:val="both"/>
        <w:rPr>
          <w:szCs w:val="24"/>
        </w:rPr>
      </w:pPr>
      <w:r>
        <w:rPr>
          <w:szCs w:val="24"/>
          <w:lang w:eastAsia="lt-LT"/>
        </w:rPr>
        <w:t>15.5</w:t>
      </w:r>
      <w:r>
        <w:rPr>
          <w:szCs w:val="24"/>
          <w:lang w:eastAsia="lt-LT"/>
        </w:rPr>
        <w:t>. Prašymai skirti materialinę paramą pagal 7.4. 7.5. ir 7.6. papunkčius Komisijai neteikiami.</w:t>
      </w:r>
      <w:r>
        <w:rPr>
          <w:szCs w:val="24"/>
        </w:rPr>
        <w:t xml:space="preserve"> </w:t>
      </w:r>
    </w:p>
    <w:p>
      <w:pPr>
        <w:spacing w:line="276" w:lineRule="auto"/>
        <w:ind w:firstLine="1134"/>
        <w:jc w:val="both"/>
        <w:rPr>
          <w:szCs w:val="24"/>
        </w:rPr>
      </w:pPr>
      <w:r>
        <w:rPr>
          <w:szCs w:val="24"/>
        </w:rPr>
        <w:t>15.6</w:t>
      </w:r>
      <w:r>
        <w:rPr>
          <w:szCs w:val="24"/>
        </w:rPr>
        <w:t>. Materialinė parama, atsižvelgiant į Komisijos siūlymą, gali būti išmokama nepinigine forma, skirtą paramą pervedant į paslaugos teikėjo sąskaitą.</w:t>
      </w:r>
    </w:p>
    <w:p>
      <w:pPr>
        <w:spacing w:line="276" w:lineRule="auto"/>
        <w:ind w:firstLine="1134"/>
        <w:jc w:val="both"/>
        <w:rPr>
          <w:szCs w:val="24"/>
        </w:rPr>
      </w:pPr>
      <w:r>
        <w:rPr>
          <w:szCs w:val="24"/>
        </w:rPr>
        <w:t>16</w:t>
      </w:r>
      <w:r>
        <w:rPr>
          <w:szCs w:val="24"/>
        </w:rPr>
        <w:t>. Materialinę paramą išmoka Centrinė buhalterija, pervesdama į asmens nurodytą atsiskaitomąją sąskaitą Lietuvos Respublikos teritorijoje esančiame banke ar banko skyriuje arba per pašto skyrius.</w:t>
      </w:r>
    </w:p>
    <w:p>
      <w:pPr>
        <w:rPr>
          <w:sz w:val="20"/>
        </w:rPr>
      </w:pPr>
    </w:p>
    <w:p>
      <w:pPr>
        <w:spacing w:line="276" w:lineRule="auto"/>
        <w:jc w:val="center"/>
        <w:rPr>
          <w:b/>
          <w:bCs/>
          <w:szCs w:val="24"/>
        </w:rPr>
      </w:pPr>
      <w:r>
        <w:rPr>
          <w:b/>
          <w:bCs/>
          <w:szCs w:val="24"/>
        </w:rPr>
        <w:t>VI</w:t>
      </w:r>
      <w:r>
        <w:rPr>
          <w:b/>
          <w:bCs/>
          <w:szCs w:val="24"/>
        </w:rPr>
        <w:t xml:space="preserve"> SKYRIUS</w:t>
      </w:r>
    </w:p>
    <w:p>
      <w:pPr>
        <w:spacing w:line="276" w:lineRule="auto"/>
        <w:jc w:val="center"/>
        <w:rPr>
          <w:b/>
          <w:bCs/>
          <w:szCs w:val="24"/>
        </w:rPr>
      </w:pPr>
      <w:r>
        <w:rPr>
          <w:b/>
          <w:bCs/>
          <w:szCs w:val="24"/>
        </w:rPr>
        <w:t>FUNKCIJOS IR ATSAKOMYBĖ</w:t>
      </w:r>
    </w:p>
    <w:p>
      <w:pPr>
        <w:rPr>
          <w:sz w:val="20"/>
        </w:rPr>
      </w:pPr>
    </w:p>
    <w:p>
      <w:pPr>
        <w:spacing w:line="276" w:lineRule="auto"/>
        <w:ind w:firstLine="1134"/>
        <w:jc w:val="both"/>
        <w:rPr>
          <w:szCs w:val="24"/>
        </w:rPr>
      </w:pPr>
      <w:r>
        <w:rPr>
          <w:szCs w:val="24"/>
        </w:rPr>
        <w:t>17</w:t>
      </w:r>
      <w:r>
        <w:rPr>
          <w:szCs w:val="24"/>
        </w:rPr>
        <w:t xml:space="preserve">. Sveikatos ir socialinės apsaugos Socialinės paramos poskyrio (toliau − Poskyrio) socialinių išmokų specialistai priėmę prašymus gauti materialinę paramą ir kitus dokumentus registruoja juos informacinėje sistemoje „PARAMA“ ir, naudodamiesi turimomis duomenų bazėmis, patikrina duomenis apie vieno gyvenančio asmens (bendrai gyvenančių asmenų) darbinę veiklą, pajamas ir pan., surašo buities ir gyvenimo sąlygų patikrinimo aktą ir parengia aprašymą bei dokumentus pateikia atsakingam specialistui. Atsakingas specialistas teikia prašymus nagrinėti Socialinės paramos teikimo komisijai. </w:t>
      </w:r>
    </w:p>
    <w:p>
      <w:pPr>
        <w:spacing w:line="276" w:lineRule="auto"/>
        <w:ind w:firstLine="1134"/>
        <w:jc w:val="both"/>
        <w:rPr>
          <w:szCs w:val="24"/>
        </w:rPr>
      </w:pPr>
      <w:r>
        <w:rPr>
          <w:szCs w:val="24"/>
        </w:rPr>
        <w:t>18</w:t>
      </w:r>
      <w:r>
        <w:rPr>
          <w:szCs w:val="24"/>
        </w:rPr>
        <w:t>. Asmuo, pateikęs prašymą skirti materialinę paramą, privalo Savivaldybės atsakingiems specialistams jo gyvenamojoje vietoje sudaryti sąlygas patikrinti jo prašyme pateiktas aplinkybes, gyvenimo sąlygas, užimtumą, surašyti buities ir gyvenimo sąlygų patikrinimo aktą, išskyrus atvejus, kai materialinė parama skiriama Tvarkos aprašo 7 punkte nurodytais atvejais.</w:t>
      </w:r>
    </w:p>
    <w:p>
      <w:pPr>
        <w:spacing w:line="276" w:lineRule="auto"/>
        <w:ind w:firstLine="1134"/>
        <w:jc w:val="both"/>
        <w:rPr>
          <w:szCs w:val="24"/>
        </w:rPr>
      </w:pPr>
      <w:r>
        <w:rPr>
          <w:szCs w:val="24"/>
        </w:rPr>
        <w:t>19</w:t>
      </w:r>
      <w:r>
        <w:rPr>
          <w:szCs w:val="24"/>
        </w:rPr>
        <w:t>. Asmeniui nesutikus jo gyvenamojoje vietoje atlikti Tvarkos aprašo 18 punkte minimą patikrinimą, namuose surašyti buities ir gyvenimo sąlygų patikrinimo aktą, materialinė parama neskiriama.</w:t>
      </w:r>
    </w:p>
    <w:p>
      <w:pPr>
        <w:spacing w:line="276" w:lineRule="auto"/>
        <w:ind w:firstLine="1134"/>
        <w:jc w:val="both"/>
        <w:rPr>
          <w:szCs w:val="24"/>
        </w:rPr>
      </w:pPr>
      <w:r>
        <w:rPr>
          <w:szCs w:val="24"/>
        </w:rPr>
        <w:t>20</w:t>
      </w:r>
      <w:r>
        <w:rPr>
          <w:szCs w:val="24"/>
        </w:rPr>
        <w:t>. Už sprendimų skirti materialinę paramą pagrįstumą ir atitiktį teisės aktams atsako Socialinės paramos teikimo komisija, o už skyrimo reikalingumo įvertinimą, tvarkingą ir teisingą dokumentų pateikimą Socialinės paramos teikimo komisijai – Poskyrio socialinių išmokų specialistai.</w:t>
      </w:r>
    </w:p>
    <w:p>
      <w:pPr>
        <w:spacing w:line="276" w:lineRule="auto"/>
        <w:ind w:firstLine="1134"/>
        <w:jc w:val="both"/>
        <w:rPr>
          <w:szCs w:val="24"/>
        </w:rPr>
      </w:pPr>
      <w:r>
        <w:rPr>
          <w:szCs w:val="24"/>
        </w:rPr>
        <w:t>21</w:t>
      </w:r>
      <w:r>
        <w:rPr>
          <w:szCs w:val="24"/>
        </w:rPr>
        <w:t xml:space="preserve">. Tais atvejais, kai Socialinės paramos teikimo komisija nusprendžia netenkinti prašymo skirti materialinę paramą, prašymą pateikusį asmenį apie tai raštu per 5 darbo dienas informuoja Poskyrio atsakingas socialinių išmokų specialistas, nurodydamas atsisakymo skirti materialinę paramą priežastį ir šio sprendimo apskundimo tvarką. </w:t>
      </w:r>
    </w:p>
    <w:p>
      <w:pPr>
        <w:rPr>
          <w:sz w:val="20"/>
        </w:rPr>
      </w:pPr>
    </w:p>
    <w:p>
      <w:pPr>
        <w:spacing w:line="276" w:lineRule="auto"/>
        <w:jc w:val="center"/>
        <w:rPr>
          <w:b/>
          <w:bCs/>
          <w:szCs w:val="24"/>
        </w:rPr>
      </w:pPr>
      <w:r>
        <w:rPr>
          <w:b/>
          <w:bCs/>
          <w:szCs w:val="24"/>
        </w:rPr>
        <w:t>VII</w:t>
      </w:r>
      <w:r>
        <w:rPr>
          <w:b/>
          <w:bCs/>
          <w:szCs w:val="24"/>
        </w:rPr>
        <w:t xml:space="preserve"> SKYRIUS</w:t>
      </w:r>
    </w:p>
    <w:p>
      <w:pPr>
        <w:spacing w:line="276" w:lineRule="auto"/>
        <w:jc w:val="center"/>
        <w:rPr>
          <w:b/>
          <w:bCs/>
          <w:szCs w:val="24"/>
        </w:rPr>
      </w:pPr>
      <w:r>
        <w:rPr>
          <w:b/>
          <w:bCs/>
          <w:szCs w:val="24"/>
        </w:rPr>
        <w:t>BAIGIAMOSIOS NUOSTATOS</w:t>
      </w:r>
    </w:p>
    <w:p>
      <w:pPr>
        <w:rPr>
          <w:sz w:val="20"/>
        </w:rPr>
      </w:pPr>
    </w:p>
    <w:p>
      <w:pPr>
        <w:spacing w:line="276" w:lineRule="auto"/>
        <w:ind w:firstLine="1134"/>
        <w:jc w:val="both"/>
        <w:rPr>
          <w:szCs w:val="24"/>
        </w:rPr>
      </w:pPr>
      <w:r>
        <w:rPr>
          <w:szCs w:val="24"/>
        </w:rPr>
        <w:t>22</w:t>
      </w:r>
      <w:r>
        <w:rPr>
          <w:szCs w:val="24"/>
        </w:rPr>
        <w:t>. Sprendimas dėl materialinės paramos skyrimo ar neskyrimo gali būti skundžiamas teisės aktų nustatyta tvarka.</w:t>
      </w:r>
    </w:p>
    <w:p>
      <w:pPr>
        <w:spacing w:line="276" w:lineRule="auto"/>
        <w:jc w:val="center"/>
        <w:rPr>
          <w:szCs w:val="24"/>
        </w:rPr>
      </w:pPr>
      <w:r>
        <w:rPr>
          <w:szCs w:val="24"/>
        </w:rPr>
        <w:t>__________________________</w:t>
      </w:r>
    </w:p>
    <w:p>
      <w:pPr>
        <w:ind w:left="7371" w:hanging="7371"/>
      </w:pPr>
    </w:p>
    <w:p>
      <w:pPr>
        <w:ind w:left="7371" w:hanging="7371"/>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1a4e9f609e3c11ed8df094f359a60216">
        <w:r w:rsidRPr="00532B9F">
          <w:rPr>
            <w:rFonts w:ascii="Times New Roman" w:eastAsia="MS Mincho" w:hAnsi="Times New Roman"/>
            <w:sz w:val="20"/>
            <w:iCs/>
            <w:color w:val="0000FF" w:themeColor="hyperlink"/>
            <w:u w:val="single"/>
          </w:rPr>
          <w:t>T11-19</w:t>
        </w:r>
      </w:fldSimple>
      <w:r>
        <w:rPr>
          <w:rFonts w:ascii="Times New Roman" w:eastAsia="MS Mincho" w:hAnsi="Times New Roman"/>
          <w:sz w:val="20"/>
          <w:iCs/>
        </w:rPr>
        <w:t>,
2023-01-26,
paskelbta TAR 2023-01-27, i. k. 2023-01494                </w:t>
      </w:r>
    </w:p>
    <w:p>
      <w:pPr>
        <w:jc w:val="both"/>
        <w:rPr>
          <w:rFonts w:ascii="Times New Roman" w:hAnsi="Times New Roman"/>
        </w:rPr>
      </w:pPr>
      <w:r>
        <w:rPr>
          <w:rFonts w:ascii="Times New Roman" w:hAnsi="Times New Roman"/>
          <w:sz w:val="20"/>
        </w:rPr>
        <w:t>Dėl Klaipėdos rajono savivaldybės tarybos 2022 m. rugpjūčio 25 d. sprendimo Nr. T11-293 „Dėl materialinės paramos skyrimo ir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37c4fac0cfc011ed9978886e85107ab2">
        <w:r w:rsidRPr="00532B9F">
          <w:rPr>
            <w:rFonts w:ascii="Times New Roman" w:eastAsia="MS Mincho" w:hAnsi="Times New Roman"/>
            <w:sz w:val="20"/>
            <w:iCs/>
            <w:color w:val="0000FF" w:themeColor="hyperlink"/>
            <w:u w:val="single"/>
          </w:rPr>
          <w:t>T11-79</w:t>
        </w:r>
      </w:fldSimple>
      <w:r>
        <w:rPr>
          <w:rFonts w:ascii="Times New Roman" w:eastAsia="MS Mincho" w:hAnsi="Times New Roman"/>
          <w:sz w:val="20"/>
          <w:iCs/>
        </w:rPr>
        <w:t>,
2023-03-30,
paskelbta TAR 2023-03-31, i. k. 2023-06130                </w:t>
      </w:r>
    </w:p>
    <w:p>
      <w:pPr>
        <w:jc w:val="both"/>
        <w:rPr>
          <w:rFonts w:ascii="Times New Roman" w:hAnsi="Times New Roman"/>
        </w:rPr>
      </w:pPr>
      <w:r>
        <w:rPr>
          <w:rFonts w:ascii="Times New Roman" w:hAnsi="Times New Roman"/>
          <w:sz w:val="20"/>
        </w:rPr>
        <w:t>Dėl Klaipėdos rajono savivaldybės tarybos 2022 m. rugpjūčio 25 d. sprendimo Nr. T11-293 „Dėl Materialinės paramos skyrimo ir mokėjimo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f249daf6beb111ef88c08519262548c4">
        <w:r w:rsidRPr="00532B9F">
          <w:rPr>
            <w:rFonts w:ascii="Times New Roman" w:eastAsia="MS Mincho" w:hAnsi="Times New Roman"/>
            <w:sz w:val="20"/>
            <w:iCs/>
            <w:color w:val="0000FF" w:themeColor="hyperlink"/>
            <w:u w:val="single"/>
          </w:rPr>
          <w:t>T11-561</w:t>
        </w:r>
      </w:fldSimple>
      <w:r>
        <w:rPr>
          <w:rFonts w:ascii="Times New Roman" w:eastAsia="MS Mincho" w:hAnsi="Times New Roman"/>
          <w:sz w:val="20"/>
          <w:iCs/>
        </w:rPr>
        <w:t>,
2024-12-19,
paskelbta TAR 2024-12-20, i. k. 2024-22737                </w:t>
      </w:r>
    </w:p>
    <w:p>
      <w:pPr>
        <w:jc w:val="both"/>
        <w:rPr>
          <w:rFonts w:ascii="Times New Roman" w:hAnsi="Times New Roman"/>
        </w:rPr>
      </w:pPr>
      <w:r>
        <w:rPr>
          <w:rFonts w:ascii="Times New Roman" w:hAnsi="Times New Roman"/>
          <w:sz w:val="20"/>
        </w:rPr>
        <w:t>Dėl Klaipėdos rajono savivaldybės tarybos 2022 m. rugpjūčio 25 d. sprendimo Nr. T11-293 „Dėl Materialinės paramos skyrimo ir mokėjimo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567" w:bottom="1134" w:left="1701" w:header="709" w:footer="709" w:gutter="0"/>
      <w:pgNumType w:start="1"/>
      <w:cols w:space="1296"/>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tabs>
        <w:tab w:val="center" w:pos="4819"/>
        <w:tab w:val="right" w:pos="9638"/>
      </w:tabs>
      <w:ind w:right="360"/>
      <w:rPr>
        <w:szCs w:val="24"/>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w:t>
    </w:r>
    <w:r>
      <w:fldChar w:fldCharType="end"/>
    </w:r>
  </w:p>
  <w:p>
    <w:pPr>
      <w:tabs>
        <w:tab w:val="center" w:pos="4819"/>
        <w:tab w:val="right" w:pos="9638"/>
      </w:tabs>
      <w:ind w:right="360"/>
      <w:rPr>
        <w:szCs w:val="24"/>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P</w:instrText>
    </w:r>
    <w:r>
      <w:rPr>
        <w:szCs w:val="24"/>
      </w:rPr>
      <w:instrText xml:space="preserve">AGE  </w:instrText>
    </w:r>
    <w:r>
      <w:rPr>
        <w:szCs w:val="24"/>
      </w:rPr>
      <w:fldChar w:fldCharType="end"/>
    </w:r>
  </w:p>
  <w:p>
    <w:pPr>
      <w:tabs>
        <w:tab w:val="center" w:pos="4819"/>
        <w:tab w:val="right" w:pos="9638"/>
      </w:tabs>
      <w:ind w:right="360"/>
      <w:rPr>
        <w:szCs w:val="24"/>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w:t>
    </w:r>
    <w:r>
      <w:fldChar w:fldCharType="end"/>
    </w:r>
  </w:p>
  <w:p>
    <w:pPr>
      <w:tabs>
        <w:tab w:val="center" w:pos="4819"/>
        <w:tab w:val="right" w:pos="9638"/>
      </w:tabs>
      <w:ind w:right="360"/>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defaultTabStop w:val="1296"/>
  <w:hyphenationZone w:val="396"/>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8CA5F9B-61B4-4F08-9018-ED5EAC629137}"/>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792401363">
      <w:bodyDiv w:val="1"/>
      <w:marLeft w:val="0"/>
      <w:marRight w:val="0"/>
      <w:marTop w:val="0"/>
      <w:marBottom w:val="0"/>
      <w:divBdr>
        <w:top w:val="none" w:sz="0" w:space="0" w:color="auto"/>
        <w:left w:val="none" w:sz="0" w:space="0" w:color="auto"/>
        <w:bottom w:val="none" w:sz="0" w:space="0" w:color="auto"/>
        <w:right w:val="none" w:sz="0" w:space="0" w:color="auto"/>
      </w:divBdr>
    </w:div>
    <w:div w:id="1749113185">
      <w:bodyDiv w:val="1"/>
      <w:marLeft w:val="0"/>
      <w:marRight w:val="0"/>
      <w:marTop w:val="0"/>
      <w:marBottom w:val="0"/>
      <w:divBdr>
        <w:top w:val="none" w:sz="0" w:space="0" w:color="auto"/>
        <w:left w:val="none" w:sz="0" w:space="0" w:color="auto"/>
        <w:bottom w:val="none" w:sz="0" w:space="0" w:color="auto"/>
        <w:right w:val="none" w:sz="0" w:space="0" w:color="auto"/>
      </w:divBdr>
      <w:divsChild>
        <w:div w:id="633413902">
          <w:marLeft w:val="0"/>
          <w:marRight w:val="0"/>
          <w:marTop w:val="0"/>
          <w:marBottom w:val="0"/>
          <w:divBdr>
            <w:top w:val="none" w:sz="0" w:space="0" w:color="auto"/>
            <w:left w:val="none" w:sz="0" w:space="0" w:color="auto"/>
            <w:bottom w:val="none" w:sz="0" w:space="0" w:color="auto"/>
            <w:right w:val="none" w:sz="0" w:space="0" w:color="auto"/>
          </w:divBdr>
          <w:divsChild>
            <w:div w:id="1048607887">
              <w:marLeft w:val="0"/>
              <w:marRight w:val="0"/>
              <w:marTop w:val="0"/>
              <w:marBottom w:val="0"/>
              <w:divBdr>
                <w:top w:val="none" w:sz="0" w:space="0" w:color="auto"/>
                <w:left w:val="none" w:sz="0" w:space="0" w:color="auto"/>
                <w:bottom w:val="none" w:sz="0" w:space="0" w:color="auto"/>
                <w:right w:val="none" w:sz="0" w:space="0" w:color="auto"/>
              </w:divBdr>
              <w:divsChild>
                <w:div w:id="21143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60443">
          <w:marLeft w:val="0"/>
          <w:marRight w:val="0"/>
          <w:marTop w:val="0"/>
          <w:marBottom w:val="0"/>
          <w:divBdr>
            <w:top w:val="none" w:sz="0" w:space="0" w:color="auto"/>
            <w:left w:val="none" w:sz="0" w:space="0" w:color="auto"/>
            <w:bottom w:val="none" w:sz="0" w:space="0" w:color="auto"/>
            <w:right w:val="none" w:sz="0" w:space="0" w:color="auto"/>
          </w:divBdr>
        </w:div>
      </w:divsChild>
    </w:div>
    <w:div w:id="1790934112">
      <w:bodyDiv w:val="1"/>
      <w:marLeft w:val="0"/>
      <w:marRight w:val="0"/>
      <w:marTop w:val="0"/>
      <w:marBottom w:val="0"/>
      <w:divBdr>
        <w:top w:val="none" w:sz="0" w:space="0" w:color="auto"/>
        <w:left w:val="none" w:sz="0" w:space="0" w:color="auto"/>
        <w:bottom w:val="none" w:sz="0" w:space="0" w:color="auto"/>
        <w:right w:val="none" w:sz="0" w:space="0" w:color="auto"/>
      </w:divBdr>
      <w:divsChild>
        <w:div w:id="819613597">
          <w:marLeft w:val="0"/>
          <w:marRight w:val="0"/>
          <w:marTop w:val="0"/>
          <w:marBottom w:val="0"/>
          <w:divBdr>
            <w:top w:val="none" w:sz="0" w:space="0" w:color="auto"/>
            <w:left w:val="none" w:sz="0" w:space="0" w:color="auto"/>
            <w:bottom w:val="none" w:sz="0" w:space="0" w:color="auto"/>
            <w:right w:val="none" w:sz="0" w:space="0" w:color="auto"/>
          </w:divBdr>
          <w:divsChild>
            <w:div w:id="1073813233">
              <w:marLeft w:val="0"/>
              <w:marRight w:val="0"/>
              <w:marTop w:val="0"/>
              <w:marBottom w:val="0"/>
              <w:divBdr>
                <w:top w:val="none" w:sz="0" w:space="0" w:color="auto"/>
                <w:left w:val="none" w:sz="0" w:space="0" w:color="auto"/>
                <w:bottom w:val="none" w:sz="0" w:space="0" w:color="auto"/>
                <w:right w:val="none" w:sz="0" w:space="0" w:color="auto"/>
              </w:divBdr>
              <w:divsChild>
                <w:div w:id="9933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9071">
          <w:marLeft w:val="0"/>
          <w:marRight w:val="0"/>
          <w:marTop w:val="0"/>
          <w:marBottom w:val="0"/>
          <w:divBdr>
            <w:top w:val="none" w:sz="0" w:space="0" w:color="auto"/>
            <w:left w:val="none" w:sz="0" w:space="0" w:color="auto"/>
            <w:bottom w:val="none" w:sz="0" w:space="0" w:color="auto"/>
            <w:right w:val="none" w:sz="0" w:space="0" w:color="auto"/>
          </w:divBdr>
        </w:div>
      </w:divsChild>
    </w:div>
    <w:div w:id="2010908428">
      <w:bodyDiv w:val="1"/>
      <w:marLeft w:val="0"/>
      <w:marRight w:val="0"/>
      <w:marTop w:val="0"/>
      <w:marBottom w:val="0"/>
      <w:divBdr>
        <w:top w:val="none" w:sz="0" w:space="0" w:color="auto"/>
        <w:left w:val="none" w:sz="0" w:space="0" w:color="auto"/>
        <w:bottom w:val="none" w:sz="0" w:space="0" w:color="auto"/>
        <w:right w:val="none" w:sz="0" w:space="0" w:color="auto"/>
      </w:divBdr>
    </w:div>
    <w:div w:id="2021395228">
      <w:bodyDiv w:val="1"/>
      <w:marLeft w:val="0"/>
      <w:marRight w:val="0"/>
      <w:marTop w:val="0"/>
      <w:marBottom w:val="0"/>
      <w:divBdr>
        <w:top w:val="none" w:sz="0" w:space="0" w:color="auto"/>
        <w:left w:val="none" w:sz="0" w:space="0" w:color="auto"/>
        <w:bottom w:val="none" w:sz="0" w:space="0" w:color="auto"/>
        <w:right w:val="none" w:sz="0" w:space="0" w:color="auto"/>
      </w:divBdr>
      <w:divsChild>
        <w:div w:id="536894644">
          <w:marLeft w:val="0"/>
          <w:marRight w:val="0"/>
          <w:marTop w:val="0"/>
          <w:marBottom w:val="0"/>
          <w:divBdr>
            <w:top w:val="none" w:sz="0" w:space="0" w:color="auto"/>
            <w:left w:val="none" w:sz="0" w:space="0" w:color="auto"/>
            <w:bottom w:val="none" w:sz="0" w:space="0" w:color="auto"/>
            <w:right w:val="none" w:sz="0" w:space="0" w:color="auto"/>
          </w:divBdr>
        </w:div>
        <w:div w:id="247888500">
          <w:marLeft w:val="0"/>
          <w:marRight w:val="0"/>
          <w:marTop w:val="0"/>
          <w:marBottom w:val="0"/>
          <w:divBdr>
            <w:top w:val="none" w:sz="0" w:space="0" w:color="auto"/>
            <w:left w:val="none" w:sz="0" w:space="0" w:color="auto"/>
            <w:bottom w:val="none" w:sz="0" w:space="0" w:color="auto"/>
            <w:right w:val="none" w:sz="0" w:space="0" w:color="auto"/>
          </w:divBdr>
        </w:div>
        <w:div w:id="164072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settings" Target="settings.xml"/>
  <Relationship Id="rId11" Type="http://schemas.openxmlformats.org/officeDocument/2006/relationships/styles" Target="styles.xml"/>
  <Relationship Id="rId12" Type="http://schemas.openxmlformats.org/officeDocument/2006/relationships/theme" Target="theme/theme1.xml"/>
  <Relationship Id="rId13" Type="http://schemas.openxmlformats.org/officeDocument/2006/relationships/webSettings" Target="webSettings.xml"/>
  <Relationship Id="rId14" Type="http://schemas.openxmlformats.org/officeDocument/2006/relationships/image" Target="media/image1.png"/>
  <Relationship Id="rId15" Type="http://schemas.openxmlformats.org/officeDocument/2006/relationships/header" Target="header13.xml"/>
  <Relationship Id="rId16" Type="http://schemas.openxmlformats.org/officeDocument/2006/relationships/header" Target="header14.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header" Target="header15.xml"/>
  <Relationship Id="rId2" Type="http://schemas.openxmlformats.org/officeDocument/2006/relationships/fontTable" Target="fontTable.xml"/>
  <Relationship Id="rId20" Type="http://schemas.openxmlformats.org/officeDocument/2006/relationships/footer" Target="footer15.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6A213DC6-9B3E-40A4-9E33-BFF3C922623B}"/>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30"/>
    <w:rsid w:val="009E2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E2730"/>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01864C-CBCF-4EDA-B54D-2CC45EC37616}">
  <we:reference id="fdf991e6-9106-41cd-a3e3-a99d86201b80" version="1.0.0.0" store="\\localhost\DekaOfficeAddins" storeType="Filesystem"/>
  <we:alternateReferences/>
  <we:properties/>
  <we:bindings/>
  <we:snapshot/>
</we:webextension>
</file>

<file path=docProps/app.xml><?xml version="1.0" encoding="utf-8"?>
<Properties xmlns="http://schemas.openxmlformats.org/officeDocument/2006/extended-properties">
  <Template>Normal.dotm</Template>
  <TotalTime>3</TotalTime>
  <Pages>10</Pages>
  <Words>16589</Words>
  <Characters>9456</Characters>
  <Application>Microsoft Office Word</Application>
  <DocSecurity>0</DocSecurity>
  <Lines>78</Lines>
  <Paragraphs>51</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25994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2022-08-29T16:40:00Z</dcterms:created>
  <dc:creator>Darina Beržanskytė-Bučinskienė</dc:creator>
  <lastModifiedBy>JUOSPONIENĖ Karolina</lastModifiedBy>
  <lastPrinted>2022-08-11T12:43:00Z</lastPrinted>
  <dcterms:modified xsi:type="dcterms:W3CDTF">2024-12-30T17:45:00Z</dcterms:modified>
  <revision>6</revision>
</coreProperties>
</file>