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E273" w14:textId="597F646B" w:rsidR="00B672E5" w:rsidRPr="00B672E5" w:rsidRDefault="00B672E5" w:rsidP="00B672E5">
      <w:pPr>
        <w:keepNext/>
        <w:keepLines/>
        <w:spacing w:after="240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EKONOMIKOS IR BIUDŽETO </w:t>
      </w:r>
      <w:r w:rsidRPr="00B672E5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KOMITETO POSĖDŽIO DARBOTVARKĖ</w:t>
      </w:r>
    </w:p>
    <w:p w14:paraId="7E6D759A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Hlk193109985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1. Dėl kitos paskirties valstybinės žemės sklypo, kadastro Nr. 5520/0019:147, esančio Gamyklos g. 7, Gargždų mieste, Klaipėdos rajono savivaldybėje, dalių nustatymo ir nuomos. Pranešėja A. Indzelė.</w:t>
      </w:r>
    </w:p>
    <w:p w14:paraId="484594B3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2. Dėl valstybės nekilnojamojo turto (kelių, gatvių) perėmimo Savivaldybės nuosavybėn. Pranešėja A. Indzelė.</w:t>
      </w:r>
    </w:p>
    <w:p w14:paraId="30666554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3. Dėl Klaipėdos rajono savivaldybės tarybos 2024 m. birželio 26 d. sprendimo Nr. T11-294 „Dėl netinkamo (negalimo) naudoti turto nurašymo“ pakeitimo. Pranešėja A. Indzelė.</w:t>
      </w:r>
    </w:p>
    <w:p w14:paraId="634A1A3C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4. Dėl Priekulės socialinių paslaugų centro patikėjimo teise valdomo gydymo paskirties pastato – ambulatorijos esminio pagerinimo darbų – atnaujinimo (modernizavimo) bei ilgalaikio ir trumpalaikio materialiojo turto perdavimo Priekulės socialinių paslaugų centrui. Pranešėja A. Indzelė.</w:t>
      </w:r>
    </w:p>
    <w:p w14:paraId="2CDD5E05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5. Dėl Klaipėdos rajono savivaldybės tarybos 2024 m. spalio 31 d. sprendimo Nr. T11-459 „Dėl Klaipėdos rajono savivaldybės biudžetinių įstaigų patikėjimo teise valdomų patalpų esminio pagerinimo darbų – atnaujinimo (modernizavimo) perdavimo Klaipėdos rajono savivaldybės biudžetinėms įstaigoms“ pakeitimo. Pranešėja A. Indzelė.</w:t>
      </w:r>
    </w:p>
    <w:p w14:paraId="436CA0B6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6. Dėl Klaipėdos rajono savivaldybės tarybos 2022 m. rugsėjo 29 d. sprendimo Nr. T11-309 „Dėl sutikimo perimti Klaipėdos rajono savivaldybės nuosavybėn valstybinės įmonės Lietuvos automobilių kelių direkcijos patikėjimo teise valdomą, perduodamą valstybės turtą“ pakeitimo. Pranešėja A. Indzelė.</w:t>
      </w:r>
    </w:p>
    <w:p w14:paraId="395E371E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7. Dėl patalpų, tinkamų Klaipėdos rajono savivaldybės Jono Lankučio viešosios bibliotekos veiklai Ginduliuose, nuomos pirkimo. Pranešėja A. Indzelė.</w:t>
      </w:r>
    </w:p>
    <w:p w14:paraId="6E753AEF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8. Dėl patalpų, tinkamų Klaipėdos rajono savivaldybės administracijos veiklai Gargžduose, nuomos pirkimo. Pranešėja A. Indzelė.</w:t>
      </w:r>
    </w:p>
    <w:p w14:paraId="2262D624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9. Dėl negyvenamosios patalpos – garažo Gargždų mieste pirkimo. Pranešėja A. Indzelė.</w:t>
      </w:r>
    </w:p>
    <w:p w14:paraId="44BDEB89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10. Dėl sutikimo perimti Dvarelio tak., Gargždų m., Klaipėdos r. sav., esančius vandentiekio tinklus. Pranešėja A. Indzelė.</w:t>
      </w:r>
    </w:p>
    <w:p w14:paraId="4501B30C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11. Dėl Klaipėdos rajono savivaldybės ilgalaikio materialiojo turto perdavimo Klaipėdos r. Plikių Ievos Labutytės pagrindinei mokyklai valdyti, naudoti ir disponuoti juo patikėjimo teise. Pranešėja A. Indzelė.</w:t>
      </w:r>
    </w:p>
    <w:p w14:paraId="6D3EA9C0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12. Dėl Klaipėdos rajono savivaldybės tarybos 2023 m. gegužės 30 d. sprendimo Nr. T11-177 „Dėl Klaipėdos rajono savivaldybės tarybos etikos komisijos sudarymo ir jos veiklos nuostatų patvirtinimo" pakeitimo. Pranešėja R. Zubienė.</w:t>
      </w:r>
    </w:p>
    <w:p w14:paraId="18031527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13. Dėl Klaipėdos rajono savivaldybės tarybos 2023 m. gegužės 30 d. sprendimo Nr. T11-176 „Dėl Klaipėdos rajono savivaldybės peticijų komisijos sudarymo ir jos nuostatų patvirtinimo“ pakeitimo. Pranešėja R. Zubienė.</w:t>
      </w:r>
    </w:p>
    <w:p w14:paraId="494F29F2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14. Dėl Klaipėdos rajono savivaldybės tarybos 2023 m. gegužės 4 d. sprendimo Nr. T11-143 „Dėl Klaipėdos rajono savivaldybės tarybos veiklos reglamento keitimo komisijos sudarymo, jos nuostatų patvirtinimo, pirmininko ir pavaduotojo skyrimo“ pakeitimo. Pranešėja K. Vainienė.</w:t>
      </w:r>
    </w:p>
    <w:p w14:paraId="7D090C44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15. Dėl pritarimo Ligitos Liutikienės kandidatūrai į Klaipėdos rajono savivaldybės vicemerės pareigas. Pranešėja K. Vainienė.</w:t>
      </w:r>
    </w:p>
    <w:p w14:paraId="5F28875C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16. Dėl pritarimo Gargždų krašto muziejui teikti projekto paraišką Šiaurės ir Baltijos šalių viešojo administravimo mobilumo programai 2025 m. Pranešėja J. Polekauskienė.</w:t>
      </w:r>
    </w:p>
    <w:p w14:paraId="30DDBB99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17. Dėl Klaipėdos rajono savivaldybės tarybos 2025 m. sausio 30 d. sprendimo Nr. T11-31 „Dėl Klaipėdos rajono savivaldybės nevyriausybinių organizacijų tarybos sudarymo“ pakeitimo. Pranešėja J. Dobrovolskienė.</w:t>
      </w:r>
    </w:p>
    <w:p w14:paraId="4572BAFE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18. Dėl Klaipėdos rajono savivaldybės tarybos 2022 m. balandžio 26 d. sprendimo Nr. T11-128 „Dėl Klaipėdos rajono tradicinių religinių bendruomenių ir bendrijų rėmimo programos tvarkos aprašo patvirtinimo“ pakeitimo. Pranešėja J. Dobrovolskienė.</w:t>
      </w:r>
    </w:p>
    <w:p w14:paraId="5D7C7704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19. Dėl Klaipėdos rajono savivaldybės tarybos 2024 m. vasario 29 d. sprendimo Nr. T11-86 „Dėl Gargždų kultūros centro teikiamų atlygintinų paslaugų kainų nustatymo“ pakeitimo. Pranešėja I. Sliužinskaitė.</w:t>
      </w:r>
    </w:p>
    <w:p w14:paraId="0AEEBF01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20. Dėl Klaipėdos rajono savivaldybės tarybos 2024 m. vasario 29 d. sprendimo Nr. T11-89 „Dėl Veiviržėnų kultūros centro teikiamų atlygintinų paslaugų kainų nustatymo“ pakeitimo. Pranešėja I. Sliužinskaitė.</w:t>
      </w:r>
    </w:p>
    <w:p w14:paraId="04224815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21. Dėl Klaipėdos rajono savivaldybės tarybos 2024 m. vasario 29 d. sprendimo Nr. T11-90 „Dėl Vėžaičių kultūros centro teikiamų atlygintinų paslaugų kainų nustatymo“ pakeitimo. Pranešėja I. Sliužinskaitė.</w:t>
      </w:r>
    </w:p>
    <w:p w14:paraId="32340261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22. Dėl Klaipėdos rajono savivaldybės tarybos 2024 m. vasario 29 d. sprendimo Nr. T11-91 „Dėl Kretingalės kultūros centro teikiamų atlygintinų paslaugų kainų nustatymo“ pakeitimo. Pranešėja I. Sliužinskaitė.</w:t>
      </w:r>
    </w:p>
    <w:p w14:paraId="104C1849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23. Dėl Klaipėdos rajono savivaldybės tarybos 2021 m. rugpjūčio 26 d. sprendimo Nr. T11-237 „Dėl Žymių žmonių, istorinių datų, įvykių atminimo įamžinimo Klaipėdos rajono savivaldybėje tvarkos aprašo patvirtinimo“ pakeitimo. Pranešėja S. Šmatauskienė.</w:t>
      </w:r>
    </w:p>
    <w:p w14:paraId="524C6237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24. Dėl Klaipėdos rajono savivaldybės kontrolės ir audito tarnybos 2024 metų metinių ataskaitų rinkinio patvirtinimo. Pranešėja D. Gečienė.</w:t>
      </w:r>
    </w:p>
    <w:p w14:paraId="5760AC93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25. Dėl Klaipėdos rajono savivaldybės tarybos 2014 m. rugsėjo 25 d. sprendimo Nr. T11-403 „Dėl Plytų gatvės pavadinimo suteikimo Dauparų kaime“ pakeitimo. Pranešėja A. Kundrotienė.</w:t>
      </w:r>
    </w:p>
    <w:p w14:paraId="32C96004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26. Dėl Klaipėdos rajono savivaldybės tarybos 2022 m. rugpjūčio 25 d. sprendimo Nr. T11-276 „Dėl Klaipėdos rajono savivaldybės buitinių nuotekų valymo įrenginių įrengimo dalinio kompensavimo tvarkos aprašo patvirtinimo“ pakeitimo. Pranešėja R. Bakaitienė.</w:t>
      </w:r>
    </w:p>
    <w:p w14:paraId="72754068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27. Dėl Klaipėdos rajono savivaldybės tarybos 2021 m. gruodžio 23 d. sprendimo Nr. T11-374 „Dėl Klaipėdos rajono želdynų ir želdinių apsaugos, priežiūros ir tvarkymo komisijos sudarymo ir jos nuostatų tvirtinimo“ pakeitimo. Pranešėja J. Tamošauskienė.</w:t>
      </w:r>
    </w:p>
    <w:p w14:paraId="1734D683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28. Dėl Klaipėdos rajono savivaldybės finansinės paramos pirmąjį būstą įsigyjančioms jaunoms šeimoms teikimo tvarkos aprašo patvirtinimo. Pranešėja I. Vytienė.</w:t>
      </w:r>
    </w:p>
    <w:p w14:paraId="61161576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29. Dėl Klaipėdos rajono savivaldybės tarybos 2025 m. sausio 30 d. sprendimo Nr. T11-19 „Dėl Klaipėdos rajono savivaldybės strateginio veiklos plano 2025–2027 m. tvirtinimo“ pakeitimo. Pranešėja V. Čedavičienė.</w:t>
      </w:r>
    </w:p>
    <w:p w14:paraId="274240B6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30. Dėl Klaipėdos rajono savivaldybės 2025‒2027 metų biudžeto patikslinimo. Pranešėja I. Gailiuvienė.</w:t>
      </w:r>
    </w:p>
    <w:p w14:paraId="33B94EB9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31. Dėl mokesčių lengvatų teikimo juridiniams ir fiziniams asmenims, remiantiems sporto, kultūros, švietimo ir socialines veiklas Klaipėdos rajono savivaldybėje, tvarkos aprašo patvirtinimo. Pranešėja I. Gailiuvienė.</w:t>
      </w:r>
    </w:p>
    <w:p w14:paraId="670DE96B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32. Dėl Klaipėdos rajono savivaldybės tarybos 2025 m. vasario 27 d. sprendimo Nr. T11-68 „Dėl Klaipėdos rajono savivaldybės visuomenės sveikatos rėmimo specialiosios programos 2025 m. priemonių ir sąmatos tvirtinimo“ pakeitimo. Pranešėja M. Vaitilavičienė. </w:t>
      </w:r>
    </w:p>
    <w:p w14:paraId="1BC0A263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33. Dėl Klaipėdos rajono švietimo centro nuostatų patvirtinimo. Pranešėjas A. Petravičius.</w:t>
      </w:r>
    </w:p>
    <w:p w14:paraId="482274C0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34. Dėl Gargždų muzikos mokyklos nuostatų patvirtinimo. Pranešėjas A. Petravičius.</w:t>
      </w:r>
    </w:p>
    <w:p w14:paraId="6CE5B9D9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35. Dėl Gargždų vaikų ir jaunimo laisvalaikio centro nuostatų patvirtinimo. Pranešėjas A. Petravičius.</w:t>
      </w:r>
    </w:p>
    <w:p w14:paraId="44179A57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36. Dėl Klaipėdos r. Slengių mokyklos-daugiafunkcio centro nuostatų patvirtinimo. Pranešėjas A. Petravičius.</w:t>
      </w:r>
    </w:p>
    <w:p w14:paraId="5888D3A5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37. Dėl Klaipėdos r. Agluonėnų mokyklos-darželio nuostatų patvirtinimo. Pranešėjas A. Petravičius.</w:t>
      </w:r>
    </w:p>
    <w:p w14:paraId="142C4B31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38. Dėl Klaipėdos r. Kretingalės mokyklos nuostatų patvirtinimo. Pranešėjas A. Petravičius.</w:t>
      </w:r>
    </w:p>
    <w:p w14:paraId="024D6003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39. Dėl Gargždų „Kranto“ progimnazijos nuostatų patvirtinimo. Pranešėjas A. Petravičius.</w:t>
      </w:r>
    </w:p>
    <w:p w14:paraId="6D68F1F5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40. Dėl Klaipėdos r. Veiviržėnų Jurgio Šaulio gimnazijos nuostatų patvirtinimo. Pranešėjas A. Petravičius.</w:t>
      </w:r>
    </w:p>
    <w:p w14:paraId="6E173DE9" w14:textId="77777777" w:rsidR="00842673" w:rsidRDefault="00842673" w:rsidP="00842673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41. Dėl Klaipėdos rajone organizuojamų sporto renginių dalinio finansavimo iš Klaipėdos rajono savivaldybės biudžeto lėšų tvarkos aprašo patvirtinimo. Pranešėja U. Tamošauskienė.</w:t>
      </w:r>
    </w:p>
    <w:p w14:paraId="0CAF18CC" w14:textId="77777777" w:rsidR="00842673" w:rsidRDefault="00842673" w:rsidP="00842673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Informacija</w:t>
      </w:r>
    </w:p>
    <w:p w14:paraId="3456F50B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1. Klaipėdos rajono savivaldybės tarybos Etikos komisijos 2024 m. veiklos ataskaita (Nr. A4-468). Pranešėjas M. Šunokas.</w:t>
      </w:r>
    </w:p>
    <w:p w14:paraId="070383E9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2. Centralizuoto vidaus audito skyriaus 2024 metų veiklos ataskaita (Nr. A4-461). Pranešėja J. Brazauskienė.</w:t>
      </w:r>
    </w:p>
    <w:p w14:paraId="2CE83E1D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3. Klaipėdos rajono savivaldybės smulkiojo verslo rėmimo programos vertinimo komisijos 2024 metų veiklos ataskaita (Nr. A4-589). Pranešėja E. Jaugelavičė.</w:t>
      </w:r>
    </w:p>
    <w:p w14:paraId="64A3A86A" w14:textId="77777777" w:rsidR="00842673" w:rsidRDefault="00842673" w:rsidP="00842673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4. Klaipėdos rajono strateginio plėtros plano iki 2030 m. vykdymo ataskaita už 2024 m. (Nr. A4-587). Pranešėja V. Kazlauskienė.</w:t>
      </w:r>
    </w:p>
    <w:p w14:paraId="7580C817" w14:textId="77777777" w:rsidR="00842673" w:rsidRDefault="00842673" w:rsidP="00842673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5. Klaipėdos rajono savivaldybės strateginio veiklos plano 2024–2026 m. programų priemonių įgyvendinimo ir stebėsenos rodiklių pasiekimo 2024 m. metinė ataskaita (Nr. A4-595). Pranešėja V. Čedavičienė.</w:t>
      </w:r>
      <w:bookmarkEnd w:id="0"/>
    </w:p>
    <w:p w14:paraId="374EC0C9" w14:textId="24730019" w:rsidR="00D10E99" w:rsidRDefault="00D10E99" w:rsidP="00D10E99">
      <w:pPr>
        <w:spacing w:after="240" w:line="276" w:lineRule="auto"/>
        <w:ind w:firstLine="1134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PAPILDOM</w:t>
      </w:r>
      <w:r w:rsidR="0046728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KOMITETO POSĖDŽIO DARBOTVARKĖS KLAUSIMA</w:t>
      </w:r>
      <w:r w:rsidR="0046728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</w:p>
    <w:p w14:paraId="71DB8C20" w14:textId="6EAD2A4A" w:rsidR="00D10E99" w:rsidRDefault="00842673" w:rsidP="00D10E99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42</w:t>
      </w:r>
      <w:r w:rsidR="00D10E9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842673">
        <w:rPr>
          <w:rFonts w:ascii="Arial" w:hAnsi="Arial" w:cs="Arial"/>
          <w:color w:val="000000"/>
          <w:sz w:val="24"/>
          <w:szCs w:val="24"/>
          <w:shd w:val="clear" w:color="auto" w:fill="FFFFFF"/>
        </w:rPr>
        <w:t>Dėl Klaipėdos rajono savivaldybės turto perdavimo biudžetinei įstaigai Gargždų Kranto progimnazijai valdyti, naudoti ir disponuoti juo patikėjimo teise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Pranešėja A. Indzelė.</w:t>
      </w:r>
    </w:p>
    <w:p w14:paraId="6B37F13C" w14:textId="2E65C21A" w:rsidR="00467281" w:rsidRDefault="00467281" w:rsidP="00D10E99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Informacija</w:t>
      </w:r>
    </w:p>
    <w:p w14:paraId="48981B97" w14:textId="78B1AABF" w:rsidR="00467281" w:rsidRDefault="00467281" w:rsidP="00D10E99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6. </w:t>
      </w:r>
      <w:r w:rsidRPr="00467281">
        <w:rPr>
          <w:rFonts w:ascii="Arial" w:hAnsi="Arial" w:cs="Arial"/>
          <w:color w:val="000000"/>
          <w:sz w:val="24"/>
          <w:szCs w:val="24"/>
          <w:shd w:val="clear" w:color="auto" w:fill="FFFFFF"/>
        </w:rPr>
        <w:t>Klaipėdos rajono savivaldybės peticijų komisijos 2024 metų veiklos ataskaita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(Nr. A4-623). Pranešėjas A. Vainius.</w:t>
      </w:r>
    </w:p>
    <w:sectPr w:rsidR="00467281" w:rsidSect="005F48FB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5A0E" w14:textId="77777777" w:rsidR="005312EA" w:rsidRDefault="005312EA" w:rsidP="00FB70D0">
      <w:pPr>
        <w:spacing w:after="0" w:line="240" w:lineRule="auto"/>
      </w:pPr>
      <w:r>
        <w:separator/>
      </w:r>
    </w:p>
  </w:endnote>
  <w:endnote w:type="continuationSeparator" w:id="0">
    <w:p w14:paraId="35F15FD4" w14:textId="77777777" w:rsidR="005312EA" w:rsidRDefault="005312EA" w:rsidP="00FB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F4F8" w14:textId="77777777" w:rsidR="005312EA" w:rsidRDefault="005312EA" w:rsidP="00FB70D0">
      <w:pPr>
        <w:spacing w:after="0" w:line="240" w:lineRule="auto"/>
      </w:pPr>
      <w:r>
        <w:separator/>
      </w:r>
    </w:p>
  </w:footnote>
  <w:footnote w:type="continuationSeparator" w:id="0">
    <w:p w14:paraId="56A00E45" w14:textId="77777777" w:rsidR="005312EA" w:rsidRDefault="005312EA" w:rsidP="00FB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3963868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72A91AF1" w14:textId="09BCE2A8" w:rsidR="00FB70D0" w:rsidRPr="007217A0" w:rsidRDefault="00FB70D0">
        <w:pPr>
          <w:pStyle w:val="Antrats"/>
          <w:jc w:val="center"/>
          <w:rPr>
            <w:rFonts w:ascii="Arial" w:hAnsi="Arial" w:cs="Arial"/>
            <w:sz w:val="24"/>
            <w:szCs w:val="24"/>
          </w:rPr>
        </w:pPr>
        <w:r w:rsidRPr="007217A0">
          <w:rPr>
            <w:rFonts w:ascii="Arial" w:hAnsi="Arial" w:cs="Arial"/>
            <w:sz w:val="24"/>
            <w:szCs w:val="24"/>
          </w:rPr>
          <w:fldChar w:fldCharType="begin"/>
        </w:r>
        <w:r w:rsidRPr="007217A0">
          <w:rPr>
            <w:rFonts w:ascii="Arial" w:hAnsi="Arial" w:cs="Arial"/>
            <w:sz w:val="24"/>
            <w:szCs w:val="24"/>
          </w:rPr>
          <w:instrText>PAGE   \* MERGEFORMAT</w:instrText>
        </w:r>
        <w:r w:rsidRPr="007217A0">
          <w:rPr>
            <w:rFonts w:ascii="Arial" w:hAnsi="Arial" w:cs="Arial"/>
            <w:sz w:val="24"/>
            <w:szCs w:val="24"/>
          </w:rPr>
          <w:fldChar w:fldCharType="separate"/>
        </w:r>
        <w:r w:rsidRPr="007217A0">
          <w:rPr>
            <w:rFonts w:ascii="Arial" w:hAnsi="Arial" w:cs="Arial"/>
            <w:sz w:val="24"/>
            <w:szCs w:val="24"/>
          </w:rPr>
          <w:t>2</w:t>
        </w:r>
        <w:r w:rsidRPr="007217A0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187021C0" w14:textId="77777777" w:rsidR="00FB70D0" w:rsidRDefault="00FB70D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D0"/>
    <w:rsid w:val="00004E44"/>
    <w:rsid w:val="00021135"/>
    <w:rsid w:val="00056602"/>
    <w:rsid w:val="00064497"/>
    <w:rsid w:val="00071CC5"/>
    <w:rsid w:val="00082D9D"/>
    <w:rsid w:val="00082F58"/>
    <w:rsid w:val="00085215"/>
    <w:rsid w:val="000A78FB"/>
    <w:rsid w:val="000F3A06"/>
    <w:rsid w:val="00100D12"/>
    <w:rsid w:val="001037C9"/>
    <w:rsid w:val="001139EB"/>
    <w:rsid w:val="001211DD"/>
    <w:rsid w:val="0013392B"/>
    <w:rsid w:val="001375BD"/>
    <w:rsid w:val="00146947"/>
    <w:rsid w:val="00151D7B"/>
    <w:rsid w:val="001668CE"/>
    <w:rsid w:val="001766C0"/>
    <w:rsid w:val="001A1967"/>
    <w:rsid w:val="001C2D39"/>
    <w:rsid w:val="00207358"/>
    <w:rsid w:val="0020751F"/>
    <w:rsid w:val="0022491B"/>
    <w:rsid w:val="00230AAC"/>
    <w:rsid w:val="00291E3A"/>
    <w:rsid w:val="002A5ADD"/>
    <w:rsid w:val="002D578F"/>
    <w:rsid w:val="002F42C3"/>
    <w:rsid w:val="0031186A"/>
    <w:rsid w:val="00312D94"/>
    <w:rsid w:val="00344121"/>
    <w:rsid w:val="00357C90"/>
    <w:rsid w:val="0038242B"/>
    <w:rsid w:val="00382811"/>
    <w:rsid w:val="00392D3E"/>
    <w:rsid w:val="003A75A8"/>
    <w:rsid w:val="003D0D30"/>
    <w:rsid w:val="003E1650"/>
    <w:rsid w:val="00430BF4"/>
    <w:rsid w:val="00467281"/>
    <w:rsid w:val="004C2488"/>
    <w:rsid w:val="004E284E"/>
    <w:rsid w:val="00520212"/>
    <w:rsid w:val="005312EA"/>
    <w:rsid w:val="00563F37"/>
    <w:rsid w:val="00583279"/>
    <w:rsid w:val="00586562"/>
    <w:rsid w:val="005C092E"/>
    <w:rsid w:val="005C6683"/>
    <w:rsid w:val="005F48FB"/>
    <w:rsid w:val="006507DC"/>
    <w:rsid w:val="00681978"/>
    <w:rsid w:val="006B218F"/>
    <w:rsid w:val="006C3ED4"/>
    <w:rsid w:val="006E5D10"/>
    <w:rsid w:val="007217A0"/>
    <w:rsid w:val="007300A1"/>
    <w:rsid w:val="00754370"/>
    <w:rsid w:val="00754666"/>
    <w:rsid w:val="00797D71"/>
    <w:rsid w:val="007B1E6A"/>
    <w:rsid w:val="007B35B3"/>
    <w:rsid w:val="007B4947"/>
    <w:rsid w:val="007D3E97"/>
    <w:rsid w:val="007D45E3"/>
    <w:rsid w:val="007E5A57"/>
    <w:rsid w:val="007E5B40"/>
    <w:rsid w:val="00800A53"/>
    <w:rsid w:val="00810188"/>
    <w:rsid w:val="00817709"/>
    <w:rsid w:val="00827CBA"/>
    <w:rsid w:val="00840591"/>
    <w:rsid w:val="00842673"/>
    <w:rsid w:val="008544FD"/>
    <w:rsid w:val="008A637D"/>
    <w:rsid w:val="008C6E8D"/>
    <w:rsid w:val="00902E29"/>
    <w:rsid w:val="00904190"/>
    <w:rsid w:val="00931063"/>
    <w:rsid w:val="00947BD4"/>
    <w:rsid w:val="00961B10"/>
    <w:rsid w:val="009729BF"/>
    <w:rsid w:val="009818E1"/>
    <w:rsid w:val="00982ECF"/>
    <w:rsid w:val="009915E3"/>
    <w:rsid w:val="00993E2C"/>
    <w:rsid w:val="009A2234"/>
    <w:rsid w:val="009B51FC"/>
    <w:rsid w:val="009C21A3"/>
    <w:rsid w:val="009D2CB4"/>
    <w:rsid w:val="00A2289B"/>
    <w:rsid w:val="00A236AF"/>
    <w:rsid w:val="00A568D2"/>
    <w:rsid w:val="00A8417E"/>
    <w:rsid w:val="00A9715B"/>
    <w:rsid w:val="00AA59FD"/>
    <w:rsid w:val="00AB6ECB"/>
    <w:rsid w:val="00AC546E"/>
    <w:rsid w:val="00AC5ADA"/>
    <w:rsid w:val="00AE49E3"/>
    <w:rsid w:val="00B06132"/>
    <w:rsid w:val="00B063C1"/>
    <w:rsid w:val="00B43A08"/>
    <w:rsid w:val="00B44678"/>
    <w:rsid w:val="00B672E5"/>
    <w:rsid w:val="00B8018F"/>
    <w:rsid w:val="00BB328C"/>
    <w:rsid w:val="00BC3FD1"/>
    <w:rsid w:val="00BD799F"/>
    <w:rsid w:val="00BE6A9A"/>
    <w:rsid w:val="00BE74B0"/>
    <w:rsid w:val="00BF24BC"/>
    <w:rsid w:val="00C06548"/>
    <w:rsid w:val="00C96BF3"/>
    <w:rsid w:val="00CC32B7"/>
    <w:rsid w:val="00CC73F1"/>
    <w:rsid w:val="00D10E99"/>
    <w:rsid w:val="00D45629"/>
    <w:rsid w:val="00DA4065"/>
    <w:rsid w:val="00DC051E"/>
    <w:rsid w:val="00DC07F2"/>
    <w:rsid w:val="00DC281D"/>
    <w:rsid w:val="00DD11CB"/>
    <w:rsid w:val="00DD63F7"/>
    <w:rsid w:val="00DE7B1A"/>
    <w:rsid w:val="00E06BF8"/>
    <w:rsid w:val="00E601DD"/>
    <w:rsid w:val="00E75EFC"/>
    <w:rsid w:val="00E91B04"/>
    <w:rsid w:val="00EA38A0"/>
    <w:rsid w:val="00EB00CC"/>
    <w:rsid w:val="00EF1A0B"/>
    <w:rsid w:val="00F2019F"/>
    <w:rsid w:val="00F924B8"/>
    <w:rsid w:val="00FA2E5B"/>
    <w:rsid w:val="00FA4658"/>
    <w:rsid w:val="00FB3BC7"/>
    <w:rsid w:val="00FB70D0"/>
    <w:rsid w:val="00FE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364B"/>
  <w15:chartTrackingRefBased/>
  <w15:docId w15:val="{DCAB6FFA-F8DF-4CEF-AF30-F7CDFE28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70D0"/>
  </w:style>
  <w:style w:type="paragraph" w:styleId="Antrat1">
    <w:name w:val="heading 1"/>
    <w:basedOn w:val="prastasis"/>
    <w:next w:val="prastasis"/>
    <w:link w:val="Antrat1Diagrama"/>
    <w:uiPriority w:val="9"/>
    <w:qFormat/>
    <w:rsid w:val="006B21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B21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B70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70D0"/>
  </w:style>
  <w:style w:type="paragraph" w:styleId="Porat">
    <w:name w:val="footer"/>
    <w:basedOn w:val="prastasis"/>
    <w:link w:val="PoratDiagrama"/>
    <w:uiPriority w:val="99"/>
    <w:unhideWhenUsed/>
    <w:rsid w:val="00FB70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B70D0"/>
  </w:style>
  <w:style w:type="paragraph" w:styleId="Sraopastraipa">
    <w:name w:val="List Paragraph"/>
    <w:basedOn w:val="prastasis"/>
    <w:uiPriority w:val="34"/>
    <w:qFormat/>
    <w:rsid w:val="00FA2E5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6B2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B21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5417</Words>
  <Characters>3088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Bakšinskytė</dc:creator>
  <cp:keywords/>
  <dc:description/>
  <cp:lastModifiedBy>Viktorija Bakšinskytė</cp:lastModifiedBy>
  <cp:revision>70</cp:revision>
  <cp:lastPrinted>2024-01-18T09:41:00Z</cp:lastPrinted>
  <dcterms:created xsi:type="dcterms:W3CDTF">2022-06-07T11:54:00Z</dcterms:created>
  <dcterms:modified xsi:type="dcterms:W3CDTF">2025-03-19T08:25:00Z</dcterms:modified>
</cp:coreProperties>
</file>