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9654" w14:textId="2AB033F8" w:rsidR="001325BF" w:rsidRDefault="000C677E" w:rsidP="000C677E">
      <w:pPr>
        <w:ind w:left="5245"/>
      </w:pPr>
      <w:r>
        <w:t>NUSTATYTA</w:t>
      </w:r>
    </w:p>
    <w:p w14:paraId="0CC4A76B" w14:textId="0DBD9BE7" w:rsidR="000C677E" w:rsidRDefault="000C677E" w:rsidP="000C677E">
      <w:pPr>
        <w:ind w:left="5245"/>
      </w:pPr>
      <w:r>
        <w:t>Klaipėdos rajono savivaldybės mero</w:t>
      </w:r>
    </w:p>
    <w:p w14:paraId="6AA03FDF" w14:textId="47A06647" w:rsidR="000C677E" w:rsidRDefault="000C677E" w:rsidP="000C677E">
      <w:pPr>
        <w:ind w:left="5245"/>
      </w:pPr>
      <w:r>
        <w:t>2023 m. gruodžio   d. potvarkiu Nr. MV-</w:t>
      </w:r>
    </w:p>
    <w:p w14:paraId="69361C64" w14:textId="77777777" w:rsidR="001325BF" w:rsidRDefault="001325BF" w:rsidP="001325BF">
      <w:pPr>
        <w:ind w:left="5760"/>
      </w:pPr>
    </w:p>
    <w:p w14:paraId="20863468" w14:textId="49C46F34" w:rsidR="001325BF" w:rsidRDefault="001325BF" w:rsidP="001325BF">
      <w:pPr>
        <w:jc w:val="center"/>
        <w:rPr>
          <w:b/>
          <w:bCs/>
        </w:rPr>
      </w:pPr>
      <w:r w:rsidRPr="001325BF">
        <w:rPr>
          <w:b/>
          <w:bCs/>
        </w:rPr>
        <w:t xml:space="preserve">KLAIPĖDOS RAJONO SAVIVALDYBĖS </w:t>
      </w:r>
      <w:r w:rsidR="00870289">
        <w:rPr>
          <w:b/>
          <w:bCs/>
        </w:rPr>
        <w:t xml:space="preserve">MERO POLITINIO (ASMENINIO) PASITIKĖJIMO VALSTYBĖS TARNAUTOJŲ </w:t>
      </w:r>
      <w:r w:rsidR="00523A9A" w:rsidRPr="001325BF">
        <w:rPr>
          <w:b/>
          <w:bCs/>
        </w:rPr>
        <w:t>DARBO APMOKĖJIMO SISTEM</w:t>
      </w:r>
      <w:r w:rsidR="00D31267">
        <w:rPr>
          <w:b/>
          <w:bCs/>
        </w:rPr>
        <w:t>A</w:t>
      </w:r>
    </w:p>
    <w:p w14:paraId="4928E1CC" w14:textId="77777777" w:rsidR="001325BF" w:rsidRDefault="001325BF" w:rsidP="00870289">
      <w:pPr>
        <w:rPr>
          <w:b/>
          <w:bCs/>
        </w:rPr>
      </w:pPr>
    </w:p>
    <w:p w14:paraId="6AD23B27" w14:textId="77777777" w:rsidR="001325BF" w:rsidRDefault="00523A9A" w:rsidP="001325BF">
      <w:pPr>
        <w:jc w:val="center"/>
        <w:rPr>
          <w:b/>
          <w:bCs/>
        </w:rPr>
      </w:pPr>
      <w:r w:rsidRPr="001325BF">
        <w:rPr>
          <w:b/>
          <w:bCs/>
        </w:rPr>
        <w:t xml:space="preserve"> I SKYRIUS </w:t>
      </w:r>
    </w:p>
    <w:p w14:paraId="5E1F0D8E" w14:textId="406B2E0B" w:rsidR="00523A9A" w:rsidRDefault="00523A9A" w:rsidP="001325BF">
      <w:pPr>
        <w:jc w:val="center"/>
        <w:rPr>
          <w:b/>
          <w:bCs/>
        </w:rPr>
      </w:pPr>
      <w:r w:rsidRPr="001325BF">
        <w:rPr>
          <w:b/>
          <w:bCs/>
        </w:rPr>
        <w:t>BENDROSIOS NUOSTATOS</w:t>
      </w:r>
    </w:p>
    <w:p w14:paraId="3DC01A87" w14:textId="77777777" w:rsidR="001325BF" w:rsidRDefault="001325BF" w:rsidP="001325BF">
      <w:pPr>
        <w:jc w:val="center"/>
        <w:rPr>
          <w:b/>
          <w:bCs/>
        </w:rPr>
      </w:pPr>
    </w:p>
    <w:p w14:paraId="30F2BFA2" w14:textId="77777777" w:rsidR="001325BF" w:rsidRPr="001325BF" w:rsidRDefault="001325BF" w:rsidP="001325BF">
      <w:pPr>
        <w:jc w:val="center"/>
        <w:rPr>
          <w:b/>
          <w:bCs/>
        </w:rPr>
      </w:pPr>
    </w:p>
    <w:p w14:paraId="6A06090D" w14:textId="0DB1E8F7" w:rsidR="001325BF" w:rsidRDefault="00523A9A" w:rsidP="00310540">
      <w:pPr>
        <w:ind w:firstLine="851"/>
        <w:jc w:val="both"/>
      </w:pPr>
      <w:r>
        <w:t xml:space="preserve">1. </w:t>
      </w:r>
      <w:r w:rsidR="001325BF">
        <w:t xml:space="preserve">Klaipėdos rajono savivaldybės </w:t>
      </w:r>
      <w:r w:rsidR="00870289">
        <w:t xml:space="preserve">mero politinio (asmeninio) pasitikėjimo valstybės tarnautojų </w:t>
      </w:r>
      <w:r>
        <w:t>darbo apmokėjimo sistem</w:t>
      </w:r>
      <w:r w:rsidR="004721C3">
        <w:t xml:space="preserve">a </w:t>
      </w:r>
      <w:r>
        <w:t>(toliau –</w:t>
      </w:r>
      <w:r w:rsidR="007B65D4">
        <w:t xml:space="preserve"> darbo apmokėjimo sistema</w:t>
      </w:r>
      <w:r>
        <w:t>) nustato</w:t>
      </w:r>
      <w:r w:rsidR="00870289">
        <w:t xml:space="preserve"> </w:t>
      </w:r>
      <w:r>
        <w:t>principus</w:t>
      </w:r>
      <w:r w:rsidR="00870289">
        <w:t xml:space="preserve"> ir </w:t>
      </w:r>
      <w:r>
        <w:t xml:space="preserve">kriterijus, pagal kuriuos formuojama </w:t>
      </w:r>
      <w:r w:rsidR="00F538D4">
        <w:t xml:space="preserve">Klaipėdos rajono savivaldybės </w:t>
      </w:r>
      <w:r w:rsidR="00870289">
        <w:t>mero politinio (asmeninio) pasitikėjimo valstybės tarnautojų</w:t>
      </w:r>
      <w:r w:rsidR="00C318CE">
        <w:t xml:space="preserve"> (toliau – </w:t>
      </w:r>
      <w:r w:rsidR="00F4782E">
        <w:t>valstybės tarnautojai</w:t>
      </w:r>
      <w:r w:rsidR="00C318CE">
        <w:t xml:space="preserve">) </w:t>
      </w:r>
      <w:r>
        <w:t>pareigybių lygių struktūra, pareiginės algos koeficientų intervalai, mokamos priemokos, skatinama ir apdovanojama</w:t>
      </w:r>
      <w:r w:rsidR="006611EB">
        <w:t>.</w:t>
      </w:r>
    </w:p>
    <w:p w14:paraId="09F4515D" w14:textId="089BCBC4" w:rsidR="001325BF" w:rsidRDefault="00523A9A" w:rsidP="00310540">
      <w:pPr>
        <w:ind w:firstLine="851"/>
        <w:jc w:val="both"/>
      </w:pPr>
      <w:r>
        <w:t xml:space="preserve">2. </w:t>
      </w:r>
      <w:r w:rsidR="00EC3F3F">
        <w:t>Darbo apmokėjimo sistema</w:t>
      </w:r>
      <w:r>
        <w:t xml:space="preserve"> parengta vadovaujantis Lietuvos Respublikos valstybės tarnybos įstatymu, </w:t>
      </w:r>
      <w:r w:rsidRPr="00E1443F">
        <w:t xml:space="preserve">Lietuvos Respublikos darbo kodeksu, Darbo </w:t>
      </w:r>
      <w:r>
        <w:t>apmokėjimo sistemos nustatymo rekomendacijomis, patvirtintomis Lietuvos Respublikos Vyriausybės 2023 m. lapkričio 8 d. nutarimu Nr. 857 „Darbo apmokėjimo sistemos nustatymo rekomendacijų patvirtinimo“</w:t>
      </w:r>
      <w:r w:rsidR="00A302AE">
        <w:t>.</w:t>
      </w:r>
    </w:p>
    <w:p w14:paraId="66245EE1" w14:textId="5AE2053B" w:rsidR="001325BF" w:rsidRDefault="00155412" w:rsidP="00310540">
      <w:pPr>
        <w:ind w:firstLine="851"/>
        <w:jc w:val="both"/>
      </w:pPr>
      <w:r>
        <w:t>Darbo apmokėjimo sistemoje</w:t>
      </w:r>
      <w:r w:rsidR="00523A9A">
        <w:t xml:space="preserve"> vartojamos sąvokos atitinka Valstybės tarnybos </w:t>
      </w:r>
      <w:r w:rsidR="00523A9A" w:rsidRPr="0057474C">
        <w:t>įstatymo</w:t>
      </w:r>
      <w:r w:rsidR="00045F94" w:rsidRPr="0057474C">
        <w:t xml:space="preserve"> </w:t>
      </w:r>
      <w:r w:rsidR="00523A9A" w:rsidRPr="0057474C">
        <w:t>ir Darbo kodekso sąvokas.</w:t>
      </w:r>
    </w:p>
    <w:p w14:paraId="2D8D1AEC" w14:textId="5380E49A" w:rsidR="00DD0F13" w:rsidRPr="00DD0F13" w:rsidRDefault="00DD0F13" w:rsidP="00310540">
      <w:pPr>
        <w:tabs>
          <w:tab w:val="left" w:pos="1134"/>
        </w:tabs>
        <w:suppressAutoHyphens/>
        <w:ind w:right="49" w:firstLine="851"/>
        <w:jc w:val="both"/>
        <w:rPr>
          <w:color w:val="000000"/>
        </w:rPr>
      </w:pPr>
      <w:r>
        <w:t xml:space="preserve">3. </w:t>
      </w:r>
      <w:r>
        <w:rPr>
          <w:color w:val="000000"/>
        </w:rPr>
        <w:t xml:space="preserve">Darbo apmokėjimo sistema nustatoma </w:t>
      </w:r>
      <w:r w:rsidR="00045F94">
        <w:rPr>
          <w:color w:val="000000"/>
        </w:rPr>
        <w:t>Klaipėdos rajono savivaldybės mero potvarkiu</w:t>
      </w:r>
      <w:r>
        <w:rPr>
          <w:color w:val="000000"/>
        </w:rPr>
        <w:t>.</w:t>
      </w:r>
    </w:p>
    <w:p w14:paraId="501714D4" w14:textId="21EFC20E" w:rsidR="001325BF" w:rsidRDefault="00DD0F13" w:rsidP="00310540">
      <w:pPr>
        <w:ind w:firstLine="851"/>
        <w:jc w:val="both"/>
      </w:pPr>
      <w:r>
        <w:t>4</w:t>
      </w:r>
      <w:r w:rsidR="00523A9A">
        <w:t>.</w:t>
      </w:r>
      <w:r w:rsidR="00E81D68">
        <w:t xml:space="preserve"> </w:t>
      </w:r>
      <w:r w:rsidR="00A652CB">
        <w:t>D</w:t>
      </w:r>
      <w:r w:rsidR="00523A9A">
        <w:t xml:space="preserve">arbo apmokėjimo sistema apima: </w:t>
      </w:r>
    </w:p>
    <w:p w14:paraId="15F41E3B" w14:textId="091B3EC7" w:rsidR="001325BF" w:rsidRDefault="00DD0F13" w:rsidP="00310540">
      <w:pPr>
        <w:ind w:firstLine="851"/>
        <w:jc w:val="both"/>
      </w:pPr>
      <w:r>
        <w:t>4</w:t>
      </w:r>
      <w:r w:rsidR="00523A9A">
        <w:t>.</w:t>
      </w:r>
      <w:r w:rsidR="00C540F9">
        <w:t>1</w:t>
      </w:r>
      <w:r w:rsidR="00523A9A">
        <w:t xml:space="preserve">. darbo apmokėjimo principus; </w:t>
      </w:r>
    </w:p>
    <w:p w14:paraId="4D50F10E" w14:textId="50A67DAA" w:rsidR="001325BF" w:rsidRPr="00C540F9" w:rsidRDefault="00DD0F13" w:rsidP="00310540">
      <w:pPr>
        <w:ind w:firstLine="851"/>
        <w:jc w:val="both"/>
      </w:pPr>
      <w:r w:rsidRPr="00C540F9">
        <w:t>4</w:t>
      </w:r>
      <w:r w:rsidR="00523A9A" w:rsidRPr="00C540F9">
        <w:t>.</w:t>
      </w:r>
      <w:r w:rsidR="00C540F9" w:rsidRPr="00C540F9">
        <w:t>2</w:t>
      </w:r>
      <w:r w:rsidR="00523A9A" w:rsidRPr="00C540F9">
        <w:t xml:space="preserve">. pareigybių lyginimo ir pareiginės algos koeficiento dydžio nustatymo kriterijus; </w:t>
      </w:r>
    </w:p>
    <w:p w14:paraId="5D88F50C" w14:textId="2BB5E4FA" w:rsidR="001325BF" w:rsidRPr="00C540F9" w:rsidRDefault="00DD0F13" w:rsidP="00310540">
      <w:pPr>
        <w:ind w:firstLine="851"/>
        <w:jc w:val="both"/>
      </w:pPr>
      <w:r w:rsidRPr="00C540F9">
        <w:t>4</w:t>
      </w:r>
      <w:r w:rsidR="00523A9A" w:rsidRPr="00C540F9">
        <w:t>.</w:t>
      </w:r>
      <w:r w:rsidR="00C540F9" w:rsidRPr="00C540F9">
        <w:t>3</w:t>
      </w:r>
      <w:r w:rsidR="00523A9A" w:rsidRPr="00C540F9">
        <w:t xml:space="preserve">. pareigybių lygių struktūrą; </w:t>
      </w:r>
    </w:p>
    <w:p w14:paraId="57C64ACC" w14:textId="26CB2E9C" w:rsidR="001325BF" w:rsidRDefault="00DD0F13" w:rsidP="00310540">
      <w:pPr>
        <w:ind w:firstLine="851"/>
        <w:jc w:val="both"/>
      </w:pPr>
      <w:r w:rsidRPr="00C540F9">
        <w:t>4</w:t>
      </w:r>
      <w:r w:rsidR="00523A9A" w:rsidRPr="00C540F9">
        <w:t>.</w:t>
      </w:r>
      <w:r w:rsidR="00C540F9" w:rsidRPr="00C540F9">
        <w:t>4</w:t>
      </w:r>
      <w:r w:rsidR="00523A9A" w:rsidRPr="00C540F9">
        <w:t>. pareiginių algų koeficientų intervalus;</w:t>
      </w:r>
      <w:r w:rsidR="00523A9A">
        <w:t xml:space="preserve"> </w:t>
      </w:r>
    </w:p>
    <w:p w14:paraId="707536E8" w14:textId="1D4946F5" w:rsidR="001325BF" w:rsidRDefault="00DD0F13" w:rsidP="00310540">
      <w:pPr>
        <w:ind w:firstLine="851"/>
        <w:jc w:val="both"/>
      </w:pPr>
      <w:r>
        <w:t>4</w:t>
      </w:r>
      <w:r w:rsidR="00523A9A">
        <w:t>.</w:t>
      </w:r>
      <w:r w:rsidR="00C540F9">
        <w:t>5</w:t>
      </w:r>
      <w:r w:rsidR="00523A9A">
        <w:t>. priemokų, skatinimo ir apdovanojimo skyrimo tvarką;</w:t>
      </w:r>
    </w:p>
    <w:p w14:paraId="64675151" w14:textId="26ADCE32" w:rsidR="00BF408C" w:rsidRDefault="00DD0F13" w:rsidP="00310540">
      <w:pPr>
        <w:ind w:firstLine="851"/>
        <w:jc w:val="both"/>
      </w:pPr>
      <w:r>
        <w:t>4</w:t>
      </w:r>
      <w:r w:rsidR="00523A9A">
        <w:t>.</w:t>
      </w:r>
      <w:r w:rsidR="00C540F9">
        <w:t>6</w:t>
      </w:r>
      <w:r w:rsidR="00523A9A">
        <w:t>. darbo apmokėjimo sistemos peržiūrėjimo bei keitimo tvarką.</w:t>
      </w:r>
    </w:p>
    <w:p w14:paraId="2C077020" w14:textId="57DFB01A" w:rsidR="00523A9A" w:rsidRDefault="00DD0F13" w:rsidP="00310540">
      <w:pPr>
        <w:ind w:firstLine="851"/>
        <w:jc w:val="both"/>
      </w:pPr>
      <w:r>
        <w:t>5</w:t>
      </w:r>
      <w:r w:rsidR="00BF408C">
        <w:t xml:space="preserve">. </w:t>
      </w:r>
      <w:r w:rsidR="00C318CE">
        <w:t>D</w:t>
      </w:r>
      <w:r w:rsidR="00523A9A">
        <w:t>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w:t>
      </w:r>
      <w:r w:rsidR="006F07F5">
        <w:t xml:space="preserve"> kolektyvinių derybų ir teisės imtis kolektyvinių veiksmų, skaidrumo ir viešumo principais.</w:t>
      </w:r>
    </w:p>
    <w:p w14:paraId="2E37E16C" w14:textId="77777777" w:rsidR="006F07F5" w:rsidRDefault="006F07F5" w:rsidP="001325BF">
      <w:pPr>
        <w:ind w:firstLine="720"/>
        <w:jc w:val="both"/>
      </w:pPr>
    </w:p>
    <w:p w14:paraId="508820A6" w14:textId="27BBC00E" w:rsidR="00AB504D" w:rsidRPr="00AB504D" w:rsidRDefault="00AB504D" w:rsidP="00AB504D">
      <w:pPr>
        <w:jc w:val="center"/>
        <w:rPr>
          <w:b/>
          <w:bCs/>
        </w:rPr>
      </w:pPr>
      <w:r w:rsidRPr="00AB504D">
        <w:rPr>
          <w:b/>
          <w:bCs/>
        </w:rPr>
        <w:t>II SKYRIUS</w:t>
      </w:r>
    </w:p>
    <w:p w14:paraId="73A2C5A4" w14:textId="77777777" w:rsidR="00456526" w:rsidRDefault="00456526" w:rsidP="00456526">
      <w:pPr>
        <w:ind w:firstLine="720"/>
        <w:jc w:val="center"/>
        <w:rPr>
          <w:b/>
          <w:bCs/>
        </w:rPr>
      </w:pPr>
      <w:r w:rsidRPr="006F07F5">
        <w:rPr>
          <w:b/>
          <w:bCs/>
        </w:rPr>
        <w:t>PAREIGYBIŲ LYGINIMO IR PAREIGINĖS ALGOS KOEFICIENTO DYDŽIO NUSTATYMO KRITERIJAI</w:t>
      </w:r>
    </w:p>
    <w:p w14:paraId="724B6893" w14:textId="77777777" w:rsidR="00456526" w:rsidRDefault="00456526" w:rsidP="001325BF">
      <w:pPr>
        <w:ind w:firstLine="720"/>
        <w:jc w:val="both"/>
      </w:pPr>
    </w:p>
    <w:p w14:paraId="2515133E" w14:textId="69F5D08F" w:rsidR="00B2061A" w:rsidRDefault="00456526" w:rsidP="00B2061A">
      <w:pPr>
        <w:ind w:firstLine="720"/>
        <w:jc w:val="both"/>
      </w:pPr>
      <w:r>
        <w:t xml:space="preserve">6. </w:t>
      </w:r>
      <w:r w:rsidR="00B2061A">
        <w:t>Lyginant pareigybes ir nustatant pareigybių didžiausius pareiginės algos koeficientų dydžius:</w:t>
      </w:r>
    </w:p>
    <w:p w14:paraId="3115FCFC" w14:textId="42F498BD" w:rsidR="00456526" w:rsidRDefault="00456526" w:rsidP="00456526">
      <w:pPr>
        <w:ind w:firstLine="720"/>
        <w:jc w:val="both"/>
      </w:pPr>
      <w:r>
        <w:t xml:space="preserve">6.1. laikomasi pareigybių grupių hierarchinės struktūros vientisumo nuo aukščiausios iki žemiausios pareigybių grupės; </w:t>
      </w:r>
    </w:p>
    <w:p w14:paraId="33971528" w14:textId="419F7E92" w:rsidR="00456526" w:rsidRDefault="00456526" w:rsidP="00456526">
      <w:pPr>
        <w:ind w:firstLine="720"/>
        <w:jc w:val="both"/>
      </w:pPr>
      <w:r>
        <w:t>6.2. taikomi pareigybių lyginimo ir pareiginės algos koeficiento dydžio nustatymo kriterijai, kurie atspindi pareigybės darbo pobūdį, reikalinga</w:t>
      </w:r>
      <w:r w:rsidRPr="003E4CD2">
        <w:t>s žini</w:t>
      </w:r>
      <w:r>
        <w:t>a</w:t>
      </w:r>
      <w:r w:rsidRPr="003E4CD2">
        <w:t>s</w:t>
      </w:r>
      <w:r>
        <w:t xml:space="preserve"> bei patirtį</w:t>
      </w:r>
      <w:r w:rsidRPr="003E4CD2">
        <w:t>, problemų sudėtingum</w:t>
      </w:r>
      <w:r>
        <w:t>ą</w:t>
      </w:r>
      <w:r w:rsidRPr="003E4CD2">
        <w:t xml:space="preserve"> bei savarankiškum</w:t>
      </w:r>
      <w:r>
        <w:t>ą</w:t>
      </w:r>
      <w:r w:rsidRPr="003E4CD2">
        <w:t xml:space="preserve"> / atsakomybės mast</w:t>
      </w:r>
      <w:r>
        <w:t>ą, pateikiami lentelėje Nr. 1</w:t>
      </w:r>
      <w:r w:rsidR="00917109">
        <w:t>;</w:t>
      </w:r>
    </w:p>
    <w:p w14:paraId="493094DD" w14:textId="77777777" w:rsidR="00456526" w:rsidRDefault="00456526" w:rsidP="00456526">
      <w:pPr>
        <w:spacing w:line="288" w:lineRule="auto"/>
        <w:jc w:val="both"/>
        <w:rPr>
          <w:b/>
        </w:rPr>
      </w:pPr>
    </w:p>
    <w:p w14:paraId="3EDFF1D3" w14:textId="77777777" w:rsidR="00434CA3" w:rsidRDefault="00434CA3" w:rsidP="00456526">
      <w:pPr>
        <w:spacing w:line="288" w:lineRule="auto"/>
        <w:jc w:val="both"/>
        <w:rPr>
          <w:b/>
        </w:rPr>
      </w:pPr>
    </w:p>
    <w:p w14:paraId="7D842065" w14:textId="2443A23D" w:rsidR="00456526" w:rsidRPr="006A1EE5" w:rsidRDefault="00456526" w:rsidP="00456526">
      <w:pPr>
        <w:spacing w:line="288" w:lineRule="auto"/>
        <w:jc w:val="both"/>
        <w:rPr>
          <w:b/>
        </w:rPr>
      </w:pPr>
      <w:r>
        <w:rPr>
          <w:b/>
        </w:rPr>
        <w:t xml:space="preserve">1 lentelė. </w:t>
      </w:r>
      <w:r w:rsidRPr="00B05F2A">
        <w:t>Pareigybių priskyrimo lygiams</w:t>
      </w:r>
      <w:r w:rsidR="0067340D">
        <w:t xml:space="preserve"> ir pareiginės algos koeficiento dydžio nustatymo</w:t>
      </w:r>
      <w:r w:rsidRPr="00B05F2A">
        <w:t xml:space="preserve"> kriterijai</w:t>
      </w:r>
    </w:p>
    <w:p w14:paraId="50DBB0AF" w14:textId="77777777" w:rsidR="00456526" w:rsidRDefault="00456526" w:rsidP="008C5210">
      <w:pPr>
        <w:spacing w:line="288" w:lineRule="auto"/>
        <w:jc w:val="both"/>
      </w:pPr>
    </w:p>
    <w:tbl>
      <w:tblPr>
        <w:tblStyle w:val="Lentelstinklelis"/>
        <w:tblW w:w="0" w:type="auto"/>
        <w:tblLook w:val="04A0" w:firstRow="1" w:lastRow="0" w:firstColumn="1" w:lastColumn="0" w:noHBand="0" w:noVBand="1"/>
      </w:tblPr>
      <w:tblGrid>
        <w:gridCol w:w="777"/>
        <w:gridCol w:w="8647"/>
      </w:tblGrid>
      <w:tr w:rsidR="00456526" w14:paraId="0B9C1FFE" w14:textId="77777777" w:rsidTr="00E41C28">
        <w:tc>
          <w:tcPr>
            <w:tcW w:w="777" w:type="dxa"/>
          </w:tcPr>
          <w:p w14:paraId="17161C4B" w14:textId="77777777" w:rsidR="00456526" w:rsidRPr="001B196A" w:rsidRDefault="00456526" w:rsidP="00E41C28">
            <w:pPr>
              <w:jc w:val="center"/>
              <w:rPr>
                <w:b/>
                <w:bCs/>
                <w:color w:val="000000"/>
              </w:rPr>
            </w:pPr>
            <w:r w:rsidRPr="001B196A">
              <w:rPr>
                <w:b/>
                <w:bCs/>
                <w:color w:val="000000"/>
              </w:rPr>
              <w:t>Lygis</w:t>
            </w:r>
          </w:p>
        </w:tc>
        <w:tc>
          <w:tcPr>
            <w:tcW w:w="8647" w:type="dxa"/>
          </w:tcPr>
          <w:p w14:paraId="4648203E" w14:textId="058EDD3E" w:rsidR="00456526" w:rsidRPr="001B196A" w:rsidRDefault="0067340D" w:rsidP="00E41C28">
            <w:pPr>
              <w:jc w:val="center"/>
              <w:rPr>
                <w:b/>
                <w:bCs/>
                <w:color w:val="000000"/>
              </w:rPr>
            </w:pPr>
            <w:r>
              <w:rPr>
                <w:b/>
                <w:bCs/>
                <w:color w:val="000000"/>
              </w:rPr>
              <w:t>K</w:t>
            </w:r>
            <w:r w:rsidR="00456526" w:rsidRPr="001B196A">
              <w:rPr>
                <w:b/>
                <w:bCs/>
                <w:color w:val="000000"/>
              </w:rPr>
              <w:t>riterijai</w:t>
            </w:r>
          </w:p>
          <w:p w14:paraId="5809D0CD" w14:textId="77777777" w:rsidR="00456526" w:rsidRPr="001B196A" w:rsidRDefault="00456526" w:rsidP="00E41C28">
            <w:pPr>
              <w:jc w:val="center"/>
              <w:rPr>
                <w:b/>
                <w:bCs/>
                <w:color w:val="000000"/>
              </w:rPr>
            </w:pPr>
          </w:p>
        </w:tc>
      </w:tr>
      <w:tr w:rsidR="00456526" w14:paraId="5C98BDAD" w14:textId="77777777" w:rsidTr="00E41C28">
        <w:trPr>
          <w:trHeight w:val="471"/>
        </w:trPr>
        <w:tc>
          <w:tcPr>
            <w:tcW w:w="777" w:type="dxa"/>
          </w:tcPr>
          <w:p w14:paraId="11262D51" w14:textId="6B1015A7" w:rsidR="00456526" w:rsidRPr="001B196A" w:rsidRDefault="0051201B" w:rsidP="00E41C28">
            <w:pPr>
              <w:jc w:val="center"/>
              <w:rPr>
                <w:b/>
                <w:bCs/>
                <w:color w:val="000000"/>
              </w:rPr>
            </w:pPr>
            <w:r>
              <w:rPr>
                <w:b/>
                <w:bCs/>
                <w:color w:val="000000"/>
              </w:rPr>
              <w:t>I</w:t>
            </w:r>
          </w:p>
        </w:tc>
        <w:tc>
          <w:tcPr>
            <w:tcW w:w="8647" w:type="dxa"/>
          </w:tcPr>
          <w:p w14:paraId="00A532C1" w14:textId="77777777" w:rsidR="00456526" w:rsidRPr="0040132C" w:rsidRDefault="00456526" w:rsidP="00E41C28">
            <w:pPr>
              <w:rPr>
                <w:color w:val="000000"/>
              </w:rPr>
            </w:pPr>
            <w:r w:rsidRPr="0040132C">
              <w:rPr>
                <w:color w:val="000000"/>
              </w:rPr>
              <w:t>Įstaigos vadovas. Vadovavimas savivaldybės administracijai</w:t>
            </w:r>
          </w:p>
        </w:tc>
      </w:tr>
      <w:tr w:rsidR="00456526" w14:paraId="22BC2994" w14:textId="77777777" w:rsidTr="00E41C28">
        <w:trPr>
          <w:trHeight w:val="665"/>
        </w:trPr>
        <w:tc>
          <w:tcPr>
            <w:tcW w:w="777" w:type="dxa"/>
          </w:tcPr>
          <w:p w14:paraId="6AB16C17" w14:textId="631B906A" w:rsidR="00456526" w:rsidRPr="001B196A" w:rsidRDefault="00456526" w:rsidP="00E41C28">
            <w:pPr>
              <w:jc w:val="center"/>
              <w:rPr>
                <w:b/>
                <w:bCs/>
                <w:color w:val="000000"/>
              </w:rPr>
            </w:pPr>
            <w:r>
              <w:rPr>
                <w:b/>
                <w:bCs/>
                <w:color w:val="000000"/>
              </w:rPr>
              <w:t>II</w:t>
            </w:r>
          </w:p>
          <w:p w14:paraId="338C9648" w14:textId="77777777" w:rsidR="00456526" w:rsidRPr="001B196A" w:rsidRDefault="00456526" w:rsidP="00E41C28">
            <w:pPr>
              <w:jc w:val="center"/>
              <w:rPr>
                <w:b/>
                <w:bCs/>
                <w:color w:val="000000"/>
              </w:rPr>
            </w:pPr>
            <w:r w:rsidRPr="001B196A">
              <w:rPr>
                <w:b/>
                <w:bCs/>
                <w:color w:val="000000"/>
              </w:rPr>
              <w:t> </w:t>
            </w:r>
          </w:p>
        </w:tc>
        <w:tc>
          <w:tcPr>
            <w:tcW w:w="8647" w:type="dxa"/>
          </w:tcPr>
          <w:p w14:paraId="336E1F86" w14:textId="59FD60F2" w:rsidR="00456526" w:rsidRPr="0040132C" w:rsidRDefault="00456526" w:rsidP="00E41C28">
            <w:pPr>
              <w:rPr>
                <w:color w:val="000000"/>
              </w:rPr>
            </w:pPr>
            <w:r w:rsidRPr="0040132C">
              <w:rPr>
                <w:color w:val="000000"/>
              </w:rPr>
              <w:t xml:space="preserve">Patarinėjimas merui dėl Lietuvos Respublikos Vyriausybės nutarimų ir savivaldybės tarybos sprendimų tiesioginio įgyvendinimo, </w:t>
            </w:r>
            <w:r w:rsidRPr="00B372E2">
              <w:rPr>
                <w:color w:val="000000" w:themeColor="text1"/>
              </w:rPr>
              <w:t>administracin</w:t>
            </w:r>
            <w:r w:rsidR="00B372E2">
              <w:rPr>
                <w:color w:val="000000" w:themeColor="text1"/>
              </w:rPr>
              <w:t>ių</w:t>
            </w:r>
            <w:r w:rsidRPr="00B372E2">
              <w:rPr>
                <w:color w:val="000000" w:themeColor="text1"/>
              </w:rPr>
              <w:t xml:space="preserve"> paslaug</w:t>
            </w:r>
            <w:r w:rsidR="00B372E2">
              <w:rPr>
                <w:color w:val="000000" w:themeColor="text1"/>
              </w:rPr>
              <w:t>ų teikimas</w:t>
            </w:r>
            <w:r w:rsidR="00A8244A" w:rsidRPr="00B372E2">
              <w:rPr>
                <w:color w:val="000000" w:themeColor="text1"/>
              </w:rPr>
              <w:t>,</w:t>
            </w:r>
            <w:r w:rsidR="00B372E2">
              <w:rPr>
                <w:color w:val="000000"/>
              </w:rPr>
              <w:t xml:space="preserve"> mero</w:t>
            </w:r>
            <w:r w:rsidR="00B372E2" w:rsidRPr="00300FF0">
              <w:rPr>
                <w:color w:val="000000"/>
              </w:rPr>
              <w:t xml:space="preserve"> įgaliojim</w:t>
            </w:r>
            <w:r w:rsidR="00B372E2">
              <w:rPr>
                <w:color w:val="000000"/>
              </w:rPr>
              <w:t>ų vykdymas</w:t>
            </w:r>
            <w:r w:rsidR="00B372E2" w:rsidRPr="00300FF0">
              <w:rPr>
                <w:color w:val="000000"/>
              </w:rPr>
              <w:t xml:space="preserve"> </w:t>
            </w:r>
            <w:r w:rsidR="00B372E2">
              <w:rPr>
                <w:color w:val="000000"/>
              </w:rPr>
              <w:t>teisės aktų</w:t>
            </w:r>
            <w:r w:rsidR="00B372E2" w:rsidRPr="00300FF0">
              <w:rPr>
                <w:color w:val="000000"/>
              </w:rPr>
              <w:t xml:space="preserve"> nustatyta apimtimi ir tvarka</w:t>
            </w:r>
          </w:p>
        </w:tc>
      </w:tr>
      <w:tr w:rsidR="00456526" w14:paraId="48434EDF" w14:textId="77777777" w:rsidTr="00E41C28">
        <w:trPr>
          <w:trHeight w:val="799"/>
        </w:trPr>
        <w:tc>
          <w:tcPr>
            <w:tcW w:w="777" w:type="dxa"/>
          </w:tcPr>
          <w:p w14:paraId="2793DAB3" w14:textId="2E0A037A" w:rsidR="00456526" w:rsidRPr="00CD46A8" w:rsidRDefault="0051201B" w:rsidP="00E41C28">
            <w:pPr>
              <w:jc w:val="center"/>
              <w:rPr>
                <w:b/>
                <w:bCs/>
                <w:color w:val="000000"/>
              </w:rPr>
            </w:pPr>
            <w:r>
              <w:rPr>
                <w:b/>
                <w:bCs/>
                <w:color w:val="000000"/>
              </w:rPr>
              <w:t>III</w:t>
            </w:r>
          </w:p>
          <w:p w14:paraId="6E39C6E3" w14:textId="77777777" w:rsidR="00456526" w:rsidRPr="00CD46A8" w:rsidRDefault="00456526" w:rsidP="00E41C28">
            <w:pPr>
              <w:jc w:val="center"/>
              <w:rPr>
                <w:b/>
                <w:bCs/>
                <w:color w:val="000000"/>
              </w:rPr>
            </w:pPr>
            <w:r w:rsidRPr="00CD46A8">
              <w:rPr>
                <w:b/>
                <w:bCs/>
                <w:color w:val="000000"/>
              </w:rPr>
              <w:t> </w:t>
            </w:r>
          </w:p>
          <w:p w14:paraId="398FE5B5" w14:textId="77777777" w:rsidR="00456526" w:rsidRPr="00CD46A8" w:rsidRDefault="00456526" w:rsidP="00E41C28">
            <w:pPr>
              <w:jc w:val="center"/>
              <w:rPr>
                <w:b/>
                <w:bCs/>
                <w:color w:val="000000"/>
              </w:rPr>
            </w:pPr>
            <w:r w:rsidRPr="00CD46A8">
              <w:rPr>
                <w:b/>
                <w:bCs/>
                <w:color w:val="000000"/>
              </w:rPr>
              <w:t> </w:t>
            </w:r>
          </w:p>
        </w:tc>
        <w:tc>
          <w:tcPr>
            <w:tcW w:w="8647" w:type="dxa"/>
          </w:tcPr>
          <w:p w14:paraId="606C1251" w14:textId="41F3FB59" w:rsidR="00456526" w:rsidRPr="0040132C" w:rsidRDefault="00456526" w:rsidP="00E41C28">
            <w:pPr>
              <w:rPr>
                <w:color w:val="000000"/>
              </w:rPr>
            </w:pPr>
            <w:r w:rsidRPr="0040132C">
              <w:rPr>
                <w:color w:val="000000"/>
              </w:rPr>
              <w:t>Ekspertas savarankiškai aptarnaujantis savivaldybės tarybos posėdžius, komitetus, merą, taip pat rengiantis sprendimų projektus/išvadas</w:t>
            </w:r>
            <w:r w:rsidR="001A49D1">
              <w:rPr>
                <w:color w:val="000000"/>
              </w:rPr>
              <w:t>.</w:t>
            </w:r>
          </w:p>
          <w:p w14:paraId="147E31A5" w14:textId="77777777" w:rsidR="00456526" w:rsidRPr="0040132C" w:rsidRDefault="00456526" w:rsidP="00E41C28">
            <w:pPr>
              <w:rPr>
                <w:color w:val="000000"/>
              </w:rPr>
            </w:pPr>
            <w:r w:rsidRPr="0040132C">
              <w:rPr>
                <w:color w:val="000000"/>
              </w:rPr>
              <w:t>Atskiros srities ekspertas, gebantis savarankiškai rengti sprendimus ir/ar teikti siūlymus vietos savivaldos klausimais</w:t>
            </w:r>
          </w:p>
        </w:tc>
      </w:tr>
    </w:tbl>
    <w:p w14:paraId="7FFD6F87" w14:textId="147F93F8" w:rsidR="00B2061A" w:rsidRDefault="00B2061A" w:rsidP="008C5210">
      <w:pPr>
        <w:rPr>
          <w:b/>
          <w:bCs/>
        </w:rPr>
      </w:pPr>
    </w:p>
    <w:p w14:paraId="2FC68849" w14:textId="77777777" w:rsidR="00434CA3" w:rsidRDefault="00434CA3" w:rsidP="00434CA3">
      <w:pPr>
        <w:ind w:firstLine="720"/>
        <w:jc w:val="both"/>
        <w:rPr>
          <w:color w:val="000000"/>
        </w:rPr>
      </w:pPr>
      <w:r w:rsidRPr="0051201B">
        <w:t xml:space="preserve">6.3. Savivaldybės </w:t>
      </w:r>
      <w:r>
        <w:rPr>
          <w:color w:val="000000"/>
        </w:rPr>
        <w:t>mero priimamų politinio (asmeninio) pasitikėjimo valstybės tarnautojų pareiginės algos maksimalus koeficientas negali viršyti savivaldybės mero pareiginės algos koeficiento;</w:t>
      </w:r>
    </w:p>
    <w:p w14:paraId="6E6735E1" w14:textId="77777777" w:rsidR="00434CA3" w:rsidRDefault="00434CA3" w:rsidP="00434CA3">
      <w:pPr>
        <w:ind w:firstLine="720"/>
        <w:jc w:val="both"/>
        <w:rPr>
          <w:color w:val="000000"/>
        </w:rPr>
      </w:pPr>
      <w:r>
        <w:t xml:space="preserve">6.4. </w:t>
      </w:r>
      <w:r>
        <w:rPr>
          <w:color w:val="000000"/>
        </w:rPr>
        <w:t>Savivaldybės administracijos vadovo pareiginė alga nustatoma iš Valstybės tarnybos įstatymo 2 priede pareigybei nustatyto pareiginės algos koeficientų intervalo, atsižvelgiant į valstybės ar savivaldybės institucijos ar įstaigos veiklos pobūdį, jos dydį, santykį su pavaldžiais ir nepavaldžiais subjektais, jos veiklos ir sprendimų galiojimo ribas, vadovaujantis Vyriausybės patvirtintais valstybės ir savivaldybių institucijų ir įstaigų vertinimo kriterijų įverčiais.</w:t>
      </w:r>
    </w:p>
    <w:p w14:paraId="570D2EBA" w14:textId="77777777" w:rsidR="00434CA3" w:rsidRDefault="00434CA3" w:rsidP="008C5210">
      <w:pPr>
        <w:rPr>
          <w:b/>
          <w:bCs/>
        </w:rPr>
      </w:pPr>
    </w:p>
    <w:p w14:paraId="28136925" w14:textId="5A10FF75" w:rsidR="006F07F5" w:rsidRPr="006F07F5" w:rsidRDefault="006F07F5" w:rsidP="006F07F5">
      <w:pPr>
        <w:ind w:firstLine="720"/>
        <w:jc w:val="center"/>
        <w:rPr>
          <w:b/>
          <w:bCs/>
        </w:rPr>
      </w:pPr>
      <w:r w:rsidRPr="006F07F5">
        <w:rPr>
          <w:b/>
          <w:bCs/>
        </w:rPr>
        <w:t>II</w:t>
      </w:r>
      <w:r w:rsidR="008C5210">
        <w:rPr>
          <w:b/>
          <w:bCs/>
        </w:rPr>
        <w:t>I</w:t>
      </w:r>
      <w:r w:rsidRPr="006F07F5">
        <w:rPr>
          <w:b/>
          <w:bCs/>
        </w:rPr>
        <w:t xml:space="preserve"> SKYRIUS</w:t>
      </w:r>
    </w:p>
    <w:p w14:paraId="6A0A3ED7" w14:textId="656D564A" w:rsidR="000A2555" w:rsidRPr="00FA27DD" w:rsidRDefault="006F07F5" w:rsidP="000A2555">
      <w:pPr>
        <w:ind w:firstLine="720"/>
        <w:jc w:val="center"/>
        <w:rPr>
          <w:b/>
          <w:bCs/>
        </w:rPr>
      </w:pPr>
      <w:r w:rsidRPr="006F07F5">
        <w:rPr>
          <w:b/>
          <w:bCs/>
        </w:rPr>
        <w:t>PAREIGYBIŲ LYGIŲ STRUKTŪR</w:t>
      </w:r>
      <w:r w:rsidR="000A2555">
        <w:rPr>
          <w:b/>
          <w:bCs/>
        </w:rPr>
        <w:t xml:space="preserve">OS IR </w:t>
      </w:r>
      <w:r w:rsidR="000A2555" w:rsidRPr="00FA27DD">
        <w:rPr>
          <w:b/>
          <w:bCs/>
        </w:rPr>
        <w:t>PAREIGINĖS ALGOS KOEFICIENTŲ INTERVALŲ NUSTATYMAS</w:t>
      </w:r>
    </w:p>
    <w:p w14:paraId="3C642B27" w14:textId="77777777" w:rsidR="006F07F5" w:rsidRPr="006F07F5" w:rsidRDefault="006F07F5" w:rsidP="000A2555">
      <w:pPr>
        <w:rPr>
          <w:b/>
          <w:bCs/>
        </w:rPr>
      </w:pPr>
    </w:p>
    <w:p w14:paraId="137DDDB0" w14:textId="498F1372" w:rsidR="008C5210" w:rsidRDefault="006F07F5" w:rsidP="000A2555">
      <w:pPr>
        <w:ind w:firstLine="720"/>
        <w:jc w:val="both"/>
      </w:pPr>
      <w:r>
        <w:t>7. Efektyviam darbo apmokėjimo sistemos veikimui ir valdymui užtikrinti</w:t>
      </w:r>
      <w:r w:rsidR="00B2061A">
        <w:t xml:space="preserve"> </w:t>
      </w:r>
      <w:r>
        <w:t>yra nustatoma pareigybių lygių struktūra</w:t>
      </w:r>
      <w:r w:rsidR="00B2061A">
        <w:t xml:space="preserve"> (2 lentelė).</w:t>
      </w:r>
    </w:p>
    <w:p w14:paraId="7D853AF2" w14:textId="77777777" w:rsidR="000A2555" w:rsidRDefault="000A2555" w:rsidP="000A2555">
      <w:pPr>
        <w:ind w:firstLine="720"/>
        <w:jc w:val="both"/>
      </w:pPr>
    </w:p>
    <w:p w14:paraId="38FDEC6F" w14:textId="77777777" w:rsidR="000A2555" w:rsidRDefault="000A2555" w:rsidP="000A2555">
      <w:pPr>
        <w:ind w:firstLine="720"/>
        <w:jc w:val="both"/>
      </w:pPr>
      <w:r>
        <w:rPr>
          <w:b/>
        </w:rPr>
        <w:t>2 l</w:t>
      </w:r>
      <w:r w:rsidRPr="00E22868">
        <w:rPr>
          <w:b/>
        </w:rPr>
        <w:t>entelė</w:t>
      </w:r>
      <w:r>
        <w:rPr>
          <w:b/>
        </w:rPr>
        <w:t xml:space="preserve">. </w:t>
      </w:r>
      <w:r>
        <w:t>P</w:t>
      </w:r>
      <w:r w:rsidRPr="00E22868">
        <w:t>areigybių priskyrimas lygiams</w:t>
      </w:r>
      <w:r>
        <w:t xml:space="preserve"> ir pareiginės algos koeficientų intervalai</w:t>
      </w:r>
    </w:p>
    <w:p w14:paraId="00642F53" w14:textId="77777777" w:rsidR="000A2555" w:rsidRDefault="000A2555" w:rsidP="000A2555">
      <w:pPr>
        <w:ind w:firstLine="720"/>
        <w:jc w:val="both"/>
      </w:pPr>
    </w:p>
    <w:tbl>
      <w:tblPr>
        <w:tblStyle w:val="Lentelstinklelis"/>
        <w:tblW w:w="9629" w:type="dxa"/>
        <w:jc w:val="center"/>
        <w:tblLook w:val="04A0" w:firstRow="1" w:lastRow="0" w:firstColumn="1" w:lastColumn="0" w:noHBand="0" w:noVBand="1"/>
      </w:tblPr>
      <w:tblGrid>
        <w:gridCol w:w="777"/>
        <w:gridCol w:w="4593"/>
        <w:gridCol w:w="4259"/>
      </w:tblGrid>
      <w:tr w:rsidR="000A2555" w:rsidRPr="007342DD" w14:paraId="61743AE1" w14:textId="04BEF017" w:rsidTr="000A2555">
        <w:trPr>
          <w:jc w:val="center"/>
        </w:trPr>
        <w:tc>
          <w:tcPr>
            <w:tcW w:w="777" w:type="dxa"/>
            <w:shd w:val="clear" w:color="auto" w:fill="auto"/>
          </w:tcPr>
          <w:p w14:paraId="1E784431" w14:textId="77777777" w:rsidR="000A2555" w:rsidRPr="007342DD" w:rsidRDefault="000A2555" w:rsidP="00E41C28">
            <w:pPr>
              <w:jc w:val="center"/>
              <w:rPr>
                <w:b/>
                <w:bCs/>
              </w:rPr>
            </w:pPr>
            <w:bookmarkStart w:id="0" w:name="_Hlk153920531"/>
            <w:r w:rsidRPr="007342DD">
              <w:rPr>
                <w:b/>
                <w:bCs/>
              </w:rPr>
              <w:t>Lygis</w:t>
            </w:r>
          </w:p>
        </w:tc>
        <w:tc>
          <w:tcPr>
            <w:tcW w:w="4593" w:type="dxa"/>
            <w:shd w:val="clear" w:color="auto" w:fill="auto"/>
          </w:tcPr>
          <w:p w14:paraId="06DCD8C2" w14:textId="77777777" w:rsidR="000A2555" w:rsidRPr="007342DD" w:rsidRDefault="000A2555" w:rsidP="00E41C28">
            <w:pPr>
              <w:jc w:val="center"/>
              <w:rPr>
                <w:b/>
                <w:bCs/>
              </w:rPr>
            </w:pPr>
            <w:r>
              <w:rPr>
                <w:b/>
              </w:rPr>
              <w:t>Pareigybės</w:t>
            </w:r>
            <w:r w:rsidRPr="007342DD">
              <w:rPr>
                <w:b/>
              </w:rPr>
              <w:t> </w:t>
            </w:r>
          </w:p>
        </w:tc>
        <w:tc>
          <w:tcPr>
            <w:tcW w:w="4259" w:type="dxa"/>
          </w:tcPr>
          <w:p w14:paraId="2C0D669E" w14:textId="2F5B5E83" w:rsidR="000A2555" w:rsidRDefault="000A2555" w:rsidP="00E41C28">
            <w:pPr>
              <w:jc w:val="center"/>
              <w:rPr>
                <w:b/>
              </w:rPr>
            </w:pPr>
            <w:r>
              <w:rPr>
                <w:b/>
              </w:rPr>
              <w:t>Pareiginės algos koeficientų intervalai</w:t>
            </w:r>
          </w:p>
        </w:tc>
      </w:tr>
      <w:tr w:rsidR="000A2555" w:rsidRPr="007342DD" w14:paraId="7A3AF8C7" w14:textId="3AD37E2E" w:rsidTr="000A2555">
        <w:trPr>
          <w:trHeight w:val="355"/>
          <w:jc w:val="center"/>
        </w:trPr>
        <w:tc>
          <w:tcPr>
            <w:tcW w:w="777" w:type="dxa"/>
            <w:vAlign w:val="center"/>
          </w:tcPr>
          <w:p w14:paraId="7DE590D8" w14:textId="2F72B8C5" w:rsidR="000A2555" w:rsidRPr="007342DD" w:rsidRDefault="000A2555" w:rsidP="00E41C28">
            <w:pPr>
              <w:jc w:val="center"/>
              <w:rPr>
                <w:b/>
              </w:rPr>
            </w:pPr>
            <w:r>
              <w:rPr>
                <w:b/>
              </w:rPr>
              <w:t>I</w:t>
            </w:r>
          </w:p>
        </w:tc>
        <w:tc>
          <w:tcPr>
            <w:tcW w:w="4593" w:type="dxa"/>
          </w:tcPr>
          <w:p w14:paraId="6AF2A899" w14:textId="77777777" w:rsidR="000A2555" w:rsidRPr="007342DD" w:rsidRDefault="000A2555" w:rsidP="00E41C28">
            <w:r>
              <w:t>S</w:t>
            </w:r>
            <w:r w:rsidRPr="007342DD">
              <w:t>avivaldybės administracijos direktorius</w:t>
            </w:r>
          </w:p>
        </w:tc>
        <w:tc>
          <w:tcPr>
            <w:tcW w:w="4259" w:type="dxa"/>
          </w:tcPr>
          <w:p w14:paraId="5E9C873F" w14:textId="6AA266B8" w:rsidR="00351ED8" w:rsidRDefault="00351ED8" w:rsidP="00351ED8">
            <w:pPr>
              <w:jc w:val="center"/>
            </w:pPr>
            <w:r>
              <w:t xml:space="preserve">1,5 </w:t>
            </w:r>
            <w:r w:rsidRPr="007E2793">
              <w:t>– 2,5</w:t>
            </w:r>
          </w:p>
        </w:tc>
      </w:tr>
      <w:tr w:rsidR="000A2555" w:rsidRPr="007342DD" w14:paraId="3C39E266" w14:textId="35FD623D" w:rsidTr="00351ED8">
        <w:trPr>
          <w:trHeight w:val="335"/>
          <w:jc w:val="center"/>
        </w:trPr>
        <w:tc>
          <w:tcPr>
            <w:tcW w:w="777" w:type="dxa"/>
            <w:vAlign w:val="center"/>
          </w:tcPr>
          <w:p w14:paraId="4366EC98" w14:textId="5F273814" w:rsidR="000A2555" w:rsidRPr="007342DD" w:rsidRDefault="000A2555" w:rsidP="00E41C28">
            <w:pPr>
              <w:jc w:val="center"/>
              <w:rPr>
                <w:b/>
              </w:rPr>
            </w:pPr>
            <w:r>
              <w:rPr>
                <w:b/>
              </w:rPr>
              <w:t>II</w:t>
            </w:r>
          </w:p>
        </w:tc>
        <w:tc>
          <w:tcPr>
            <w:tcW w:w="4593" w:type="dxa"/>
          </w:tcPr>
          <w:p w14:paraId="5E8F5843" w14:textId="77777777" w:rsidR="000A2555" w:rsidRPr="007342DD" w:rsidRDefault="000A2555" w:rsidP="00E41C28">
            <w:r>
              <w:t>Savivaldybės v</w:t>
            </w:r>
            <w:r w:rsidRPr="007342DD">
              <w:t>icemeras</w:t>
            </w:r>
          </w:p>
        </w:tc>
        <w:tc>
          <w:tcPr>
            <w:tcW w:w="4259" w:type="dxa"/>
          </w:tcPr>
          <w:p w14:paraId="54AE9CA5" w14:textId="0AF7EE84" w:rsidR="00351ED8" w:rsidRDefault="00351ED8" w:rsidP="00351ED8">
            <w:pPr>
              <w:jc w:val="center"/>
            </w:pPr>
            <w:r>
              <w:t>1,5 – 2,4</w:t>
            </w:r>
          </w:p>
        </w:tc>
      </w:tr>
      <w:tr w:rsidR="000A2555" w:rsidRPr="007342DD" w14:paraId="6AFA7953" w14:textId="49BC41A7" w:rsidTr="00372B1A">
        <w:trPr>
          <w:trHeight w:val="553"/>
          <w:jc w:val="center"/>
        </w:trPr>
        <w:tc>
          <w:tcPr>
            <w:tcW w:w="777" w:type="dxa"/>
            <w:vAlign w:val="center"/>
          </w:tcPr>
          <w:p w14:paraId="13AF37A7" w14:textId="7DA1629A" w:rsidR="000A2555" w:rsidRPr="007342DD" w:rsidRDefault="000A2555" w:rsidP="00E41C28">
            <w:pPr>
              <w:jc w:val="center"/>
              <w:rPr>
                <w:b/>
              </w:rPr>
            </w:pPr>
            <w:r>
              <w:rPr>
                <w:b/>
              </w:rPr>
              <w:t>I</w:t>
            </w:r>
            <w:r w:rsidR="00414574">
              <w:rPr>
                <w:b/>
              </w:rPr>
              <w:t>II</w:t>
            </w:r>
          </w:p>
        </w:tc>
        <w:tc>
          <w:tcPr>
            <w:tcW w:w="4593" w:type="dxa"/>
          </w:tcPr>
          <w:p w14:paraId="43F6B7EB" w14:textId="77777777" w:rsidR="000A2555" w:rsidRPr="007342DD" w:rsidRDefault="000A2555" w:rsidP="00E41C28">
            <w:r>
              <w:t>S</w:t>
            </w:r>
            <w:r w:rsidRPr="007342DD">
              <w:t>avivaldybės tarybos posėdžių sekretorius</w:t>
            </w:r>
            <w:r>
              <w:t xml:space="preserve">, </w:t>
            </w:r>
            <w:r w:rsidRPr="007342DD">
              <w:t>mero patarėjas</w:t>
            </w:r>
          </w:p>
        </w:tc>
        <w:tc>
          <w:tcPr>
            <w:tcW w:w="4259" w:type="dxa"/>
            <w:vAlign w:val="center"/>
          </w:tcPr>
          <w:p w14:paraId="562F8A18" w14:textId="2B1CCC59" w:rsidR="00351ED8" w:rsidRDefault="00351ED8" w:rsidP="00351ED8">
            <w:pPr>
              <w:jc w:val="center"/>
            </w:pPr>
            <w:r w:rsidRPr="007E2793">
              <w:rPr>
                <w:color w:val="000000" w:themeColor="text1"/>
              </w:rPr>
              <w:t>0,66</w:t>
            </w:r>
            <w:r w:rsidR="007E2793" w:rsidRPr="007E2793">
              <w:rPr>
                <w:color w:val="000000" w:themeColor="text1"/>
              </w:rPr>
              <w:t xml:space="preserve"> </w:t>
            </w:r>
            <w:r w:rsidRPr="007E2793">
              <w:rPr>
                <w:color w:val="000000" w:themeColor="text1"/>
              </w:rPr>
              <w:t xml:space="preserve">– </w:t>
            </w:r>
            <w:r w:rsidR="00D9124E" w:rsidRPr="007E2793">
              <w:rPr>
                <w:color w:val="000000" w:themeColor="text1"/>
              </w:rPr>
              <w:t>2,0</w:t>
            </w:r>
          </w:p>
        </w:tc>
      </w:tr>
      <w:bookmarkEnd w:id="0"/>
    </w:tbl>
    <w:p w14:paraId="3C14774F" w14:textId="77777777" w:rsidR="000A2555" w:rsidRDefault="000A2555" w:rsidP="000A2555">
      <w:pPr>
        <w:ind w:firstLine="720"/>
        <w:jc w:val="both"/>
      </w:pPr>
    </w:p>
    <w:p w14:paraId="760DD3EB" w14:textId="65D63C54" w:rsidR="006F07F5" w:rsidRDefault="006F07F5" w:rsidP="001325BF">
      <w:pPr>
        <w:ind w:firstLine="720"/>
        <w:jc w:val="both"/>
      </w:pPr>
      <w:r>
        <w:t>8. Pareigyb</w:t>
      </w:r>
      <w:r w:rsidR="00B2061A">
        <w:t>ės</w:t>
      </w:r>
      <w:r>
        <w:t xml:space="preserve"> grupavimas į lygius nuo </w:t>
      </w:r>
      <w:r w:rsidR="00B41234">
        <w:t xml:space="preserve">aukščiausio iki </w:t>
      </w:r>
      <w:r>
        <w:t xml:space="preserve">žemiausio atspindi sąlyginį kiekvienos pareigybės indėlį </w:t>
      </w:r>
      <w:r w:rsidR="004E7E65">
        <w:t xml:space="preserve">įstaigos </w:t>
      </w:r>
      <w:r>
        <w:t>vertės kūrime, t. y. vaidmenį realizuojant</w:t>
      </w:r>
      <w:r w:rsidR="004E7E65">
        <w:t xml:space="preserve"> </w:t>
      </w:r>
      <w:r w:rsidR="005A78B4">
        <w:t>S</w:t>
      </w:r>
      <w:r w:rsidR="004E7E65">
        <w:t>avivaldybės</w:t>
      </w:r>
      <w:r>
        <w:t xml:space="preserve"> veiklos tikslus. </w:t>
      </w:r>
    </w:p>
    <w:p w14:paraId="6700C994" w14:textId="0E837D25" w:rsidR="00D9124E" w:rsidRDefault="006F07F5" w:rsidP="00845EC0">
      <w:pPr>
        <w:ind w:firstLine="720"/>
        <w:jc w:val="both"/>
      </w:pPr>
      <w:r>
        <w:t xml:space="preserve">9. Pareigybių lygių aibėje aukščiausiam pareigybių lygiui </w:t>
      </w:r>
      <w:r w:rsidRPr="00B26662">
        <w:t xml:space="preserve">priskiriama </w:t>
      </w:r>
      <w:r w:rsidR="00845EC0" w:rsidRPr="00B26662">
        <w:t xml:space="preserve">įstaigos vadovo – Savivaldybės administracijos direktoriaus </w:t>
      </w:r>
      <w:r w:rsidRPr="00B26662">
        <w:t>parei</w:t>
      </w:r>
      <w:r>
        <w:t xml:space="preserve">gybė. Pareigybės grupuojamos į lygius pagal pareigybių </w:t>
      </w:r>
      <w:r w:rsidR="000A2555">
        <w:t>priskyrimo lygiams</w:t>
      </w:r>
      <w:r>
        <w:t xml:space="preserve"> ir pareiginės algos koeficiento dydžio nustatymo kriterijus, nurodytus</w:t>
      </w:r>
      <w:r w:rsidR="005A78B4">
        <w:t xml:space="preserve"> 1 lentelėje</w:t>
      </w:r>
      <w:r w:rsidRPr="00C37273">
        <w:t>.</w:t>
      </w:r>
    </w:p>
    <w:p w14:paraId="1C5A21CD" w14:textId="4CB1215F" w:rsidR="00D9124E" w:rsidRDefault="00D9124E" w:rsidP="00D9124E">
      <w:pPr>
        <w:ind w:firstLine="720"/>
        <w:jc w:val="both"/>
      </w:pPr>
      <w:r>
        <w:t>10. Kiekvienam pareigybės lygiui</w:t>
      </w:r>
      <w:r w:rsidR="00D10FB2">
        <w:t xml:space="preserve"> </w:t>
      </w:r>
      <w:r>
        <w:t>nustatomas pareiginės algos koeficientų intervalas</w:t>
      </w:r>
      <w:r w:rsidR="00636BAE">
        <w:t>.</w:t>
      </w:r>
    </w:p>
    <w:p w14:paraId="17698A0D" w14:textId="13CB3FAF" w:rsidR="00636BAE" w:rsidRPr="00416A0C" w:rsidRDefault="00636BAE" w:rsidP="00636BAE">
      <w:pPr>
        <w:ind w:firstLine="720"/>
        <w:jc w:val="both"/>
      </w:pPr>
      <w:r>
        <w:t xml:space="preserve">11. Intervalo plotis suteikia galimybę nustatyti pagrįstai skirtingą atlygį konkretiems </w:t>
      </w:r>
      <w:r w:rsidR="006C1E87">
        <w:t>valstybės tarnautojams</w:t>
      </w:r>
      <w:r>
        <w:t xml:space="preserve"> pagal jų individualias </w:t>
      </w:r>
      <w:r w:rsidRPr="00416A0C">
        <w:t xml:space="preserve">kompetencijas, patirtį ir rezultatus. </w:t>
      </w:r>
    </w:p>
    <w:p w14:paraId="5CE50B4E" w14:textId="451CB480" w:rsidR="00D9124E" w:rsidRPr="00416A0C" w:rsidRDefault="00636BAE" w:rsidP="00636BAE">
      <w:pPr>
        <w:ind w:firstLine="720"/>
        <w:jc w:val="both"/>
      </w:pPr>
      <w:r w:rsidRPr="00416A0C">
        <w:t xml:space="preserve">12. </w:t>
      </w:r>
      <w:r w:rsidR="00D9124E" w:rsidRPr="00416A0C">
        <w:t xml:space="preserve">Žingsnis tarp pareigybės lygių yra nuo 5 % iki 15 %, t. y. pareigybės, esančios žemesniame lygyje, koeficiento maksimali reikšmė yra nuo 5 % iki 15 % (priklausomai nuo pareigybių) mažesnė už pareigybės, esančios aukštesniame lygyje, koeficiento maksimalią reikšmę. </w:t>
      </w:r>
    </w:p>
    <w:p w14:paraId="59EF86C7" w14:textId="36A81868" w:rsidR="00D9124E" w:rsidRPr="00D10FB2" w:rsidRDefault="00D9124E" w:rsidP="00D9124E">
      <w:pPr>
        <w:ind w:firstLine="720"/>
        <w:jc w:val="both"/>
        <w:rPr>
          <w:strike/>
        </w:rPr>
      </w:pPr>
      <w:r w:rsidRPr="00416A0C">
        <w:lastRenderedPageBreak/>
        <w:t>1</w:t>
      </w:r>
      <w:r w:rsidR="000F7309">
        <w:t>3</w:t>
      </w:r>
      <w:r w:rsidRPr="00416A0C">
        <w:t xml:space="preserve">. Žemiausio </w:t>
      </w:r>
      <w:r w:rsidR="00D10FB2" w:rsidRPr="00416A0C">
        <w:t>(trečio</w:t>
      </w:r>
      <w:r w:rsidRPr="00416A0C">
        <w:t>) pareigybių lygio minimali pareiginės</w:t>
      </w:r>
      <w:r w:rsidRPr="0010002A">
        <w:t xml:space="preserve"> algos intervalo reikšmė atitinka</w:t>
      </w:r>
      <w:r w:rsidR="0011755C">
        <w:rPr>
          <w:strike/>
        </w:rPr>
        <w:t xml:space="preserve"> </w:t>
      </w:r>
      <w:r w:rsidRPr="00D10FB2">
        <w:rPr>
          <w:strike/>
        </w:rPr>
        <w:t xml:space="preserve"> </w:t>
      </w:r>
      <w:r w:rsidR="0010002A">
        <w:t xml:space="preserve">Valstybės tarnybos įstatymo 1 priede </w:t>
      </w:r>
      <w:r w:rsidR="001A4F4C">
        <w:t>šioms</w:t>
      </w:r>
      <w:r w:rsidR="0010002A">
        <w:t xml:space="preserve"> pareigybėms nustatytą pareiginės algos minimalų koeficientą.</w:t>
      </w:r>
    </w:p>
    <w:p w14:paraId="55125928" w14:textId="19F9012D" w:rsidR="00D9124E" w:rsidRDefault="00D9124E" w:rsidP="00D9124E">
      <w:pPr>
        <w:ind w:firstLine="720"/>
        <w:jc w:val="both"/>
      </w:pPr>
      <w:r>
        <w:t>1</w:t>
      </w:r>
      <w:r w:rsidR="000F7309">
        <w:t>4</w:t>
      </w:r>
      <w:r>
        <w:t>. Aukščiausio</w:t>
      </w:r>
      <w:r w:rsidR="00D10FB2">
        <w:t xml:space="preserve"> </w:t>
      </w:r>
      <w:r w:rsidR="00D10FB2" w:rsidRPr="0087206D">
        <w:t>(pirmo)</w:t>
      </w:r>
      <w:r>
        <w:t xml:space="preserve"> pareigybių lygio maksimali pareiginės algos intervalo </w:t>
      </w:r>
      <w:r w:rsidRPr="00D47DFC">
        <w:t>reikšmė atitinka Administracijos direktoriui Valstybės ir savivaldybių institucijų ir įstaigų vertinimo</w:t>
      </w:r>
      <w:r>
        <w:t xml:space="preserve"> kriterijų įverčių apraše nurodyto intervalo, kuriame yra Administracijos direktoriaus pareigybė, pareiginės algos koeficiento </w:t>
      </w:r>
      <w:r w:rsidRPr="0087206D">
        <w:t>intervalo maksimalią reikšmę.</w:t>
      </w:r>
    </w:p>
    <w:p w14:paraId="2995C1E2" w14:textId="77777777" w:rsidR="00D9124E" w:rsidRDefault="00D9124E" w:rsidP="001325BF">
      <w:pPr>
        <w:ind w:firstLine="720"/>
        <w:jc w:val="both"/>
      </w:pPr>
    </w:p>
    <w:p w14:paraId="513D6CF6" w14:textId="77777777" w:rsidR="006F07F5" w:rsidRDefault="006F07F5" w:rsidP="001325BF">
      <w:pPr>
        <w:ind w:firstLine="720"/>
        <w:jc w:val="both"/>
      </w:pPr>
    </w:p>
    <w:p w14:paraId="4A45C924" w14:textId="681F1771" w:rsidR="00F06A22" w:rsidRPr="00F06A22" w:rsidRDefault="005103DE" w:rsidP="00F06A22">
      <w:pPr>
        <w:ind w:firstLine="720"/>
        <w:jc w:val="center"/>
        <w:rPr>
          <w:b/>
          <w:bCs/>
        </w:rPr>
      </w:pPr>
      <w:r>
        <w:rPr>
          <w:b/>
          <w:bCs/>
        </w:rPr>
        <w:t xml:space="preserve">IV </w:t>
      </w:r>
      <w:r w:rsidR="00F06A22" w:rsidRPr="00F06A22">
        <w:rPr>
          <w:b/>
          <w:bCs/>
        </w:rPr>
        <w:t>SKYRIUS</w:t>
      </w:r>
    </w:p>
    <w:p w14:paraId="7573462D" w14:textId="47839E32" w:rsidR="00F06A22" w:rsidRDefault="00F06A22" w:rsidP="00F06A22">
      <w:pPr>
        <w:ind w:firstLine="720"/>
        <w:jc w:val="center"/>
        <w:rPr>
          <w:b/>
          <w:bCs/>
        </w:rPr>
      </w:pPr>
      <w:r w:rsidRPr="00F06A22">
        <w:rPr>
          <w:b/>
          <w:bCs/>
        </w:rPr>
        <w:t>PRIEMOKOS, SKATINIMAS IR APDOVANOJIMAS</w:t>
      </w:r>
    </w:p>
    <w:p w14:paraId="7F13B771" w14:textId="77777777" w:rsidR="004610FB" w:rsidRPr="00F06A22" w:rsidRDefault="004610FB" w:rsidP="00F06A22">
      <w:pPr>
        <w:ind w:firstLine="720"/>
        <w:jc w:val="center"/>
        <w:rPr>
          <w:b/>
          <w:bCs/>
        </w:rPr>
      </w:pPr>
    </w:p>
    <w:p w14:paraId="7F34ABF9" w14:textId="55ECF3B2" w:rsidR="004178E9" w:rsidRDefault="00822FE8" w:rsidP="00FA27DD">
      <w:pPr>
        <w:ind w:firstLine="720"/>
        <w:jc w:val="both"/>
      </w:pPr>
      <w:r>
        <w:t>1</w:t>
      </w:r>
      <w:r w:rsidR="000F7309">
        <w:t>5</w:t>
      </w:r>
      <w:r w:rsidR="00F06A22">
        <w:t xml:space="preserve">. Priemokos </w:t>
      </w:r>
      <w:r w:rsidR="00BD6FD0">
        <w:t>valstybės tarnautojui</w:t>
      </w:r>
      <w:r w:rsidR="00F06A22">
        <w:t xml:space="preserve"> skiriamos už:</w:t>
      </w:r>
    </w:p>
    <w:p w14:paraId="4A3A2B7C" w14:textId="0F06736F" w:rsidR="004178E9" w:rsidRDefault="00822FE8" w:rsidP="00FA27DD">
      <w:pPr>
        <w:ind w:firstLine="720"/>
        <w:jc w:val="both"/>
      </w:pPr>
      <w:r>
        <w:t>1</w:t>
      </w:r>
      <w:r w:rsidR="000F7309">
        <w:t>5</w:t>
      </w:r>
      <w:r w:rsidR="00F06A22">
        <w:t xml:space="preserve">.1. pavadavimą, kai raštu pavedama laikinai atlikti ir kito </w:t>
      </w:r>
      <w:r w:rsidR="00BD6FD0">
        <w:t>valstybės tarnautojo</w:t>
      </w:r>
      <w:r w:rsidR="00F06A22">
        <w:t xml:space="preserve"> pareigybei nustatytas funkcijas;</w:t>
      </w:r>
    </w:p>
    <w:p w14:paraId="70669778" w14:textId="2D7D7CA6" w:rsidR="004178E9" w:rsidRDefault="00822FE8" w:rsidP="00FA27DD">
      <w:pPr>
        <w:ind w:firstLine="720"/>
        <w:jc w:val="both"/>
      </w:pPr>
      <w:r>
        <w:t>1</w:t>
      </w:r>
      <w:r w:rsidR="000F7309">
        <w:t>5</w:t>
      </w:r>
      <w:r w:rsidR="00F06A22">
        <w:t xml:space="preserve">.2. papildomų užduočių, suformuluotų raštu, atlikimą, kai dėl to viršijamas įprastas darbo krūvis arba kai atliekamos pareigybės aprašyme nenumatytos funkcijos; </w:t>
      </w:r>
    </w:p>
    <w:p w14:paraId="31DC2E24" w14:textId="6E870CDD" w:rsidR="004178E9" w:rsidRDefault="00822FE8" w:rsidP="00FA27DD">
      <w:pPr>
        <w:ind w:firstLine="720"/>
        <w:jc w:val="both"/>
      </w:pPr>
      <w:r>
        <w:t>1</w:t>
      </w:r>
      <w:r w:rsidR="000F7309">
        <w:t>5</w:t>
      </w:r>
      <w:r w:rsidR="00F06A22">
        <w:t>.3. įprastą darbo krūvį viršijančią veiklą, kai yra padidėjęs darbų mastas atliekant pareigybės aprašyme nustatytas funkcijas neviršijant nustatytos darbo laiko trukmės.</w:t>
      </w:r>
    </w:p>
    <w:p w14:paraId="2AE6580A" w14:textId="66B16B78" w:rsidR="004178E9" w:rsidRPr="009B5BED" w:rsidRDefault="000F7309" w:rsidP="00FE06E3">
      <w:pPr>
        <w:ind w:firstLine="720"/>
        <w:jc w:val="both"/>
        <w:rPr>
          <w:color w:val="000000" w:themeColor="text1"/>
        </w:rPr>
      </w:pPr>
      <w:r w:rsidRPr="009B5BED">
        <w:rPr>
          <w:color w:val="000000" w:themeColor="text1"/>
        </w:rPr>
        <w:t>16</w:t>
      </w:r>
      <w:r w:rsidR="00F06A22" w:rsidRPr="009B5BED">
        <w:rPr>
          <w:color w:val="000000" w:themeColor="text1"/>
        </w:rPr>
        <w:t xml:space="preserve">. Kiekviena </w:t>
      </w:r>
      <w:r w:rsidR="005B18A8">
        <w:rPr>
          <w:color w:val="000000" w:themeColor="text1"/>
        </w:rPr>
        <w:t>darbo apmokėjimo sistemos</w:t>
      </w:r>
      <w:r w:rsidR="00F06A22" w:rsidRPr="009B5BED">
        <w:rPr>
          <w:color w:val="000000" w:themeColor="text1"/>
        </w:rPr>
        <w:t xml:space="preserve"> </w:t>
      </w:r>
      <w:r w:rsidRPr="009B5BED">
        <w:rPr>
          <w:color w:val="000000" w:themeColor="text1"/>
        </w:rPr>
        <w:t>15</w:t>
      </w:r>
      <w:r w:rsidR="00822FE8" w:rsidRPr="009B5BED">
        <w:rPr>
          <w:color w:val="000000" w:themeColor="text1"/>
        </w:rPr>
        <w:t xml:space="preserve"> </w:t>
      </w:r>
      <w:r w:rsidR="00F06A22" w:rsidRPr="009B5BED">
        <w:rPr>
          <w:color w:val="000000" w:themeColor="text1"/>
        </w:rPr>
        <w:t>punkte nurodyta priemoka negali būti mažesnė kaip 1</w:t>
      </w:r>
      <w:r w:rsidR="00A71E45" w:rsidRPr="009B5BED">
        <w:rPr>
          <w:color w:val="000000" w:themeColor="text1"/>
        </w:rPr>
        <w:t>0</w:t>
      </w:r>
      <w:r w:rsidR="00B821F9" w:rsidRPr="009B5BED">
        <w:rPr>
          <w:color w:val="000000" w:themeColor="text1"/>
        </w:rPr>
        <w:t xml:space="preserve"> ir didesnė kaip 40</w:t>
      </w:r>
      <w:r w:rsidR="00F06A22" w:rsidRPr="009B5BED">
        <w:rPr>
          <w:color w:val="000000" w:themeColor="text1"/>
        </w:rPr>
        <w:t xml:space="preserve"> procentų pareiginės algos</w:t>
      </w:r>
      <w:r w:rsidR="00B821F9" w:rsidRPr="009B5BED">
        <w:rPr>
          <w:color w:val="000000" w:themeColor="text1"/>
        </w:rPr>
        <w:t>.</w:t>
      </w:r>
    </w:p>
    <w:p w14:paraId="714DFAF4" w14:textId="49C8821A" w:rsidR="004178E9" w:rsidRPr="009B5BED" w:rsidRDefault="00C66CD9" w:rsidP="00FE06E3">
      <w:pPr>
        <w:ind w:firstLine="720"/>
        <w:jc w:val="both"/>
        <w:rPr>
          <w:color w:val="000000" w:themeColor="text1"/>
        </w:rPr>
      </w:pPr>
      <w:r w:rsidRPr="009B5BED">
        <w:rPr>
          <w:color w:val="000000" w:themeColor="text1"/>
        </w:rPr>
        <w:t>17</w:t>
      </w:r>
      <w:r w:rsidR="00F06A22" w:rsidRPr="009B5BED">
        <w:rPr>
          <w:color w:val="000000" w:themeColor="text1"/>
        </w:rPr>
        <w:t xml:space="preserve">. </w:t>
      </w:r>
      <w:r w:rsidR="00B821F9" w:rsidRPr="009B5BED">
        <w:rPr>
          <w:color w:val="000000" w:themeColor="text1"/>
        </w:rPr>
        <w:t xml:space="preserve">Skiriamų </w:t>
      </w:r>
      <w:r w:rsidR="00F06A22" w:rsidRPr="009B5BED">
        <w:rPr>
          <w:color w:val="000000" w:themeColor="text1"/>
        </w:rPr>
        <w:t>priemokų</w:t>
      </w:r>
      <w:r w:rsidR="00B821F9" w:rsidRPr="009B5BED">
        <w:rPr>
          <w:color w:val="000000" w:themeColor="text1"/>
        </w:rPr>
        <w:t xml:space="preserve">, nurodytų </w:t>
      </w:r>
      <w:r w:rsidR="005B18A8">
        <w:rPr>
          <w:color w:val="000000" w:themeColor="text1"/>
        </w:rPr>
        <w:t>darbo apmokėjimo sistemos</w:t>
      </w:r>
      <w:r w:rsidR="00B821F9" w:rsidRPr="009B5BED">
        <w:rPr>
          <w:color w:val="000000" w:themeColor="text1"/>
        </w:rPr>
        <w:t xml:space="preserve"> </w:t>
      </w:r>
      <w:r w:rsidR="00B44D5E" w:rsidRPr="009B5BED">
        <w:rPr>
          <w:color w:val="000000" w:themeColor="text1"/>
        </w:rPr>
        <w:t>15</w:t>
      </w:r>
      <w:r w:rsidR="00B821F9" w:rsidRPr="009B5BED">
        <w:rPr>
          <w:color w:val="000000" w:themeColor="text1"/>
        </w:rPr>
        <w:t xml:space="preserve"> punkte,</w:t>
      </w:r>
      <w:r w:rsidR="00F06A22" w:rsidRPr="009B5BED">
        <w:rPr>
          <w:color w:val="000000" w:themeColor="text1"/>
        </w:rPr>
        <w:t xml:space="preserve"> </w:t>
      </w:r>
      <w:r w:rsidR="00B821F9" w:rsidRPr="009B5BED">
        <w:rPr>
          <w:color w:val="000000" w:themeColor="text1"/>
        </w:rPr>
        <w:t>suma negali viršyti 80 procentų pareiginės algos.</w:t>
      </w:r>
    </w:p>
    <w:p w14:paraId="621B0FAA" w14:textId="1F9B91B5" w:rsidR="004178E9" w:rsidRPr="009B5BED" w:rsidRDefault="00C66CD9" w:rsidP="00FA27DD">
      <w:pPr>
        <w:ind w:firstLine="720"/>
        <w:jc w:val="both"/>
        <w:rPr>
          <w:color w:val="000000" w:themeColor="text1"/>
        </w:rPr>
      </w:pPr>
      <w:r w:rsidRPr="009B5BED">
        <w:rPr>
          <w:color w:val="000000" w:themeColor="text1"/>
        </w:rPr>
        <w:t>18</w:t>
      </w:r>
      <w:r w:rsidR="00F06A22" w:rsidRPr="009B5BED">
        <w:rPr>
          <w:color w:val="000000" w:themeColor="text1"/>
        </w:rPr>
        <w:t xml:space="preserve">. Priemokos </w:t>
      </w:r>
      <w:r w:rsidR="00E82D9E" w:rsidRPr="009B5BED">
        <w:rPr>
          <w:color w:val="000000" w:themeColor="text1"/>
        </w:rPr>
        <w:t>valstybės tarnautojui</w:t>
      </w:r>
      <w:r w:rsidR="00F06A22" w:rsidRPr="009B5BED">
        <w:rPr>
          <w:color w:val="000000" w:themeColor="text1"/>
        </w:rPr>
        <w:t xml:space="preserve"> skiriamos ne ilgesniam laikotarpiui nei iki einamųjų kalendorinių metų pabaigos</w:t>
      </w:r>
      <w:r w:rsidR="00E24415" w:rsidRPr="009B5BED">
        <w:rPr>
          <w:color w:val="000000" w:themeColor="text1"/>
        </w:rPr>
        <w:t>, išskyrus atvejus, kai priemokos skyrimo laikotarpis apibrėžiamas konkrečiomis aplinkybėmis, pvz.: iki projekto vykdymo pabaigos, laikino nedarbingumo laikotarpiu ir pan.</w:t>
      </w:r>
    </w:p>
    <w:p w14:paraId="5CFB3300" w14:textId="1C0D805C" w:rsidR="004178E9" w:rsidRDefault="00E552EF" w:rsidP="00FA27DD">
      <w:pPr>
        <w:ind w:firstLine="720"/>
        <w:jc w:val="both"/>
      </w:pPr>
      <w:r>
        <w:t>19</w:t>
      </w:r>
      <w:r w:rsidR="00F06A22">
        <w:t>. Priemokos mokėjimas nutraukiamas, jei išnyksta jos skyrimo aplinkybės, arba pakeičiamas, kai pasikeičia aplinkybės, kurių pagrindu priemoka buvo skirta (sumažėja papildomo darbo krūvis, papildomų pareigų ar užduočių skaičius ir pan.).</w:t>
      </w:r>
    </w:p>
    <w:p w14:paraId="0F7B43AF" w14:textId="19A6AE87" w:rsidR="004178E9" w:rsidRDefault="00E552EF" w:rsidP="00970C0F">
      <w:pPr>
        <w:ind w:firstLine="720"/>
        <w:jc w:val="both"/>
      </w:pPr>
      <w:r>
        <w:t>20</w:t>
      </w:r>
      <w:r w:rsidR="00F06A22">
        <w:t xml:space="preserve">. </w:t>
      </w:r>
      <w:r w:rsidR="005D4FD0">
        <w:t>Valstybės tarnautojai</w:t>
      </w:r>
      <w:r w:rsidR="00F06A22">
        <w:t xml:space="preserve"> gali būti skatinami šiomis skatinimo priemonėmis: </w:t>
      </w:r>
    </w:p>
    <w:p w14:paraId="2495BDAC" w14:textId="483EE030" w:rsidR="00970C0F" w:rsidRDefault="00E552EF" w:rsidP="00970C0F">
      <w:pPr>
        <w:ind w:firstLine="720"/>
        <w:jc w:val="both"/>
        <w:rPr>
          <w:color w:val="000000"/>
          <w:lang w:eastAsia="lt-LT"/>
        </w:rPr>
      </w:pPr>
      <w:r>
        <w:rPr>
          <w:color w:val="000000"/>
        </w:rPr>
        <w:t>20</w:t>
      </w:r>
      <w:r w:rsidR="00D43320">
        <w:rPr>
          <w:color w:val="000000"/>
        </w:rPr>
        <w:t>.1.</w:t>
      </w:r>
      <w:r w:rsidR="00970C0F">
        <w:rPr>
          <w:color w:val="000000"/>
        </w:rPr>
        <w:t xml:space="preserve"> padėka;</w:t>
      </w:r>
    </w:p>
    <w:p w14:paraId="30843DE2" w14:textId="7B577D5E" w:rsidR="00D43320" w:rsidRDefault="00E552EF" w:rsidP="00D43320">
      <w:pPr>
        <w:ind w:firstLine="720"/>
        <w:jc w:val="both"/>
        <w:rPr>
          <w:color w:val="000000"/>
        </w:rPr>
      </w:pPr>
      <w:bookmarkStart w:id="1" w:name="part_c76f04dc7390442598c365a2164566c1"/>
      <w:bookmarkEnd w:id="1"/>
      <w:r>
        <w:rPr>
          <w:color w:val="000000"/>
        </w:rPr>
        <w:t>20</w:t>
      </w:r>
      <w:r w:rsidR="00D43320">
        <w:rPr>
          <w:color w:val="000000"/>
        </w:rPr>
        <w:t xml:space="preserve">.2. </w:t>
      </w:r>
      <w:r w:rsidR="00970C0F">
        <w:rPr>
          <w:color w:val="000000"/>
        </w:rPr>
        <w:t>nuo 1 iki 2 pareiginių algų dydžio pinigine išmoka už asmeninį išskirtinį indėlį įgyvendinant valstybės ar savivaldybės institucijai ar įstaigai nustatytus tikslus arba pasiektus rezultatus ir įgyvendintus uždavinius (tačiau ne dažniau kaip du kartus per kalendorinius metus);</w:t>
      </w:r>
      <w:bookmarkStart w:id="2" w:name="part_5f4ce62c2d1b48f8a873982f07c3ee70"/>
      <w:bookmarkEnd w:id="2"/>
    </w:p>
    <w:p w14:paraId="2BBDD797" w14:textId="5ADBE3D7" w:rsidR="00D43320" w:rsidRDefault="00E552EF" w:rsidP="00D43320">
      <w:pPr>
        <w:ind w:firstLine="720"/>
        <w:jc w:val="both"/>
        <w:rPr>
          <w:color w:val="000000"/>
        </w:rPr>
      </w:pPr>
      <w:r>
        <w:rPr>
          <w:color w:val="000000"/>
        </w:rPr>
        <w:t>20</w:t>
      </w:r>
      <w:r w:rsidR="00D43320">
        <w:rPr>
          <w:color w:val="000000"/>
        </w:rPr>
        <w:t xml:space="preserve">.3. </w:t>
      </w:r>
      <w:r w:rsidR="00970C0F">
        <w:rPr>
          <w:color w:val="000000"/>
        </w:rPr>
        <w:t>suteikiant iki 5 mokamų papildomų poilsio dienų (tačiau ne daugiau kaip 10 mokamų papildomų poilsio dienų per metus) arba atitinkamai sutrumpinant darbo laiką;</w:t>
      </w:r>
      <w:bookmarkStart w:id="3" w:name="part_e79e6023355d4c1a95a8423860206a91"/>
      <w:bookmarkEnd w:id="3"/>
    </w:p>
    <w:p w14:paraId="450394A8" w14:textId="6DB072B4" w:rsidR="00970C0F" w:rsidRDefault="00E552EF" w:rsidP="00D43320">
      <w:pPr>
        <w:ind w:firstLine="720"/>
        <w:jc w:val="both"/>
        <w:rPr>
          <w:color w:val="000000"/>
        </w:rPr>
      </w:pPr>
      <w:r>
        <w:rPr>
          <w:color w:val="000000"/>
        </w:rPr>
        <w:t>20</w:t>
      </w:r>
      <w:r w:rsidR="00D43320">
        <w:rPr>
          <w:color w:val="000000"/>
        </w:rPr>
        <w:t xml:space="preserve">.4. </w:t>
      </w:r>
      <w:r w:rsidR="00970C0F">
        <w:rPr>
          <w:color w:val="000000"/>
        </w:rPr>
        <w:t>vienkartine pinigine išmoka Vyriausybės nustatyta tvarka;</w:t>
      </w:r>
    </w:p>
    <w:p w14:paraId="2BB54658" w14:textId="577ED507" w:rsidR="00BA12B9" w:rsidRDefault="00E552EF" w:rsidP="00BA12B9">
      <w:pPr>
        <w:ind w:firstLine="720"/>
        <w:jc w:val="both"/>
        <w:rPr>
          <w:color w:val="000000"/>
        </w:rPr>
      </w:pPr>
      <w:bookmarkStart w:id="4" w:name="part_ca97ac3cf8bc45b9bb685e8408ad6b83"/>
      <w:bookmarkEnd w:id="4"/>
      <w:r>
        <w:rPr>
          <w:color w:val="000000"/>
        </w:rPr>
        <w:t>20</w:t>
      </w:r>
      <w:r w:rsidR="00D43320">
        <w:rPr>
          <w:color w:val="000000"/>
        </w:rPr>
        <w:t xml:space="preserve">.5. </w:t>
      </w:r>
      <w:r w:rsidR="00970C0F">
        <w:rPr>
          <w:color w:val="000000"/>
        </w:rPr>
        <w:t>finansuojant kvalifikacijos tobulinimą ne didesne kaip valstybės tarnautojo vienos pareiginės algos dydžio suma per metus.</w:t>
      </w:r>
    </w:p>
    <w:p w14:paraId="67ECC3FD" w14:textId="6A4C48D4" w:rsidR="005050F3" w:rsidRDefault="005050F3" w:rsidP="00BA12B9">
      <w:pPr>
        <w:ind w:firstLine="720"/>
        <w:jc w:val="both"/>
        <w:rPr>
          <w:color w:val="000000"/>
        </w:rPr>
      </w:pPr>
      <w:r>
        <w:rPr>
          <w:color w:val="000000"/>
        </w:rPr>
        <w:t>21. Už ypatingus nuopelnus valstybės tarnybai valstybės tarnautojai gali būti teikiami valstybės apdovanojimui gauti.</w:t>
      </w:r>
    </w:p>
    <w:p w14:paraId="2E329EA4" w14:textId="77777777" w:rsidR="00BD2BCC" w:rsidRDefault="00BD2BCC" w:rsidP="00BA12B9">
      <w:pPr>
        <w:jc w:val="both"/>
      </w:pPr>
    </w:p>
    <w:p w14:paraId="77C77128" w14:textId="445DFB85" w:rsidR="00D93947" w:rsidRPr="00B52F3B" w:rsidRDefault="00BA12B9" w:rsidP="004E72BC">
      <w:pPr>
        <w:jc w:val="center"/>
        <w:rPr>
          <w:b/>
          <w:bCs/>
        </w:rPr>
      </w:pPr>
      <w:r>
        <w:rPr>
          <w:b/>
          <w:bCs/>
        </w:rPr>
        <w:t>V</w:t>
      </w:r>
      <w:r w:rsidR="00D93947" w:rsidRPr="00B52F3B">
        <w:rPr>
          <w:b/>
          <w:bCs/>
        </w:rPr>
        <w:t xml:space="preserve"> SKYRIUS</w:t>
      </w:r>
    </w:p>
    <w:p w14:paraId="690EBEC5" w14:textId="75B98D90" w:rsidR="00B52F3B" w:rsidRDefault="00B52F3B" w:rsidP="0071337F">
      <w:pPr>
        <w:jc w:val="center"/>
        <w:rPr>
          <w:b/>
          <w:bCs/>
        </w:rPr>
      </w:pPr>
      <w:r w:rsidRPr="00B52F3B">
        <w:rPr>
          <w:b/>
          <w:bCs/>
        </w:rPr>
        <w:t>BAIGIAMOSIOS NUOSTATOS</w:t>
      </w:r>
    </w:p>
    <w:p w14:paraId="3708CEA6" w14:textId="77777777" w:rsidR="00B52F3B" w:rsidRDefault="00B52F3B" w:rsidP="00B52F3B">
      <w:pPr>
        <w:ind w:firstLine="720"/>
        <w:jc w:val="center"/>
        <w:rPr>
          <w:b/>
          <w:bCs/>
        </w:rPr>
      </w:pPr>
    </w:p>
    <w:p w14:paraId="21F772B6" w14:textId="1B9E11CF" w:rsidR="000E0981" w:rsidRDefault="009E0D06" w:rsidP="004E72BC">
      <w:pPr>
        <w:ind w:firstLine="720"/>
        <w:jc w:val="both"/>
      </w:pPr>
      <w:r>
        <w:t>2</w:t>
      </w:r>
      <w:r w:rsidR="005050F3">
        <w:t>2</w:t>
      </w:r>
      <w:r>
        <w:t xml:space="preserve">. </w:t>
      </w:r>
      <w:r w:rsidR="004E72BC" w:rsidRPr="0045788F">
        <w:t>Darbo apmokėjimo sistema peržiūrima</w:t>
      </w:r>
      <w:r w:rsidR="004E72BC">
        <w:t xml:space="preserve"> ir/ar</w:t>
      </w:r>
      <w:r w:rsidR="004E72BC" w:rsidRPr="0045788F">
        <w:t xml:space="preserve"> keičiama </w:t>
      </w:r>
      <w:r w:rsidR="004E72BC">
        <w:t>esant poreikiui</w:t>
      </w:r>
      <w:r w:rsidR="004E72BC" w:rsidRPr="0045788F">
        <w:t xml:space="preserve"> atsižvelgiant į </w:t>
      </w:r>
      <w:r w:rsidR="004E72BC">
        <w:t>V</w:t>
      </w:r>
      <w:r w:rsidR="004E72BC" w:rsidRPr="0045788F">
        <w:t>alstybės tarnybos įstatymo 1 priede nustatytus pareiginės algos koeficientus</w:t>
      </w:r>
      <w:r w:rsidR="00575B6F">
        <w:t xml:space="preserve"> </w:t>
      </w:r>
      <w:r w:rsidR="004E72BC" w:rsidRPr="0045788F">
        <w:t>ir įvertinus įstaigos finansines galimybes.</w:t>
      </w:r>
    </w:p>
    <w:p w14:paraId="1A8A4BAB" w14:textId="294EF8CA" w:rsidR="004E72BC" w:rsidRPr="00464779" w:rsidRDefault="00DE4A3D" w:rsidP="00464779">
      <w:pPr>
        <w:ind w:firstLine="720"/>
        <w:jc w:val="both"/>
        <w:rPr>
          <w:color w:val="FF0000"/>
        </w:rPr>
      </w:pPr>
      <w:r w:rsidRPr="00C00C37">
        <w:rPr>
          <w:color w:val="000000" w:themeColor="text1"/>
        </w:rPr>
        <w:t xml:space="preserve">23. </w:t>
      </w:r>
      <w:r w:rsidR="00DE6CF8">
        <w:rPr>
          <w:color w:val="000000" w:themeColor="text1"/>
        </w:rPr>
        <w:t>Darbo apmokėjimo sistema</w:t>
      </w:r>
      <w:r w:rsidRPr="00C00C37">
        <w:rPr>
          <w:color w:val="000000" w:themeColor="text1"/>
        </w:rPr>
        <w:t xml:space="preserve"> gali būti keičiama, papildoma, panaikinama Savivaldybės mero potvarkiu.</w:t>
      </w:r>
    </w:p>
    <w:p w14:paraId="489826F5" w14:textId="0228072E" w:rsidR="00621E02" w:rsidRDefault="00B52F3B" w:rsidP="000E0981">
      <w:pPr>
        <w:ind w:firstLine="720"/>
        <w:jc w:val="center"/>
      </w:pPr>
      <w:r>
        <w:t>___________</w:t>
      </w:r>
    </w:p>
    <w:sectPr w:rsidR="00621E02" w:rsidSect="00731D57">
      <w:headerReference w:type="default" r:id="rId7"/>
      <w:headerReference w:type="first" r:id="rId8"/>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601F" w14:textId="77777777" w:rsidR="001C75D0" w:rsidRDefault="001C75D0">
      <w:r>
        <w:separator/>
      </w:r>
    </w:p>
  </w:endnote>
  <w:endnote w:type="continuationSeparator" w:id="0">
    <w:p w14:paraId="0AC583B1" w14:textId="77777777" w:rsidR="001C75D0" w:rsidRDefault="001C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3B60" w14:textId="77777777" w:rsidR="001C75D0" w:rsidRDefault="001C75D0">
      <w:r>
        <w:separator/>
      </w:r>
    </w:p>
  </w:footnote>
  <w:footnote w:type="continuationSeparator" w:id="0">
    <w:p w14:paraId="2633AF30" w14:textId="77777777" w:rsidR="001C75D0" w:rsidRDefault="001C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3FD1" w14:textId="77777777" w:rsidR="005A5CC9" w:rsidRDefault="005A5CC9" w:rsidP="00C81A9A">
    <w:pPr>
      <w:pStyle w:val="Antrats"/>
      <w:jc w:val="center"/>
    </w:pPr>
  </w:p>
  <w:p w14:paraId="63690373" w14:textId="77777777" w:rsidR="005A5CC9" w:rsidRDefault="005A5CC9" w:rsidP="0019692C">
    <w:pPr>
      <w:pStyle w:val="Antrats"/>
      <w:tabs>
        <w:tab w:val="left" w:pos="3882"/>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6346" w14:textId="77777777" w:rsidR="005A5CC9" w:rsidRDefault="005A5CC9">
    <w:pPr>
      <w:pStyle w:val="Antrats"/>
      <w:jc w:val="center"/>
    </w:pPr>
  </w:p>
  <w:p w14:paraId="444C56D0" w14:textId="77777777" w:rsidR="005A5CC9" w:rsidRDefault="005A5C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5D30"/>
    <w:multiLevelType w:val="hybridMultilevel"/>
    <w:tmpl w:val="7A16432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 w15:restartNumberingAfterBreak="0">
    <w:nsid w:val="65233C32"/>
    <w:multiLevelType w:val="hybridMultilevel"/>
    <w:tmpl w:val="6FA45A66"/>
    <w:lvl w:ilvl="0" w:tplc="3CC008F8">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 w15:restartNumberingAfterBreak="0">
    <w:nsid w:val="6F7537DE"/>
    <w:multiLevelType w:val="hybridMultilevel"/>
    <w:tmpl w:val="094C2572"/>
    <w:lvl w:ilvl="0" w:tplc="2CEA5548">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num w:numId="1" w16cid:durableId="960497818">
    <w:abstractNumId w:val="1"/>
  </w:num>
  <w:num w:numId="2" w16cid:durableId="1232157956">
    <w:abstractNumId w:val="2"/>
  </w:num>
  <w:num w:numId="3" w16cid:durableId="28797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DD"/>
    <w:rsid w:val="00007114"/>
    <w:rsid w:val="00020F45"/>
    <w:rsid w:val="00025F7D"/>
    <w:rsid w:val="00027783"/>
    <w:rsid w:val="000335F3"/>
    <w:rsid w:val="00033C60"/>
    <w:rsid w:val="00043CCF"/>
    <w:rsid w:val="00045F94"/>
    <w:rsid w:val="000464CF"/>
    <w:rsid w:val="00054EF7"/>
    <w:rsid w:val="00064486"/>
    <w:rsid w:val="000658D8"/>
    <w:rsid w:val="00071C61"/>
    <w:rsid w:val="0009320F"/>
    <w:rsid w:val="0009330E"/>
    <w:rsid w:val="00094952"/>
    <w:rsid w:val="00097C88"/>
    <w:rsid w:val="000A2555"/>
    <w:rsid w:val="000B06E7"/>
    <w:rsid w:val="000B63E7"/>
    <w:rsid w:val="000C3EB9"/>
    <w:rsid w:val="000C677E"/>
    <w:rsid w:val="000C77F6"/>
    <w:rsid w:val="000D1463"/>
    <w:rsid w:val="000E0981"/>
    <w:rsid w:val="000F682C"/>
    <w:rsid w:val="000F7309"/>
    <w:rsid w:val="0010002A"/>
    <w:rsid w:val="00105E3D"/>
    <w:rsid w:val="001120BC"/>
    <w:rsid w:val="00114931"/>
    <w:rsid w:val="0011755C"/>
    <w:rsid w:val="00121D0E"/>
    <w:rsid w:val="00126A16"/>
    <w:rsid w:val="001325BF"/>
    <w:rsid w:val="00135C6E"/>
    <w:rsid w:val="00155318"/>
    <w:rsid w:val="00155412"/>
    <w:rsid w:val="00155BE2"/>
    <w:rsid w:val="0016776B"/>
    <w:rsid w:val="001751A7"/>
    <w:rsid w:val="001877FA"/>
    <w:rsid w:val="0019738B"/>
    <w:rsid w:val="001A49D1"/>
    <w:rsid w:val="001A4C4A"/>
    <w:rsid w:val="001A4F4C"/>
    <w:rsid w:val="001A5C72"/>
    <w:rsid w:val="001A703A"/>
    <w:rsid w:val="001C0DB7"/>
    <w:rsid w:val="001C49B4"/>
    <w:rsid w:val="001C75D0"/>
    <w:rsid w:val="001D629F"/>
    <w:rsid w:val="001F261B"/>
    <w:rsid w:val="001F33B4"/>
    <w:rsid w:val="002002C9"/>
    <w:rsid w:val="0020665D"/>
    <w:rsid w:val="00211994"/>
    <w:rsid w:val="00217FBA"/>
    <w:rsid w:val="00246799"/>
    <w:rsid w:val="00251BA0"/>
    <w:rsid w:val="00261107"/>
    <w:rsid w:val="00263AD9"/>
    <w:rsid w:val="002705FE"/>
    <w:rsid w:val="002853D7"/>
    <w:rsid w:val="00287EB2"/>
    <w:rsid w:val="0029276D"/>
    <w:rsid w:val="00294C51"/>
    <w:rsid w:val="002A2B95"/>
    <w:rsid w:val="002A708F"/>
    <w:rsid w:val="002C5EF2"/>
    <w:rsid w:val="002D189F"/>
    <w:rsid w:val="002D5152"/>
    <w:rsid w:val="002E3061"/>
    <w:rsid w:val="002E506C"/>
    <w:rsid w:val="00310540"/>
    <w:rsid w:val="00311BA5"/>
    <w:rsid w:val="003209A1"/>
    <w:rsid w:val="0032397B"/>
    <w:rsid w:val="00327C7D"/>
    <w:rsid w:val="003357FF"/>
    <w:rsid w:val="003379D8"/>
    <w:rsid w:val="003421B7"/>
    <w:rsid w:val="00344F5D"/>
    <w:rsid w:val="00351ED8"/>
    <w:rsid w:val="00353EEE"/>
    <w:rsid w:val="00364918"/>
    <w:rsid w:val="00372B1A"/>
    <w:rsid w:val="00380462"/>
    <w:rsid w:val="003946E0"/>
    <w:rsid w:val="003B116F"/>
    <w:rsid w:val="003B19C7"/>
    <w:rsid w:val="003B5194"/>
    <w:rsid w:val="003C3D95"/>
    <w:rsid w:val="003E10AD"/>
    <w:rsid w:val="003E1885"/>
    <w:rsid w:val="003F5FF7"/>
    <w:rsid w:val="003F6286"/>
    <w:rsid w:val="00401ED3"/>
    <w:rsid w:val="0040572E"/>
    <w:rsid w:val="00407E10"/>
    <w:rsid w:val="00414574"/>
    <w:rsid w:val="00416A0C"/>
    <w:rsid w:val="004178E9"/>
    <w:rsid w:val="004244D8"/>
    <w:rsid w:val="00431FDB"/>
    <w:rsid w:val="00434CA3"/>
    <w:rsid w:val="004438AA"/>
    <w:rsid w:val="00452FD6"/>
    <w:rsid w:val="00456526"/>
    <w:rsid w:val="004610FB"/>
    <w:rsid w:val="00464779"/>
    <w:rsid w:val="004721C3"/>
    <w:rsid w:val="00473342"/>
    <w:rsid w:val="0047711F"/>
    <w:rsid w:val="00484968"/>
    <w:rsid w:val="00496E23"/>
    <w:rsid w:val="004A5528"/>
    <w:rsid w:val="004A5E74"/>
    <w:rsid w:val="004A6EDB"/>
    <w:rsid w:val="004B1AAF"/>
    <w:rsid w:val="004B228D"/>
    <w:rsid w:val="004B3E52"/>
    <w:rsid w:val="004B6B81"/>
    <w:rsid w:val="004C16AF"/>
    <w:rsid w:val="004D0AF0"/>
    <w:rsid w:val="004D76B3"/>
    <w:rsid w:val="004E6F90"/>
    <w:rsid w:val="004E72BC"/>
    <w:rsid w:val="004E7E65"/>
    <w:rsid w:val="00502EBC"/>
    <w:rsid w:val="005050F3"/>
    <w:rsid w:val="0050782C"/>
    <w:rsid w:val="005103DE"/>
    <w:rsid w:val="0051201B"/>
    <w:rsid w:val="00512C05"/>
    <w:rsid w:val="00514761"/>
    <w:rsid w:val="00523A9A"/>
    <w:rsid w:val="00523E91"/>
    <w:rsid w:val="00524B51"/>
    <w:rsid w:val="00527DF4"/>
    <w:rsid w:val="005304BD"/>
    <w:rsid w:val="00535568"/>
    <w:rsid w:val="00541B1E"/>
    <w:rsid w:val="0054270C"/>
    <w:rsid w:val="00543F2D"/>
    <w:rsid w:val="00560500"/>
    <w:rsid w:val="00565F1F"/>
    <w:rsid w:val="00572085"/>
    <w:rsid w:val="0057474C"/>
    <w:rsid w:val="00575B6F"/>
    <w:rsid w:val="005904E0"/>
    <w:rsid w:val="00595C57"/>
    <w:rsid w:val="005A2932"/>
    <w:rsid w:val="005A33E6"/>
    <w:rsid w:val="005A5CC9"/>
    <w:rsid w:val="005A6C16"/>
    <w:rsid w:val="005A78B4"/>
    <w:rsid w:val="005B18A8"/>
    <w:rsid w:val="005B232D"/>
    <w:rsid w:val="005B6C07"/>
    <w:rsid w:val="005C72B3"/>
    <w:rsid w:val="005D4FD0"/>
    <w:rsid w:val="005D7C24"/>
    <w:rsid w:val="005E09A6"/>
    <w:rsid w:val="005E2556"/>
    <w:rsid w:val="005F30FF"/>
    <w:rsid w:val="00602C03"/>
    <w:rsid w:val="00613D32"/>
    <w:rsid w:val="0061744A"/>
    <w:rsid w:val="00620B8E"/>
    <w:rsid w:val="00621E02"/>
    <w:rsid w:val="00622548"/>
    <w:rsid w:val="00636BAE"/>
    <w:rsid w:val="00657A3A"/>
    <w:rsid w:val="00657ED3"/>
    <w:rsid w:val="006611EB"/>
    <w:rsid w:val="00670B43"/>
    <w:rsid w:val="00672E20"/>
    <w:rsid w:val="0067340D"/>
    <w:rsid w:val="00680EBD"/>
    <w:rsid w:val="006902AD"/>
    <w:rsid w:val="00693CF4"/>
    <w:rsid w:val="006A74D8"/>
    <w:rsid w:val="006A7630"/>
    <w:rsid w:val="006B25BF"/>
    <w:rsid w:val="006C1E87"/>
    <w:rsid w:val="006C47CE"/>
    <w:rsid w:val="006C78B9"/>
    <w:rsid w:val="006D4D8A"/>
    <w:rsid w:val="006D6225"/>
    <w:rsid w:val="006E1DEE"/>
    <w:rsid w:val="006F07F5"/>
    <w:rsid w:val="006F2174"/>
    <w:rsid w:val="0071101E"/>
    <w:rsid w:val="0071337F"/>
    <w:rsid w:val="0071352C"/>
    <w:rsid w:val="00715653"/>
    <w:rsid w:val="00724957"/>
    <w:rsid w:val="00731D57"/>
    <w:rsid w:val="00732080"/>
    <w:rsid w:val="007416AD"/>
    <w:rsid w:val="00746A55"/>
    <w:rsid w:val="0074766A"/>
    <w:rsid w:val="007511C2"/>
    <w:rsid w:val="0075649D"/>
    <w:rsid w:val="00764F8A"/>
    <w:rsid w:val="0077709F"/>
    <w:rsid w:val="0079069B"/>
    <w:rsid w:val="00795AD4"/>
    <w:rsid w:val="00796FB1"/>
    <w:rsid w:val="007B1ECE"/>
    <w:rsid w:val="007B65D4"/>
    <w:rsid w:val="007C433E"/>
    <w:rsid w:val="007C782A"/>
    <w:rsid w:val="007D1DCA"/>
    <w:rsid w:val="007D2240"/>
    <w:rsid w:val="007D3069"/>
    <w:rsid w:val="007E2793"/>
    <w:rsid w:val="008008E0"/>
    <w:rsid w:val="00801B1D"/>
    <w:rsid w:val="00815D09"/>
    <w:rsid w:val="00822FE8"/>
    <w:rsid w:val="00823B6B"/>
    <w:rsid w:val="00840A08"/>
    <w:rsid w:val="00845EC0"/>
    <w:rsid w:val="00850115"/>
    <w:rsid w:val="008507D0"/>
    <w:rsid w:val="008559A7"/>
    <w:rsid w:val="00870289"/>
    <w:rsid w:val="0087206D"/>
    <w:rsid w:val="00884A92"/>
    <w:rsid w:val="008A1D71"/>
    <w:rsid w:val="008B5CC7"/>
    <w:rsid w:val="008C2EF1"/>
    <w:rsid w:val="008C5210"/>
    <w:rsid w:val="008E327E"/>
    <w:rsid w:val="00901994"/>
    <w:rsid w:val="00907E7A"/>
    <w:rsid w:val="00914F04"/>
    <w:rsid w:val="00917109"/>
    <w:rsid w:val="00923750"/>
    <w:rsid w:val="00924F19"/>
    <w:rsid w:val="0092762D"/>
    <w:rsid w:val="00954624"/>
    <w:rsid w:val="009578FF"/>
    <w:rsid w:val="00963EE3"/>
    <w:rsid w:val="00966346"/>
    <w:rsid w:val="00970C0F"/>
    <w:rsid w:val="00996821"/>
    <w:rsid w:val="009A0EC0"/>
    <w:rsid w:val="009A4D7A"/>
    <w:rsid w:val="009B5BED"/>
    <w:rsid w:val="009B6760"/>
    <w:rsid w:val="009B6AB1"/>
    <w:rsid w:val="009B7914"/>
    <w:rsid w:val="009C27F3"/>
    <w:rsid w:val="009C33A5"/>
    <w:rsid w:val="009C5B80"/>
    <w:rsid w:val="009D2683"/>
    <w:rsid w:val="009D70D5"/>
    <w:rsid w:val="009E01A9"/>
    <w:rsid w:val="009E0D06"/>
    <w:rsid w:val="009E4AFA"/>
    <w:rsid w:val="009F25B7"/>
    <w:rsid w:val="009F5173"/>
    <w:rsid w:val="00A23100"/>
    <w:rsid w:val="00A26CCF"/>
    <w:rsid w:val="00A302AE"/>
    <w:rsid w:val="00A41014"/>
    <w:rsid w:val="00A64235"/>
    <w:rsid w:val="00A652CB"/>
    <w:rsid w:val="00A71E45"/>
    <w:rsid w:val="00A8244A"/>
    <w:rsid w:val="00A900AE"/>
    <w:rsid w:val="00AB01B7"/>
    <w:rsid w:val="00AB07A8"/>
    <w:rsid w:val="00AB504D"/>
    <w:rsid w:val="00AD1C06"/>
    <w:rsid w:val="00AD2422"/>
    <w:rsid w:val="00AD3AA8"/>
    <w:rsid w:val="00AD568A"/>
    <w:rsid w:val="00AE0211"/>
    <w:rsid w:val="00AE0809"/>
    <w:rsid w:val="00B04F75"/>
    <w:rsid w:val="00B1178D"/>
    <w:rsid w:val="00B1786F"/>
    <w:rsid w:val="00B17D05"/>
    <w:rsid w:val="00B2061A"/>
    <w:rsid w:val="00B237CB"/>
    <w:rsid w:val="00B25497"/>
    <w:rsid w:val="00B25F30"/>
    <w:rsid w:val="00B26662"/>
    <w:rsid w:val="00B372E2"/>
    <w:rsid w:val="00B41234"/>
    <w:rsid w:val="00B44D5E"/>
    <w:rsid w:val="00B504FA"/>
    <w:rsid w:val="00B515A5"/>
    <w:rsid w:val="00B519B9"/>
    <w:rsid w:val="00B52F3B"/>
    <w:rsid w:val="00B5506B"/>
    <w:rsid w:val="00B64C2D"/>
    <w:rsid w:val="00B71C0D"/>
    <w:rsid w:val="00B75414"/>
    <w:rsid w:val="00B821F9"/>
    <w:rsid w:val="00B8658F"/>
    <w:rsid w:val="00B90F5C"/>
    <w:rsid w:val="00B93651"/>
    <w:rsid w:val="00B95342"/>
    <w:rsid w:val="00BA12B9"/>
    <w:rsid w:val="00BA7402"/>
    <w:rsid w:val="00BB6BD6"/>
    <w:rsid w:val="00BC1145"/>
    <w:rsid w:val="00BC2A73"/>
    <w:rsid w:val="00BC2F23"/>
    <w:rsid w:val="00BD2BCC"/>
    <w:rsid w:val="00BD5B59"/>
    <w:rsid w:val="00BD6640"/>
    <w:rsid w:val="00BD6FD0"/>
    <w:rsid w:val="00BE1F8E"/>
    <w:rsid w:val="00BE375F"/>
    <w:rsid w:val="00BE7081"/>
    <w:rsid w:val="00BF408C"/>
    <w:rsid w:val="00C008BE"/>
    <w:rsid w:val="00C00C37"/>
    <w:rsid w:val="00C0232A"/>
    <w:rsid w:val="00C06B69"/>
    <w:rsid w:val="00C22844"/>
    <w:rsid w:val="00C27005"/>
    <w:rsid w:val="00C318CE"/>
    <w:rsid w:val="00C37273"/>
    <w:rsid w:val="00C4561A"/>
    <w:rsid w:val="00C50F9A"/>
    <w:rsid w:val="00C53088"/>
    <w:rsid w:val="00C53A98"/>
    <w:rsid w:val="00C53C56"/>
    <w:rsid w:val="00C540F9"/>
    <w:rsid w:val="00C548FA"/>
    <w:rsid w:val="00C65F70"/>
    <w:rsid w:val="00C66CD9"/>
    <w:rsid w:val="00C830C2"/>
    <w:rsid w:val="00C832AE"/>
    <w:rsid w:val="00C83929"/>
    <w:rsid w:val="00C85728"/>
    <w:rsid w:val="00C91C91"/>
    <w:rsid w:val="00CA03DC"/>
    <w:rsid w:val="00CA5D26"/>
    <w:rsid w:val="00CB58B6"/>
    <w:rsid w:val="00CD1386"/>
    <w:rsid w:val="00CD20C0"/>
    <w:rsid w:val="00D10FB2"/>
    <w:rsid w:val="00D15EE6"/>
    <w:rsid w:val="00D16089"/>
    <w:rsid w:val="00D203AB"/>
    <w:rsid w:val="00D22CE2"/>
    <w:rsid w:val="00D30B17"/>
    <w:rsid w:val="00D31267"/>
    <w:rsid w:val="00D42E43"/>
    <w:rsid w:val="00D43320"/>
    <w:rsid w:val="00D47DFC"/>
    <w:rsid w:val="00D60EEA"/>
    <w:rsid w:val="00D616FB"/>
    <w:rsid w:val="00D62AB4"/>
    <w:rsid w:val="00D82B83"/>
    <w:rsid w:val="00D9000E"/>
    <w:rsid w:val="00D9124E"/>
    <w:rsid w:val="00D93947"/>
    <w:rsid w:val="00DA1D67"/>
    <w:rsid w:val="00DA1EAE"/>
    <w:rsid w:val="00DA23FA"/>
    <w:rsid w:val="00DA34B3"/>
    <w:rsid w:val="00DA4C2C"/>
    <w:rsid w:val="00DA6918"/>
    <w:rsid w:val="00DB6C4E"/>
    <w:rsid w:val="00DB7C8C"/>
    <w:rsid w:val="00DC0414"/>
    <w:rsid w:val="00DC60A5"/>
    <w:rsid w:val="00DC7730"/>
    <w:rsid w:val="00DD0F13"/>
    <w:rsid w:val="00DE4A3D"/>
    <w:rsid w:val="00DE6CF8"/>
    <w:rsid w:val="00E0250A"/>
    <w:rsid w:val="00E058AE"/>
    <w:rsid w:val="00E12FC1"/>
    <w:rsid w:val="00E1443F"/>
    <w:rsid w:val="00E24415"/>
    <w:rsid w:val="00E33DA0"/>
    <w:rsid w:val="00E34144"/>
    <w:rsid w:val="00E34DE7"/>
    <w:rsid w:val="00E36730"/>
    <w:rsid w:val="00E41111"/>
    <w:rsid w:val="00E52CF3"/>
    <w:rsid w:val="00E552EF"/>
    <w:rsid w:val="00E566F1"/>
    <w:rsid w:val="00E81D68"/>
    <w:rsid w:val="00E82D9E"/>
    <w:rsid w:val="00E9179A"/>
    <w:rsid w:val="00E92B91"/>
    <w:rsid w:val="00E92CBC"/>
    <w:rsid w:val="00EA569A"/>
    <w:rsid w:val="00EB4A48"/>
    <w:rsid w:val="00EB7862"/>
    <w:rsid w:val="00EC3F3F"/>
    <w:rsid w:val="00ED21DD"/>
    <w:rsid w:val="00ED2B34"/>
    <w:rsid w:val="00EE4071"/>
    <w:rsid w:val="00EE753B"/>
    <w:rsid w:val="00EF35D6"/>
    <w:rsid w:val="00F067D0"/>
    <w:rsid w:val="00F06A22"/>
    <w:rsid w:val="00F10EC9"/>
    <w:rsid w:val="00F1311A"/>
    <w:rsid w:val="00F1789A"/>
    <w:rsid w:val="00F31799"/>
    <w:rsid w:val="00F41B6E"/>
    <w:rsid w:val="00F4782E"/>
    <w:rsid w:val="00F50E08"/>
    <w:rsid w:val="00F538D4"/>
    <w:rsid w:val="00F715E6"/>
    <w:rsid w:val="00F83532"/>
    <w:rsid w:val="00F845B0"/>
    <w:rsid w:val="00F86928"/>
    <w:rsid w:val="00F86E3B"/>
    <w:rsid w:val="00F914AB"/>
    <w:rsid w:val="00F9315E"/>
    <w:rsid w:val="00F948E6"/>
    <w:rsid w:val="00FA27DD"/>
    <w:rsid w:val="00FB0CBA"/>
    <w:rsid w:val="00FD2627"/>
    <w:rsid w:val="00FD6D14"/>
    <w:rsid w:val="00FE06E3"/>
    <w:rsid w:val="00FF4D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DE018"/>
  <w15:chartTrackingRefBased/>
  <w15:docId w15:val="{DF6E05BA-15E8-43A0-9EF4-40E2B521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cs="Tahoma"/>
      <w:sz w:val="16"/>
      <w:szCs w:val="16"/>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Antrats">
    <w:name w:val="header"/>
    <w:basedOn w:val="prastasis"/>
    <w:link w:val="AntratsDiagrama"/>
    <w:rsid w:val="005A5CC9"/>
    <w:pPr>
      <w:tabs>
        <w:tab w:val="center" w:pos="4819"/>
        <w:tab w:val="right" w:pos="9638"/>
      </w:tabs>
    </w:pPr>
  </w:style>
  <w:style w:type="character" w:customStyle="1" w:styleId="AntratsDiagrama">
    <w:name w:val="Antraštės Diagrama"/>
    <w:basedOn w:val="Numatytasispastraiposriftas"/>
    <w:link w:val="Antrats"/>
    <w:rsid w:val="005A5CC9"/>
    <w:rPr>
      <w:sz w:val="24"/>
      <w:szCs w:val="24"/>
      <w:lang w:eastAsia="en-US"/>
    </w:rPr>
  </w:style>
  <w:style w:type="paragraph" w:styleId="Sraopastraipa">
    <w:name w:val="List Paragraph"/>
    <w:basedOn w:val="prastasis"/>
    <w:uiPriority w:val="34"/>
    <w:qFormat/>
    <w:rsid w:val="001877FA"/>
    <w:pPr>
      <w:ind w:left="720"/>
      <w:contextualSpacing/>
    </w:pPr>
  </w:style>
  <w:style w:type="character" w:styleId="Hipersaitas">
    <w:name w:val="Hyperlink"/>
    <w:basedOn w:val="Numatytasispastraiposriftas"/>
    <w:rsid w:val="000B06E7"/>
    <w:rPr>
      <w:color w:val="0563C1" w:themeColor="hyperlink"/>
      <w:u w:val="single"/>
    </w:rPr>
  </w:style>
  <w:style w:type="character" w:styleId="Neapdorotaspaminjimas">
    <w:name w:val="Unresolved Mention"/>
    <w:basedOn w:val="Numatytasispastraiposriftas"/>
    <w:uiPriority w:val="99"/>
    <w:semiHidden/>
    <w:unhideWhenUsed/>
    <w:rsid w:val="000B06E7"/>
    <w:rPr>
      <w:color w:val="605E5C"/>
      <w:shd w:val="clear" w:color="auto" w:fill="E1DFDD"/>
    </w:rPr>
  </w:style>
  <w:style w:type="table" w:styleId="Lentelstinklelis">
    <w:name w:val="Table Grid"/>
    <w:basedOn w:val="prastojilentel"/>
    <w:uiPriority w:val="39"/>
    <w:rsid w:val="00C4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1C0DB7"/>
    <w:pPr>
      <w:ind w:firstLine="1298"/>
    </w:pPr>
    <w:rPr>
      <w:rFonts w:eastAsiaTheme="minorHAnsi"/>
      <w:lang w:eastAsia="lt-LT"/>
    </w:rPr>
  </w:style>
  <w:style w:type="character" w:customStyle="1" w:styleId="PagrindinistekstasDiagrama">
    <w:name w:val="Pagrindinis tekstas Diagrama"/>
    <w:basedOn w:val="Numatytasispastraiposriftas"/>
    <w:link w:val="Pagrindinistekstas"/>
    <w:uiPriority w:val="99"/>
    <w:rsid w:val="001C0DB7"/>
    <w:rPr>
      <w:rFonts w:eastAsiaTheme="minorHAnsi"/>
      <w:sz w:val="24"/>
      <w:szCs w:val="24"/>
    </w:rPr>
  </w:style>
  <w:style w:type="paragraph" w:styleId="Pataisymai">
    <w:name w:val="Revision"/>
    <w:hidden/>
    <w:uiPriority w:val="99"/>
    <w:semiHidden/>
    <w:rsid w:val="00B71C0D"/>
    <w:rPr>
      <w:sz w:val="24"/>
      <w:szCs w:val="24"/>
      <w:lang w:eastAsia="en-US"/>
    </w:rPr>
  </w:style>
  <w:style w:type="character" w:customStyle="1" w:styleId="cf01">
    <w:name w:val="cf01"/>
    <w:basedOn w:val="Numatytasispastraiposriftas"/>
    <w:rsid w:val="00E34144"/>
    <w:rPr>
      <w:rFonts w:ascii="Segoe UI" w:hAnsi="Segoe UI" w:cs="Segoe UI" w:hint="default"/>
      <w:sz w:val="18"/>
      <w:szCs w:val="18"/>
    </w:rPr>
  </w:style>
  <w:style w:type="character" w:customStyle="1" w:styleId="cf11">
    <w:name w:val="cf11"/>
    <w:basedOn w:val="Numatytasispastraiposriftas"/>
    <w:rsid w:val="00E341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561">
      <w:bodyDiv w:val="1"/>
      <w:marLeft w:val="0"/>
      <w:marRight w:val="0"/>
      <w:marTop w:val="0"/>
      <w:marBottom w:val="0"/>
      <w:divBdr>
        <w:top w:val="none" w:sz="0" w:space="0" w:color="auto"/>
        <w:left w:val="none" w:sz="0" w:space="0" w:color="auto"/>
        <w:bottom w:val="none" w:sz="0" w:space="0" w:color="auto"/>
        <w:right w:val="none" w:sz="0" w:space="0" w:color="auto"/>
      </w:divBdr>
      <w:divsChild>
        <w:div w:id="855583196">
          <w:marLeft w:val="0"/>
          <w:marRight w:val="0"/>
          <w:marTop w:val="0"/>
          <w:marBottom w:val="0"/>
          <w:divBdr>
            <w:top w:val="none" w:sz="0" w:space="0" w:color="auto"/>
            <w:left w:val="none" w:sz="0" w:space="0" w:color="auto"/>
            <w:bottom w:val="none" w:sz="0" w:space="0" w:color="auto"/>
            <w:right w:val="none" w:sz="0" w:space="0" w:color="auto"/>
          </w:divBdr>
        </w:div>
        <w:div w:id="1620642599">
          <w:marLeft w:val="0"/>
          <w:marRight w:val="0"/>
          <w:marTop w:val="0"/>
          <w:marBottom w:val="0"/>
          <w:divBdr>
            <w:top w:val="none" w:sz="0" w:space="0" w:color="auto"/>
            <w:left w:val="none" w:sz="0" w:space="0" w:color="auto"/>
            <w:bottom w:val="none" w:sz="0" w:space="0" w:color="auto"/>
            <w:right w:val="none" w:sz="0" w:space="0" w:color="auto"/>
          </w:divBdr>
        </w:div>
        <w:div w:id="1620719281">
          <w:marLeft w:val="0"/>
          <w:marRight w:val="0"/>
          <w:marTop w:val="0"/>
          <w:marBottom w:val="0"/>
          <w:divBdr>
            <w:top w:val="none" w:sz="0" w:space="0" w:color="auto"/>
            <w:left w:val="none" w:sz="0" w:space="0" w:color="auto"/>
            <w:bottom w:val="none" w:sz="0" w:space="0" w:color="auto"/>
            <w:right w:val="none" w:sz="0" w:space="0" w:color="auto"/>
          </w:divBdr>
        </w:div>
        <w:div w:id="1024749428">
          <w:marLeft w:val="0"/>
          <w:marRight w:val="0"/>
          <w:marTop w:val="0"/>
          <w:marBottom w:val="0"/>
          <w:divBdr>
            <w:top w:val="none" w:sz="0" w:space="0" w:color="auto"/>
            <w:left w:val="none" w:sz="0" w:space="0" w:color="auto"/>
            <w:bottom w:val="none" w:sz="0" w:space="0" w:color="auto"/>
            <w:right w:val="none" w:sz="0" w:space="0" w:color="auto"/>
          </w:divBdr>
        </w:div>
        <w:div w:id="1848204301">
          <w:marLeft w:val="0"/>
          <w:marRight w:val="0"/>
          <w:marTop w:val="0"/>
          <w:marBottom w:val="0"/>
          <w:divBdr>
            <w:top w:val="none" w:sz="0" w:space="0" w:color="auto"/>
            <w:left w:val="none" w:sz="0" w:space="0" w:color="auto"/>
            <w:bottom w:val="none" w:sz="0" w:space="0" w:color="auto"/>
            <w:right w:val="none" w:sz="0" w:space="0" w:color="auto"/>
          </w:divBdr>
        </w:div>
      </w:divsChild>
    </w:div>
    <w:div w:id="508954373">
      <w:bodyDiv w:val="1"/>
      <w:marLeft w:val="0"/>
      <w:marRight w:val="0"/>
      <w:marTop w:val="0"/>
      <w:marBottom w:val="0"/>
      <w:divBdr>
        <w:top w:val="none" w:sz="0" w:space="0" w:color="auto"/>
        <w:left w:val="none" w:sz="0" w:space="0" w:color="auto"/>
        <w:bottom w:val="none" w:sz="0" w:space="0" w:color="auto"/>
        <w:right w:val="none" w:sz="0" w:space="0" w:color="auto"/>
      </w:divBdr>
      <w:divsChild>
        <w:div w:id="74521762">
          <w:marLeft w:val="0"/>
          <w:marRight w:val="0"/>
          <w:marTop w:val="0"/>
          <w:marBottom w:val="0"/>
          <w:divBdr>
            <w:top w:val="none" w:sz="0" w:space="0" w:color="auto"/>
            <w:left w:val="none" w:sz="0" w:space="0" w:color="auto"/>
            <w:bottom w:val="none" w:sz="0" w:space="0" w:color="auto"/>
            <w:right w:val="none" w:sz="0" w:space="0" w:color="auto"/>
          </w:divBdr>
        </w:div>
        <w:div w:id="2095541059">
          <w:marLeft w:val="0"/>
          <w:marRight w:val="0"/>
          <w:marTop w:val="0"/>
          <w:marBottom w:val="0"/>
          <w:divBdr>
            <w:top w:val="none" w:sz="0" w:space="0" w:color="auto"/>
            <w:left w:val="none" w:sz="0" w:space="0" w:color="auto"/>
            <w:bottom w:val="none" w:sz="0" w:space="0" w:color="auto"/>
            <w:right w:val="none" w:sz="0" w:space="0" w:color="auto"/>
          </w:divBdr>
        </w:div>
        <w:div w:id="103693110">
          <w:marLeft w:val="0"/>
          <w:marRight w:val="0"/>
          <w:marTop w:val="0"/>
          <w:marBottom w:val="0"/>
          <w:divBdr>
            <w:top w:val="none" w:sz="0" w:space="0" w:color="auto"/>
            <w:left w:val="none" w:sz="0" w:space="0" w:color="auto"/>
            <w:bottom w:val="none" w:sz="0" w:space="0" w:color="auto"/>
            <w:right w:val="none" w:sz="0" w:space="0" w:color="auto"/>
          </w:divBdr>
        </w:div>
        <w:div w:id="405349771">
          <w:marLeft w:val="0"/>
          <w:marRight w:val="0"/>
          <w:marTop w:val="0"/>
          <w:marBottom w:val="0"/>
          <w:divBdr>
            <w:top w:val="none" w:sz="0" w:space="0" w:color="auto"/>
            <w:left w:val="none" w:sz="0" w:space="0" w:color="auto"/>
            <w:bottom w:val="none" w:sz="0" w:space="0" w:color="auto"/>
            <w:right w:val="none" w:sz="0" w:space="0" w:color="auto"/>
          </w:divBdr>
        </w:div>
        <w:div w:id="1625504546">
          <w:marLeft w:val="0"/>
          <w:marRight w:val="0"/>
          <w:marTop w:val="0"/>
          <w:marBottom w:val="0"/>
          <w:divBdr>
            <w:top w:val="none" w:sz="0" w:space="0" w:color="auto"/>
            <w:left w:val="none" w:sz="0" w:space="0" w:color="auto"/>
            <w:bottom w:val="none" w:sz="0" w:space="0" w:color="auto"/>
            <w:right w:val="none" w:sz="0" w:space="0" w:color="auto"/>
          </w:divBdr>
        </w:div>
      </w:divsChild>
    </w:div>
    <w:div w:id="833885380">
      <w:bodyDiv w:val="1"/>
      <w:marLeft w:val="0"/>
      <w:marRight w:val="0"/>
      <w:marTop w:val="0"/>
      <w:marBottom w:val="0"/>
      <w:divBdr>
        <w:top w:val="none" w:sz="0" w:space="0" w:color="auto"/>
        <w:left w:val="none" w:sz="0" w:space="0" w:color="auto"/>
        <w:bottom w:val="none" w:sz="0" w:space="0" w:color="auto"/>
        <w:right w:val="none" w:sz="0" w:space="0" w:color="auto"/>
      </w:divBdr>
      <w:divsChild>
        <w:div w:id="1077021342">
          <w:marLeft w:val="0"/>
          <w:marRight w:val="0"/>
          <w:marTop w:val="0"/>
          <w:marBottom w:val="0"/>
          <w:divBdr>
            <w:top w:val="none" w:sz="0" w:space="0" w:color="auto"/>
            <w:left w:val="none" w:sz="0" w:space="0" w:color="auto"/>
            <w:bottom w:val="none" w:sz="0" w:space="0" w:color="auto"/>
            <w:right w:val="none" w:sz="0" w:space="0" w:color="auto"/>
          </w:divBdr>
          <w:divsChild>
            <w:div w:id="1999965213">
              <w:marLeft w:val="0"/>
              <w:marRight w:val="0"/>
              <w:marTop w:val="0"/>
              <w:marBottom w:val="0"/>
              <w:divBdr>
                <w:top w:val="none" w:sz="0" w:space="0" w:color="auto"/>
                <w:left w:val="none" w:sz="0" w:space="0" w:color="auto"/>
                <w:bottom w:val="none" w:sz="0" w:space="0" w:color="auto"/>
                <w:right w:val="none" w:sz="0" w:space="0" w:color="auto"/>
              </w:divBdr>
            </w:div>
            <w:div w:id="939265798">
              <w:marLeft w:val="0"/>
              <w:marRight w:val="0"/>
              <w:marTop w:val="0"/>
              <w:marBottom w:val="0"/>
              <w:divBdr>
                <w:top w:val="none" w:sz="0" w:space="0" w:color="auto"/>
                <w:left w:val="none" w:sz="0" w:space="0" w:color="auto"/>
                <w:bottom w:val="none" w:sz="0" w:space="0" w:color="auto"/>
                <w:right w:val="none" w:sz="0" w:space="0" w:color="auto"/>
              </w:divBdr>
            </w:div>
            <w:div w:id="1739476379">
              <w:marLeft w:val="0"/>
              <w:marRight w:val="0"/>
              <w:marTop w:val="0"/>
              <w:marBottom w:val="0"/>
              <w:divBdr>
                <w:top w:val="none" w:sz="0" w:space="0" w:color="auto"/>
                <w:left w:val="none" w:sz="0" w:space="0" w:color="auto"/>
                <w:bottom w:val="none" w:sz="0" w:space="0" w:color="auto"/>
                <w:right w:val="none" w:sz="0" w:space="0" w:color="auto"/>
              </w:divBdr>
            </w:div>
          </w:divsChild>
        </w:div>
        <w:div w:id="1367100176">
          <w:marLeft w:val="0"/>
          <w:marRight w:val="0"/>
          <w:marTop w:val="0"/>
          <w:marBottom w:val="0"/>
          <w:divBdr>
            <w:top w:val="none" w:sz="0" w:space="0" w:color="auto"/>
            <w:left w:val="none" w:sz="0" w:space="0" w:color="auto"/>
            <w:bottom w:val="none" w:sz="0" w:space="0" w:color="auto"/>
            <w:right w:val="none" w:sz="0" w:space="0" w:color="auto"/>
          </w:divBdr>
        </w:div>
      </w:divsChild>
    </w:div>
    <w:div w:id="185973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ata\My%20Documents\BLANKAI\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KLRSdirektoriausisakymas</Template>
  <TotalTime>1027</TotalTime>
  <Pages>3</Pages>
  <Words>5726</Words>
  <Characters>3264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dc:creator>
  <cp:keywords/>
  <cp:lastModifiedBy>Jurgita Virbauskienė</cp:lastModifiedBy>
  <cp:revision>262</cp:revision>
  <cp:lastPrinted>2023-12-21T11:13:00Z</cp:lastPrinted>
  <dcterms:created xsi:type="dcterms:W3CDTF">2023-12-13T14:41:00Z</dcterms:created>
  <dcterms:modified xsi:type="dcterms:W3CDTF">2023-12-22T13:00:00Z</dcterms:modified>
</cp:coreProperties>
</file>