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67D5" w14:textId="62D7F138" w:rsidR="007A5746" w:rsidRPr="00060BD7" w:rsidRDefault="007A5746" w:rsidP="005F29F0">
      <w:pPr>
        <w:jc w:val="both"/>
        <w:rPr>
          <w:rFonts w:ascii="Arial" w:hAnsi="Arial" w:cs="Arial"/>
          <w:b/>
          <w:szCs w:val="24"/>
        </w:rPr>
      </w:pPr>
    </w:p>
    <w:p w14:paraId="00FD2D38" w14:textId="77777777" w:rsidR="007A5746" w:rsidRPr="00060BD7" w:rsidRDefault="007A5746" w:rsidP="007A5746">
      <w:pPr>
        <w:jc w:val="center"/>
        <w:rPr>
          <w:rFonts w:ascii="Arial" w:hAnsi="Arial" w:cs="Arial"/>
          <w:b/>
          <w:szCs w:val="24"/>
        </w:rPr>
      </w:pPr>
    </w:p>
    <w:p w14:paraId="395E8CD6" w14:textId="77777777" w:rsidR="003937D3" w:rsidRDefault="003937D3" w:rsidP="007A5746">
      <w:pPr>
        <w:jc w:val="center"/>
        <w:rPr>
          <w:rFonts w:ascii="Arial" w:hAnsi="Arial" w:cs="Arial"/>
          <w:b/>
          <w:szCs w:val="24"/>
        </w:rPr>
      </w:pPr>
      <w:r w:rsidRPr="00060BD7">
        <w:rPr>
          <w:rFonts w:ascii="Arial" w:hAnsi="Arial" w:cs="Arial"/>
          <w:b/>
          <w:szCs w:val="24"/>
        </w:rPr>
        <w:t xml:space="preserve">KRETINGALĖS KULTŪROS CENTRO DIREKTORĖ </w:t>
      </w:r>
    </w:p>
    <w:p w14:paraId="1D541911" w14:textId="48A9E90E" w:rsidR="007A5746" w:rsidRPr="00060BD7" w:rsidRDefault="003937D3" w:rsidP="007A5746">
      <w:pPr>
        <w:jc w:val="center"/>
        <w:rPr>
          <w:rFonts w:ascii="Arial" w:hAnsi="Arial" w:cs="Arial"/>
          <w:b/>
          <w:szCs w:val="24"/>
        </w:rPr>
      </w:pPr>
      <w:r w:rsidRPr="00060BD7">
        <w:rPr>
          <w:rFonts w:ascii="Arial" w:hAnsi="Arial" w:cs="Arial"/>
          <w:b/>
          <w:szCs w:val="24"/>
        </w:rPr>
        <w:t xml:space="preserve">VIOLETA LISOVAITĖ </w:t>
      </w:r>
    </w:p>
    <w:p w14:paraId="7B51F0A0" w14:textId="77777777" w:rsidR="007A5746" w:rsidRPr="00060BD7" w:rsidRDefault="007A5746" w:rsidP="007A5746">
      <w:pPr>
        <w:rPr>
          <w:rFonts w:ascii="Arial" w:hAnsi="Arial" w:cs="Arial"/>
          <w:szCs w:val="24"/>
        </w:rPr>
      </w:pPr>
    </w:p>
    <w:p w14:paraId="12DD4529" w14:textId="77777777" w:rsidR="007A5746" w:rsidRPr="00060BD7" w:rsidRDefault="007A5746" w:rsidP="007A5746">
      <w:pPr>
        <w:jc w:val="center"/>
        <w:rPr>
          <w:rFonts w:ascii="Arial" w:hAnsi="Arial" w:cs="Arial"/>
          <w:b/>
          <w:szCs w:val="24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7A5746" w:rsidRPr="00060BD7" w14:paraId="3CF911B4" w14:textId="77777777" w:rsidTr="005F29F0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3891" w14:textId="1F8616FD" w:rsidR="007A5746" w:rsidRPr="00060BD7" w:rsidRDefault="007A5746">
            <w:pPr>
              <w:jc w:val="both"/>
              <w:rPr>
                <w:rFonts w:ascii="Arial" w:hAnsi="Arial" w:cs="Arial"/>
                <w:kern w:val="3"/>
                <w:szCs w:val="24"/>
              </w:rPr>
            </w:pPr>
            <w:r w:rsidRPr="00060BD7">
              <w:rPr>
                <w:rFonts w:ascii="Arial" w:hAnsi="Arial" w:cs="Arial"/>
                <w:kern w:val="3"/>
                <w:szCs w:val="24"/>
              </w:rPr>
              <w:t>PAGRINDINIAI EINAMŲJŲ METŲ VEIKLOS LŪKESČIAI</w:t>
            </w:r>
          </w:p>
          <w:p w14:paraId="72C492AA" w14:textId="77777777" w:rsidR="007A5746" w:rsidRPr="00060BD7" w:rsidRDefault="007A5746">
            <w:pPr>
              <w:rPr>
                <w:rFonts w:ascii="Arial" w:hAnsi="Arial" w:cs="Arial"/>
                <w:kern w:val="3"/>
                <w:szCs w:val="24"/>
              </w:rPr>
            </w:pPr>
          </w:p>
          <w:p w14:paraId="6D9E9C2D" w14:textId="30076721" w:rsidR="000950ED" w:rsidRPr="00060BD7" w:rsidRDefault="000950ED" w:rsidP="000950ED">
            <w:pPr>
              <w:rPr>
                <w:rFonts w:ascii="Arial" w:hAnsi="Arial" w:cs="Arial"/>
                <w:b/>
                <w:bCs/>
                <w:szCs w:val="24"/>
              </w:rPr>
            </w:pPr>
            <w:r w:rsidRPr="00060BD7">
              <w:rPr>
                <w:rFonts w:ascii="Arial" w:hAnsi="Arial" w:cs="Arial"/>
                <w:b/>
                <w:bCs/>
                <w:szCs w:val="24"/>
              </w:rPr>
              <w:t>1. Poezijos ir literatūros renginių įtvirtinimas</w:t>
            </w:r>
          </w:p>
          <w:p w14:paraId="78DA4ED3" w14:textId="1BC04F80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  <w:r w:rsidRPr="00060BD7">
              <w:rPr>
                <w:rFonts w:ascii="Arial" w:hAnsi="Arial" w:cs="Arial"/>
                <w:szCs w:val="24"/>
              </w:rPr>
              <w:t>Organizuoti bent 2 reikšmingus poezijos ir literatūros renginius per metus, kuriuose dalyvautų bent 2 pripažinti kūrėjai iš Lietuvos, užtikrinant renginių kokybę ir vietos bendruomenės įtraukimą.</w:t>
            </w:r>
          </w:p>
          <w:p w14:paraId="3BB6A623" w14:textId="77777777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</w:p>
          <w:p w14:paraId="6A0EE4D1" w14:textId="77777777" w:rsidR="000950ED" w:rsidRPr="00060BD7" w:rsidRDefault="000950ED" w:rsidP="000950ED">
            <w:pPr>
              <w:rPr>
                <w:rFonts w:ascii="Arial" w:hAnsi="Arial" w:cs="Arial"/>
                <w:b/>
                <w:bCs/>
                <w:szCs w:val="24"/>
              </w:rPr>
            </w:pPr>
            <w:r w:rsidRPr="00060BD7">
              <w:rPr>
                <w:rFonts w:ascii="Arial" w:hAnsi="Arial" w:cs="Arial"/>
                <w:b/>
                <w:bCs/>
                <w:szCs w:val="24"/>
              </w:rPr>
              <w:t>2. Rėmėjų tinklo stiprinimas</w:t>
            </w:r>
          </w:p>
          <w:p w14:paraId="586D22FB" w14:textId="69104EE0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  <w:r w:rsidRPr="00060BD7">
              <w:rPr>
                <w:rFonts w:ascii="Arial" w:hAnsi="Arial" w:cs="Arial"/>
                <w:szCs w:val="24"/>
              </w:rPr>
              <w:t>Stabilizuoti ir išplėsti rėmėjų tinklą – pritraukti bent 2 naujus rėmėjus ar partnerius, kurie prisidėtų prie kultūros centro projektų įgyvendinimo per finansinę arba materialinę paramą.</w:t>
            </w:r>
          </w:p>
          <w:p w14:paraId="31AED020" w14:textId="77777777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</w:p>
          <w:p w14:paraId="31AA9E46" w14:textId="77777777" w:rsidR="000950ED" w:rsidRPr="00060BD7" w:rsidRDefault="000950ED" w:rsidP="000950ED">
            <w:pPr>
              <w:rPr>
                <w:rFonts w:ascii="Arial" w:hAnsi="Arial" w:cs="Arial"/>
                <w:b/>
                <w:bCs/>
                <w:szCs w:val="24"/>
              </w:rPr>
            </w:pPr>
            <w:r w:rsidRPr="00060BD7">
              <w:rPr>
                <w:rFonts w:ascii="Arial" w:hAnsi="Arial" w:cs="Arial"/>
                <w:b/>
                <w:bCs/>
                <w:szCs w:val="24"/>
              </w:rPr>
              <w:t>3. Projektų finansavimo diversifikacija</w:t>
            </w:r>
          </w:p>
          <w:p w14:paraId="58BF7A60" w14:textId="1A7332EB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  <w:r w:rsidRPr="00060BD7">
              <w:rPr>
                <w:rFonts w:ascii="Arial" w:hAnsi="Arial" w:cs="Arial"/>
                <w:szCs w:val="24"/>
              </w:rPr>
              <w:t>Parengti ir pateikti bent 3 paraiškas kultūros projektų finansavimui, siekiant pritraukti papildomų lėšų meno ir kultūros iniciatyvoms įgyvendinti.</w:t>
            </w:r>
          </w:p>
          <w:p w14:paraId="50752C4C" w14:textId="77777777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</w:p>
          <w:p w14:paraId="44C699CE" w14:textId="77777777" w:rsidR="000950ED" w:rsidRPr="00060BD7" w:rsidRDefault="000950ED" w:rsidP="000950ED">
            <w:pPr>
              <w:rPr>
                <w:rFonts w:ascii="Arial" w:hAnsi="Arial" w:cs="Arial"/>
                <w:b/>
                <w:bCs/>
                <w:szCs w:val="24"/>
              </w:rPr>
            </w:pPr>
            <w:r w:rsidRPr="00060BD7">
              <w:rPr>
                <w:rFonts w:ascii="Arial" w:hAnsi="Arial" w:cs="Arial"/>
                <w:b/>
                <w:bCs/>
                <w:szCs w:val="24"/>
              </w:rPr>
              <w:t>4. Bendruomenės įtraukimo didinimas</w:t>
            </w:r>
          </w:p>
          <w:p w14:paraId="12074104" w14:textId="68D5E17D" w:rsidR="000950ED" w:rsidRPr="00060BD7" w:rsidRDefault="000950ED" w:rsidP="000950ED">
            <w:pPr>
              <w:rPr>
                <w:rFonts w:ascii="Arial" w:hAnsi="Arial" w:cs="Arial"/>
                <w:szCs w:val="24"/>
              </w:rPr>
            </w:pPr>
            <w:r w:rsidRPr="00060BD7">
              <w:rPr>
                <w:rFonts w:ascii="Arial" w:hAnsi="Arial" w:cs="Arial"/>
                <w:szCs w:val="24"/>
              </w:rPr>
              <w:t>Pasiekti, kad į kultūros centro renginius ir veiklas įsitrauktų bent 15 proc. daugiau vietos gyventojų, lyginant su 2024 m., sukuriant patrauklias erdves, stiprinant mėgėjų meno kolektyv</w:t>
            </w:r>
            <w:r w:rsidR="007671E6" w:rsidRPr="00060BD7">
              <w:rPr>
                <w:rFonts w:ascii="Arial" w:hAnsi="Arial" w:cs="Arial"/>
                <w:szCs w:val="24"/>
              </w:rPr>
              <w:t>ų veiklą</w:t>
            </w:r>
            <w:r w:rsidRPr="00060BD7">
              <w:rPr>
                <w:rFonts w:ascii="Arial" w:hAnsi="Arial" w:cs="Arial"/>
                <w:szCs w:val="24"/>
              </w:rPr>
              <w:t xml:space="preserve"> ir organizuojant renginius pagal jų poreikius bei interesus.</w:t>
            </w:r>
          </w:p>
          <w:p w14:paraId="70386E7F" w14:textId="3FF3E22B" w:rsidR="007671E6" w:rsidRPr="00060BD7" w:rsidRDefault="007671E6" w:rsidP="000950ED">
            <w:pPr>
              <w:rPr>
                <w:rFonts w:ascii="Arial" w:hAnsi="Arial" w:cs="Arial"/>
                <w:szCs w:val="24"/>
              </w:rPr>
            </w:pPr>
          </w:p>
          <w:p w14:paraId="0A3851FB" w14:textId="06DE8F8F" w:rsidR="007671E6" w:rsidRPr="00060BD7" w:rsidRDefault="007671E6" w:rsidP="000950ED">
            <w:pPr>
              <w:rPr>
                <w:rFonts w:ascii="Arial" w:hAnsi="Arial" w:cs="Arial"/>
                <w:b/>
                <w:bCs/>
                <w:szCs w:val="24"/>
              </w:rPr>
            </w:pPr>
            <w:r w:rsidRPr="00060BD7">
              <w:rPr>
                <w:rFonts w:ascii="Arial" w:hAnsi="Arial" w:cs="Arial"/>
                <w:b/>
                <w:bCs/>
                <w:szCs w:val="24"/>
              </w:rPr>
              <w:t>5. Tinkamai reaguoti į pokyčius</w:t>
            </w:r>
          </w:p>
          <w:p w14:paraId="233622D0" w14:textId="2A5E5A4E" w:rsidR="007671E6" w:rsidRDefault="007671E6" w:rsidP="000950ED">
            <w:pPr>
              <w:rPr>
                <w:rFonts w:ascii="Arial" w:hAnsi="Arial" w:cs="Arial"/>
                <w:szCs w:val="24"/>
              </w:rPr>
            </w:pPr>
            <w:r w:rsidRPr="00060BD7">
              <w:rPr>
                <w:rFonts w:ascii="Arial" w:hAnsi="Arial" w:cs="Arial"/>
                <w:szCs w:val="24"/>
              </w:rPr>
              <w:t xml:space="preserve">Užtikrinti sklandų darbą ir sąsajas tarp SABIS, VIPIS ir DVS KONTORA sistemų. </w:t>
            </w:r>
            <w:r w:rsidR="006E1F81" w:rsidRPr="00060BD7">
              <w:rPr>
                <w:rFonts w:ascii="Arial" w:hAnsi="Arial" w:cs="Arial"/>
                <w:szCs w:val="24"/>
              </w:rPr>
              <w:t>Užtikrinti sklandų darbą su Klaipėdos rajono gyventojo kortelės skanavimu ir ataskaitų pateikimu.</w:t>
            </w:r>
          </w:p>
          <w:p w14:paraId="2C5A7F98" w14:textId="77777777" w:rsidR="00BC7279" w:rsidRDefault="00BC7279" w:rsidP="000950ED">
            <w:pPr>
              <w:rPr>
                <w:rFonts w:ascii="Arial" w:hAnsi="Arial" w:cs="Arial"/>
                <w:szCs w:val="24"/>
              </w:rPr>
            </w:pPr>
            <w:bookmarkStart w:id="0" w:name="_Hlk190868349"/>
          </w:p>
          <w:p w14:paraId="27EC7B82" w14:textId="4866D732" w:rsidR="00BC7279" w:rsidRDefault="00BC7279" w:rsidP="000950E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bookmarkEnd w:id="0"/>
            <w:r>
              <w:rPr>
                <w:rFonts w:ascii="Arial" w:hAnsi="Arial" w:cs="Arial"/>
                <w:szCs w:val="24"/>
              </w:rPr>
              <w:t>.</w:t>
            </w:r>
          </w:p>
          <w:p w14:paraId="20B5134B" w14:textId="77777777" w:rsidR="00BC7279" w:rsidRDefault="00BC7279" w:rsidP="00BC7279">
            <w:pPr>
              <w:rPr>
                <w:rFonts w:ascii="Arial" w:hAnsi="Arial" w:cs="Arial"/>
                <w:szCs w:val="24"/>
              </w:rPr>
            </w:pPr>
          </w:p>
          <w:p w14:paraId="77148148" w14:textId="26DDA94F" w:rsidR="00BC7279" w:rsidRPr="00BC7279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Stiprinti pirkimų valdyseną įstaigoje:</w:t>
            </w:r>
          </w:p>
          <w:p w14:paraId="68B092C1" w14:textId="77777777" w:rsidR="00BC7279" w:rsidRPr="00BC7279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•</w:t>
            </w:r>
            <w:r w:rsidRPr="00BC7279">
              <w:rPr>
                <w:rFonts w:ascii="Arial" w:hAnsi="Arial" w:cs="Arial"/>
                <w:szCs w:val="24"/>
              </w:rPr>
              <w:tab/>
              <w:t>Viešinti pirkimo sutartis Viešųjų pirkimų įstatyme nustatyta tvarka;</w:t>
            </w:r>
          </w:p>
          <w:p w14:paraId="58FAE0BC" w14:textId="77777777" w:rsidR="00BC7279" w:rsidRPr="00BC7279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•</w:t>
            </w:r>
            <w:r w:rsidRPr="00BC7279">
              <w:rPr>
                <w:rFonts w:ascii="Arial" w:hAnsi="Arial" w:cs="Arial"/>
                <w:szCs w:val="24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2B8C7858" w14:textId="77777777" w:rsidR="00BC7279" w:rsidRPr="00BC7279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•</w:t>
            </w:r>
            <w:r w:rsidRPr="00BC7279">
              <w:rPr>
                <w:rFonts w:ascii="Arial" w:hAnsi="Arial" w:cs="Arial"/>
                <w:szCs w:val="24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46F19EF6" w14:textId="77777777" w:rsidR="00BC7279" w:rsidRPr="00BC7279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•</w:t>
            </w:r>
            <w:r w:rsidRPr="00BC7279">
              <w:rPr>
                <w:rFonts w:ascii="Arial" w:hAnsi="Arial" w:cs="Arial"/>
                <w:szCs w:val="24"/>
              </w:rPr>
              <w:tab/>
              <w:t>Viešinti ir nuolat atnaujinti planuojamų vykdyti visų pirkimų suvestinę (pirkimų planą) įstaigos puslapyje;</w:t>
            </w:r>
          </w:p>
          <w:p w14:paraId="110FB53F" w14:textId="3E6C18C9" w:rsidR="00BC7279" w:rsidRPr="00060BD7" w:rsidRDefault="00BC7279" w:rsidP="00BC7279">
            <w:pPr>
              <w:rPr>
                <w:rFonts w:ascii="Arial" w:hAnsi="Arial" w:cs="Arial"/>
                <w:szCs w:val="24"/>
              </w:rPr>
            </w:pPr>
            <w:r w:rsidRPr="00BC7279">
              <w:rPr>
                <w:rFonts w:ascii="Arial" w:hAnsi="Arial" w:cs="Arial"/>
                <w:szCs w:val="24"/>
              </w:rPr>
              <w:t>•</w:t>
            </w:r>
            <w:r w:rsidRPr="00BC7279">
              <w:rPr>
                <w:rFonts w:ascii="Arial" w:hAnsi="Arial" w:cs="Arial"/>
                <w:szCs w:val="24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3FBC7C4B" w14:textId="77777777" w:rsidR="007A5746" w:rsidRPr="00060BD7" w:rsidRDefault="007A5746" w:rsidP="000950E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F246691" w14:textId="77777777" w:rsidR="005F29F0" w:rsidRPr="00060BD7" w:rsidRDefault="005F29F0">
      <w:pPr>
        <w:rPr>
          <w:rFonts w:ascii="Arial" w:hAnsi="Arial" w:cs="Arial"/>
          <w:szCs w:val="24"/>
        </w:rPr>
      </w:pPr>
    </w:p>
    <w:sectPr w:rsidR="005F29F0" w:rsidRPr="00060B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38F9"/>
    <w:multiLevelType w:val="multilevel"/>
    <w:tmpl w:val="C79A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C33FD"/>
    <w:multiLevelType w:val="hybridMultilevel"/>
    <w:tmpl w:val="7E723E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83493"/>
    <w:multiLevelType w:val="multilevel"/>
    <w:tmpl w:val="704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B506C0"/>
    <w:multiLevelType w:val="hybridMultilevel"/>
    <w:tmpl w:val="F8129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7BA4"/>
    <w:multiLevelType w:val="hybridMultilevel"/>
    <w:tmpl w:val="51F0DB54"/>
    <w:lvl w:ilvl="0" w:tplc="042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7D33E4A"/>
    <w:multiLevelType w:val="hybridMultilevel"/>
    <w:tmpl w:val="AFEA26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13DF7"/>
    <w:multiLevelType w:val="hybridMultilevel"/>
    <w:tmpl w:val="2C3C7CA4"/>
    <w:lvl w:ilvl="0" w:tplc="EA1A96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5125">
    <w:abstractNumId w:val="3"/>
  </w:num>
  <w:num w:numId="2" w16cid:durableId="1728525950">
    <w:abstractNumId w:val="1"/>
  </w:num>
  <w:num w:numId="3" w16cid:durableId="1218054357">
    <w:abstractNumId w:val="5"/>
  </w:num>
  <w:num w:numId="4" w16cid:durableId="2074503013">
    <w:abstractNumId w:val="4"/>
  </w:num>
  <w:num w:numId="5" w16cid:durableId="799302804">
    <w:abstractNumId w:val="2"/>
  </w:num>
  <w:num w:numId="6" w16cid:durableId="838696955">
    <w:abstractNumId w:val="0"/>
  </w:num>
  <w:num w:numId="7" w16cid:durableId="1965386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9C"/>
    <w:rsid w:val="00060BD7"/>
    <w:rsid w:val="000950ED"/>
    <w:rsid w:val="000D1017"/>
    <w:rsid w:val="00245A5F"/>
    <w:rsid w:val="00292D7A"/>
    <w:rsid w:val="00341927"/>
    <w:rsid w:val="003937D3"/>
    <w:rsid w:val="004148EB"/>
    <w:rsid w:val="004C0B13"/>
    <w:rsid w:val="005E64A7"/>
    <w:rsid w:val="005F29F0"/>
    <w:rsid w:val="006E1F81"/>
    <w:rsid w:val="007671E6"/>
    <w:rsid w:val="007803EE"/>
    <w:rsid w:val="007A5746"/>
    <w:rsid w:val="007F6FF4"/>
    <w:rsid w:val="00A305A8"/>
    <w:rsid w:val="00A84EAA"/>
    <w:rsid w:val="00B34C3C"/>
    <w:rsid w:val="00BC7279"/>
    <w:rsid w:val="00C65933"/>
    <w:rsid w:val="00CE520E"/>
    <w:rsid w:val="00CE60FD"/>
    <w:rsid w:val="00DF1ED9"/>
    <w:rsid w:val="00E1264E"/>
    <w:rsid w:val="00F7639C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4A09"/>
  <w15:chartTrackingRefBased/>
  <w15:docId w15:val="{85804EDF-3021-426D-88CE-C725C3B0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574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5A5F"/>
    <w:pPr>
      <w:suppressAutoHyphens w:val="0"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Lisovaite</dc:creator>
  <cp:keywords/>
  <dc:description/>
  <cp:lastModifiedBy>Jurgita Virbauskienė</cp:lastModifiedBy>
  <cp:revision>13</cp:revision>
  <dcterms:created xsi:type="dcterms:W3CDTF">2025-01-14T11:52:00Z</dcterms:created>
  <dcterms:modified xsi:type="dcterms:W3CDTF">2025-03-07T07:17:00Z</dcterms:modified>
</cp:coreProperties>
</file>