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21BF" w14:textId="18959235" w:rsidR="00B24183" w:rsidRPr="00B24183" w:rsidRDefault="00B24183" w:rsidP="00B24183">
      <w:pPr>
        <w:keepNext/>
        <w:keepLines/>
        <w:spacing w:after="240" w:line="259" w:lineRule="auto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VIETOS ŪKIO IR KAIMO REIKALŲ </w:t>
      </w:r>
      <w:r w:rsidRPr="00B2418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KOMITETO POSĖDŽIO DARBOTVARKĖ</w:t>
      </w:r>
    </w:p>
    <w:p w14:paraId="0F979D72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bookmarkStart w:id="0" w:name="_Hlk193109985"/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1. Dėl kitos paskirties valstybinės žemės sklypo, kadastro Nr. 5520/0019:147, esančio Gamyklos g. 7, Gargždų mieste, Klaipėdos rajono savivaldybėje, dalių nustatymo ir nuomos. Pranešėja A. Indzelė.</w:t>
      </w:r>
    </w:p>
    <w:p w14:paraId="467FDF14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2. Dėl valstybės nekilnojamojo turto (kelių, gatvių) perėmimo Savivaldybės nuosavybėn. Pranešėja A. Indzelė.</w:t>
      </w:r>
    </w:p>
    <w:p w14:paraId="329DD2BD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3. Dėl Klaipėdos rajono savivaldybės tarybos 2024 m. birželio 26 d. sprendimo Nr. T11-294 „Dėl netinkamo (negalimo) naudoti turto nurašymo“ pakeitimo. Pranešėja A. Indzelė.</w:t>
      </w:r>
    </w:p>
    <w:p w14:paraId="6BAA79A5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4. Dėl Priekulės socialinių paslaugų centro patikėjimo teise valdomo gydymo paskirties pastato – ambulatorijos esminio pagerinimo darbų – atnaujinimo (modernizavimo) bei ilgalaikio ir trumpalaikio materialiojo turto perdavimo Priekulės socialinių paslaugų centrui. Pranešėja A. Indzelė.</w:t>
      </w:r>
    </w:p>
    <w:p w14:paraId="060998BE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5. Dėl Klaipėdos rajono savivaldybės tarybos 2024 m. spalio 31 d. sprendimo Nr. T11-459 „Dėl Klaipėdos rajono savivaldybės biudžetinių įstaigų patikėjimo teise valdomų patalpų esminio pagerinimo darbų – atnaujinimo (modernizavimo) perdavimo Klaipėdos rajono savivaldybės biudžetinėms įstaigoms“ pakeitimo. Pranešėja A. Indzelė.</w:t>
      </w:r>
    </w:p>
    <w:p w14:paraId="393576C8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6. Dėl Klaipėdos rajono savivaldybės tarybos 2022 m. rugsėjo 29 d. sprendimo Nr. T11-309 „Dėl sutikimo perimti Klaipėdos rajono savivaldybės nuosavybėn valstybinės įmonės Lietuvos automobilių kelių direkcijos patikėjimo teise valdomą, perduodamą valstybės turtą“ pakeitimo. Pranešėja A. Indzelė.</w:t>
      </w:r>
    </w:p>
    <w:p w14:paraId="531AB49E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7. Dėl patalpų, tinkamų Klaipėdos rajono savivaldybės Jono Lankučio viešosios bibliotekos veiklai Ginduliuose, nuomos pirkimo. Pranešėja A. Indzelė.</w:t>
      </w:r>
    </w:p>
    <w:p w14:paraId="428FE2B2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8. Dėl patalpų, tinkamų Klaipėdos rajono savivaldybės administracijos veiklai Gargžduose, nuomos pirkimo. Pranešėja A. Indzelė.</w:t>
      </w:r>
    </w:p>
    <w:p w14:paraId="24F8A394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9. Dėl negyvenamosios patalpos – garažo Gargždų mieste pirkimo. Pranešėja A. Indzelė.</w:t>
      </w:r>
    </w:p>
    <w:p w14:paraId="71A8213B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10. Dėl sutikimo perimti Dvarelio tak., Gargždų m., Klaipėdos r. sav., esančius vandentiekio tinklus. Pranešėja A. Indzelė.</w:t>
      </w:r>
    </w:p>
    <w:p w14:paraId="5A0FC4AD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11. Dėl Klaipėdos rajono savivaldybės ilgalaikio materialiojo turto perdavimo Klaipėdos r. Plikių Ievos Labutytės pagrindinei mokyklai valdyti, naudoti ir disponuoti juo patikėjimo teise. Pranešėja A. Indzelė.</w:t>
      </w:r>
    </w:p>
    <w:p w14:paraId="29F8FE96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12. Dėl Klaipėdos rajono savivaldybės tarybos 2023 m. gegužės 30 d. sprendimo Nr. T11-177 „Dėl Klaipėdos rajono savivaldybės tarybos etikos komisijos sudarymo ir jos veiklos nuostatų patvirtinimo" pakeitimo. Pranešėja R. Zubienė.</w:t>
      </w:r>
    </w:p>
    <w:p w14:paraId="504B7CE2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13. Dėl Klaipėdos rajono savivaldybės tarybos 2023 m. gegužės 30 d. sprendimo Nr. T11-176 „Dėl Klaipėdos rajono savivaldybės peticijų komisijos sudarymo ir jos nuostatų patvirtinimo“ pakeitimo. Pranešėja R. Zubienė.</w:t>
      </w:r>
    </w:p>
    <w:p w14:paraId="7B02D35F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14. Dėl Klaipėdos rajono savivaldybės tarybos 2023 m. gegužės 4 d. sprendimo Nr. T11-143 „Dėl Klaipėdos rajono savivaldybės tarybos veiklos reglamento keitimo komisijos sudarymo, jos nuostatų patvirtinimo, pirmininko ir pavaduotojo skyrimo“ pakeitimo. Pranešėja K. Vainienė.</w:t>
      </w:r>
    </w:p>
    <w:p w14:paraId="3673EB95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15. Dėl pritarimo Ligitos Liutikienės kandidatūrai į Klaipėdos rajono savivaldybės vicemerės pareigas. Pranešėja K. Vainienė.</w:t>
      </w:r>
    </w:p>
    <w:p w14:paraId="18218793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16. Dėl pritarimo Gargždų krašto muziejui teikti projekto paraišką Šiaurės ir Baltijos šalių viešojo administravimo mobilumo programai 2025 m. Pranešėja J. Polekauskienė.</w:t>
      </w:r>
    </w:p>
    <w:p w14:paraId="595AE113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17. Dėl Klaipėdos rajono savivaldybės tarybos 2025 m. sausio 30 d. sprendimo Nr. T11-31 „Dėl Klaipėdos rajono savivaldybės nevyriausybinių organizacijų tarybos sudarymo“ pakeitimo. Pranešėja J. Dobrovolskienė.</w:t>
      </w:r>
    </w:p>
    <w:p w14:paraId="0E798B78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18. Dėl Klaipėdos rajono savivaldybės tarybos 2022 m. balandžio 26 d. sprendimo Nr. T11-128 „Dėl Klaipėdos rajono tradicinių religinių bendruomenių ir bendrijų rėmimo programos tvarkos aprašo patvirtinimo“ pakeitimo. Pranešėja J. Dobrovolskienė.</w:t>
      </w:r>
    </w:p>
    <w:p w14:paraId="67E82DD8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19. Dėl Klaipėdos rajono savivaldybės tarybos 2024 m. vasario 29 d. sprendimo Nr. T11-86 „Dėl Gargždų kultūros centro teikiamų atlygintinų paslaugų kainų nustatymo“ pakeitimo. Pranešėja I. Sliužinskaitė.</w:t>
      </w:r>
    </w:p>
    <w:p w14:paraId="51339A99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20. Dėl Klaipėdos rajono savivaldybės tarybos 2024 m. vasario 29 d. sprendimo Nr. T11-89 „Dėl Veiviržėnų kultūros centro teikiamų atlygintinų paslaugų kainų nustatymo“ pakeitimo. Pranešėja I. Sliužinskaitė.</w:t>
      </w:r>
    </w:p>
    <w:p w14:paraId="43BEC556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21. Dėl Klaipėdos rajono savivaldybės tarybos 2024 m. vasario 29 d. sprendimo Nr. T11-90 „Dėl Vėžaičių kultūros centro teikiamų atlygintinų paslaugų kainų nustatymo“ pakeitimo. Pranešėja I. Sliužinskaitė.</w:t>
      </w:r>
    </w:p>
    <w:p w14:paraId="08A54159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22. Dėl Klaipėdos rajono savivaldybės tarybos 2024 m. vasario 29 d. sprendimo Nr. T11-91 „Dėl Kretingalės kultūros centro teikiamų atlygintinų paslaugų kainų nustatymo“ pakeitimo. Pranešėja I. Sliužinskaitė.</w:t>
      </w:r>
    </w:p>
    <w:p w14:paraId="46C8A349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23. Dėl Klaipėdos rajono savivaldybės tarybos 2021 m. rugpjūčio 26 d. sprendimo Nr. T11-237 „Dėl Žymių žmonių, istorinių datų, įvykių atminimo įamžinimo Klaipėdos rajono savivaldybėje tvarkos aprašo patvirtinimo“ pakeitimo. Pranešėja S. Šmatauskienė.</w:t>
      </w:r>
    </w:p>
    <w:p w14:paraId="1A2D0AF4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24. Dėl Klaipėdos rajono savivaldybės kontrolės ir audito tarnybos 2024 metų metinių ataskaitų rinkinio patvirtinimo. Pranešėja D. Gečienė.</w:t>
      </w:r>
    </w:p>
    <w:p w14:paraId="4D09E78A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25. Dėl Klaipėdos rajono savivaldybės tarybos 2014 m. rugsėjo 25 d. sprendimo Nr. T11-403 „Dėl Plytų gatvės pavadinimo suteikimo Dauparų kaime“ pakeitimo. Pranešėja A. Kundrotienė.</w:t>
      </w:r>
    </w:p>
    <w:p w14:paraId="10047C1E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26. Dėl Klaipėdos rajono savivaldybės tarybos 2022 m. rugpjūčio 25 d. sprendimo Nr. T11-276 „Dėl Klaipėdos rajono savivaldybės buitinių nuotekų valymo įrenginių įrengimo dalinio kompensavimo tvarkos aprašo patvirtinimo“ pakeitimo. Pranešėja R. Bakaitienė.</w:t>
      </w:r>
    </w:p>
    <w:p w14:paraId="171A3C5B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27. Dėl Klaipėdos rajono savivaldybės tarybos 2021 m. gruodžio 23 d. sprendimo Nr. T11-374 „Dėl Klaipėdos rajono želdynų ir želdinių apsaugos, priežiūros ir tvarkymo komisijos sudarymo ir jos nuostatų tvirtinimo“ pakeitimo. Pranešėja J. Tamošauskienė.</w:t>
      </w:r>
    </w:p>
    <w:p w14:paraId="648A1E09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28. Dėl Klaipėdos rajono savivaldybės finansinės paramos pirmąjį būstą įsigyjančioms jaunoms šeimoms teikimo tvarkos aprašo patvirtinimo. Pranešėja I. Vytienė.</w:t>
      </w:r>
    </w:p>
    <w:p w14:paraId="21AF3B34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29. Dėl Klaipėdos rajono savivaldybės tarybos 2025 m. sausio 30 d. sprendimo Nr. T11-19 „Dėl Klaipėdos rajono savivaldybės strateginio veiklos plano 2025–2027 m. tvirtinimo“ pakeitimo. Pranešėja V. Čedavičienė.</w:t>
      </w:r>
    </w:p>
    <w:p w14:paraId="5A7EFE00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30. Dėl Klaipėdos rajono savivaldybės 2025‒2027 metų biudžeto patikslinimo. Pranešėja I. Gailiuvienė.</w:t>
      </w:r>
    </w:p>
    <w:p w14:paraId="54E3241C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31. Dėl mokesčių lengvatų teikimo juridiniams ir fiziniams asmenims, remiantiems sporto, kultūros, švietimo ir socialines veiklas Klaipėdos rajono savivaldybėje, tvarkos aprašo patvirtinimo. Pranešėja I. Gailiuvienė.</w:t>
      </w:r>
    </w:p>
    <w:p w14:paraId="28ED2568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32. Dėl Klaipėdos rajono savivaldybės tarybos 2025 m. vasario 27 d. sprendimo Nr. T11-68 „Dėl Klaipėdos rajono savivaldybės visuomenės sveikatos rėmimo specialiosios programos 2025 m. priemonių ir sąmatos tvirtinimo“ pakeitimo. Pranešėja M. Vaitilavičienė. </w:t>
      </w:r>
    </w:p>
    <w:p w14:paraId="2CC0DB74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33. Dėl Klaipėdos rajono švietimo centro nuostatų patvirtinimo. Pranešėjas A. Petravičius.</w:t>
      </w:r>
    </w:p>
    <w:p w14:paraId="7DAFAE5B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34. Dėl Gargždų muzikos mokyklos nuostatų patvirtinimo. Pranešėjas A. Petravičius.</w:t>
      </w:r>
    </w:p>
    <w:p w14:paraId="57C0C242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35. Dėl Gargždų vaikų ir jaunimo laisvalaikio centro nuostatų patvirtinimo. Pranešėjas A. Petravičius.</w:t>
      </w:r>
    </w:p>
    <w:p w14:paraId="18E938B8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36. Dėl Klaipėdos r. Slengių mokyklos-daugiafunkcio centro nuostatų patvirtinimo. Pranešėjas A. Petravičius.</w:t>
      </w:r>
    </w:p>
    <w:p w14:paraId="46319D0C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37. Dėl Klaipėdos r. Agluonėnų mokyklos-darželio nuostatų patvirtinimo. Pranešėjas A. Petravičius.</w:t>
      </w:r>
    </w:p>
    <w:p w14:paraId="7862A3A8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38. Dėl Klaipėdos r. Kretingalės mokyklos nuostatų patvirtinimo. Pranešėjas A. Petravičius.</w:t>
      </w:r>
    </w:p>
    <w:p w14:paraId="7B2D5D1D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39. Dėl Gargždų „Kranto“ progimnazijos nuostatų patvirtinimo. Pranešėjas A. Petravičius.</w:t>
      </w:r>
    </w:p>
    <w:p w14:paraId="165A0FC2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40. Dėl Klaipėdos r. Veiviržėnų Jurgio Šaulio gimnazijos nuostatų patvirtinimo. Pranešėjas A. Petravičius.</w:t>
      </w:r>
    </w:p>
    <w:p w14:paraId="181B4073" w14:textId="77777777" w:rsidR="00601950" w:rsidRPr="00601950" w:rsidRDefault="00601950" w:rsidP="00CD02CE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41. Dėl Klaipėdos rajone organizuojamų sporto renginių dalinio finansavimo iš Klaipėdos rajono savivaldybės biudžeto lėšų tvarkos aprašo patvirtinimo. Pranešėja U. Tamošauskienė.</w:t>
      </w:r>
    </w:p>
    <w:p w14:paraId="68842D61" w14:textId="77777777" w:rsidR="00601950" w:rsidRPr="00601950" w:rsidRDefault="00601950" w:rsidP="00CD02CE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Informacija</w:t>
      </w:r>
    </w:p>
    <w:p w14:paraId="31CDC585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1. Klaipėdos rajono savivaldybės tarybos Etikos komisijos 2024 m. veiklos ataskaita (Nr. A4-468). Pranešėjas M. Šunokas.</w:t>
      </w:r>
    </w:p>
    <w:p w14:paraId="3E1F4CA5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2. Centralizuoto vidaus audito skyriaus 2024 metų veiklos ataskaita (Nr. A4-461). Pranešėja J. Brazauskienė.</w:t>
      </w:r>
    </w:p>
    <w:p w14:paraId="51CC1ACD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3. Klaipėdos rajono savivaldybės smulkiojo verslo rėmimo programos vertinimo komisijos 2024 metų veiklos ataskaita (Nr. A4-589). Pranešėja E. Jaugelavičė.</w:t>
      </w:r>
    </w:p>
    <w:p w14:paraId="1E2D018B" w14:textId="77777777" w:rsidR="00601950" w:rsidRPr="00601950" w:rsidRDefault="00601950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4. Klaipėdos rajono strateginio plėtros plano iki 2030 m. vykdymo ataskaita už 2024 m. (Nr. A4-587). Pranešėja V. Kazlauskienė.</w:t>
      </w:r>
    </w:p>
    <w:p w14:paraId="3FA0E785" w14:textId="77777777" w:rsidR="00601950" w:rsidRPr="00601950" w:rsidRDefault="00601950" w:rsidP="00601950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5. Klaipėdos rajono savivaldybės strateginio veiklos plano 2024–2026 m. programų priemonių įgyvendinimo ir stebėsenos rodiklių pasiekimo 2024 m. metinė ataskaita (Nr. A4-595). Pranešėja V. Čedavičienė.</w:t>
      </w:r>
      <w:bookmarkEnd w:id="0"/>
    </w:p>
    <w:p w14:paraId="1ADEB1BC" w14:textId="6CCBDB0B" w:rsidR="00601950" w:rsidRPr="00601950" w:rsidRDefault="00601950" w:rsidP="00601950">
      <w:pPr>
        <w:spacing w:after="240" w:line="276" w:lineRule="auto"/>
        <w:ind w:firstLine="1134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PAPILDOM</w:t>
      </w:r>
      <w:r w:rsidR="006A68E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  <w:r w:rsidRPr="0060195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KOMITETO POSĖDŽIO DARBOTVARKĖS KLAUSIMA</w:t>
      </w:r>
      <w:r w:rsidR="006A68E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</w:t>
      </w:r>
    </w:p>
    <w:p w14:paraId="6C5539A8" w14:textId="77777777" w:rsidR="00601950" w:rsidRPr="00601950" w:rsidRDefault="00601950" w:rsidP="00020694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601950">
        <w:rPr>
          <w:rFonts w:ascii="Arial" w:hAnsi="Arial" w:cs="Arial"/>
          <w:color w:val="000000"/>
          <w:sz w:val="24"/>
          <w:szCs w:val="24"/>
          <w:shd w:val="clear" w:color="auto" w:fill="FFFFFF"/>
        </w:rPr>
        <w:t>42. Dėl Klaipėdos rajono savivaldybės turto perdavimo biudžetinei įstaigai Gargždų Kranto progimnazijai valdyti, naudoti ir disponuoti juo patikėjimo teise. Pranešėja A. Indzelė.</w:t>
      </w:r>
    </w:p>
    <w:p w14:paraId="715C53FE" w14:textId="77777777" w:rsidR="00020694" w:rsidRDefault="00020694" w:rsidP="00020694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>Informacija</w:t>
      </w:r>
    </w:p>
    <w:p w14:paraId="7E0F3A18" w14:textId="77777777" w:rsidR="00020694" w:rsidRDefault="00020694" w:rsidP="00020694">
      <w:pPr>
        <w:spacing w:after="24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6. Klaipėdos rajono savivaldybės peticijų komisijos 2024 metų veiklos ataskaita (Nr. A4-623). Pranešėjas A. Vainius.</w:t>
      </w:r>
    </w:p>
    <w:p w14:paraId="1D989F5C" w14:textId="51B45E6F" w:rsidR="004A4C1D" w:rsidRPr="0099050A" w:rsidRDefault="004A4C1D" w:rsidP="00601950">
      <w:pPr>
        <w:spacing w:after="0" w:line="276" w:lineRule="auto"/>
        <w:ind w:firstLine="1134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4A4C1D" w:rsidRPr="0099050A" w:rsidSect="00B67EDB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3AE9" w14:textId="77777777" w:rsidR="006556BA" w:rsidRDefault="006556BA" w:rsidP="00E728DA">
      <w:pPr>
        <w:spacing w:after="0" w:line="240" w:lineRule="auto"/>
      </w:pPr>
      <w:r>
        <w:separator/>
      </w:r>
    </w:p>
  </w:endnote>
  <w:endnote w:type="continuationSeparator" w:id="0">
    <w:p w14:paraId="3329FE54" w14:textId="77777777" w:rsidR="006556BA" w:rsidRDefault="006556BA" w:rsidP="00E72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73997" w14:textId="77777777" w:rsidR="006556BA" w:rsidRDefault="006556BA" w:rsidP="00E728DA">
      <w:pPr>
        <w:spacing w:after="0" w:line="240" w:lineRule="auto"/>
      </w:pPr>
      <w:r>
        <w:separator/>
      </w:r>
    </w:p>
  </w:footnote>
  <w:footnote w:type="continuationSeparator" w:id="0">
    <w:p w14:paraId="0216269B" w14:textId="77777777" w:rsidR="006556BA" w:rsidRDefault="006556BA" w:rsidP="00E72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1929367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60C5748B" w14:textId="460F254F" w:rsidR="00E728DA" w:rsidRPr="008C7753" w:rsidRDefault="00E728DA">
        <w:pPr>
          <w:pStyle w:val="Antrats"/>
          <w:jc w:val="center"/>
          <w:rPr>
            <w:rFonts w:ascii="Arial" w:hAnsi="Arial" w:cs="Arial"/>
            <w:sz w:val="24"/>
            <w:szCs w:val="24"/>
          </w:rPr>
        </w:pPr>
        <w:r w:rsidRPr="008C7753">
          <w:rPr>
            <w:rFonts w:ascii="Arial" w:hAnsi="Arial" w:cs="Arial"/>
            <w:sz w:val="24"/>
            <w:szCs w:val="24"/>
          </w:rPr>
          <w:fldChar w:fldCharType="begin"/>
        </w:r>
        <w:r w:rsidRPr="008C7753">
          <w:rPr>
            <w:rFonts w:ascii="Arial" w:hAnsi="Arial" w:cs="Arial"/>
            <w:sz w:val="24"/>
            <w:szCs w:val="24"/>
          </w:rPr>
          <w:instrText>PAGE   \* MERGEFORMAT</w:instrText>
        </w:r>
        <w:r w:rsidRPr="008C7753">
          <w:rPr>
            <w:rFonts w:ascii="Arial" w:hAnsi="Arial" w:cs="Arial"/>
            <w:sz w:val="24"/>
            <w:szCs w:val="24"/>
          </w:rPr>
          <w:fldChar w:fldCharType="separate"/>
        </w:r>
        <w:r w:rsidRPr="008C7753">
          <w:rPr>
            <w:rFonts w:ascii="Arial" w:hAnsi="Arial" w:cs="Arial"/>
            <w:sz w:val="24"/>
            <w:szCs w:val="24"/>
          </w:rPr>
          <w:t>2</w:t>
        </w:r>
        <w:r w:rsidRPr="008C7753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14:paraId="70A955A4" w14:textId="77777777" w:rsidR="00E728DA" w:rsidRDefault="00E728D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DA"/>
    <w:rsid w:val="00015355"/>
    <w:rsid w:val="00020694"/>
    <w:rsid w:val="00053917"/>
    <w:rsid w:val="00062F66"/>
    <w:rsid w:val="000B1581"/>
    <w:rsid w:val="000C7073"/>
    <w:rsid w:val="000D0D44"/>
    <w:rsid w:val="001042EA"/>
    <w:rsid w:val="001113AF"/>
    <w:rsid w:val="00154323"/>
    <w:rsid w:val="00160D93"/>
    <w:rsid w:val="0016657A"/>
    <w:rsid w:val="00184D42"/>
    <w:rsid w:val="001F0480"/>
    <w:rsid w:val="001F7AD9"/>
    <w:rsid w:val="00237B19"/>
    <w:rsid w:val="0027040E"/>
    <w:rsid w:val="002973D9"/>
    <w:rsid w:val="002C0057"/>
    <w:rsid w:val="002D1A8E"/>
    <w:rsid w:val="002E441C"/>
    <w:rsid w:val="00302521"/>
    <w:rsid w:val="00302BA7"/>
    <w:rsid w:val="00315D08"/>
    <w:rsid w:val="003420A8"/>
    <w:rsid w:val="003507DE"/>
    <w:rsid w:val="003917A0"/>
    <w:rsid w:val="003C64FD"/>
    <w:rsid w:val="003E411C"/>
    <w:rsid w:val="004206E1"/>
    <w:rsid w:val="00421F4C"/>
    <w:rsid w:val="0042691E"/>
    <w:rsid w:val="00450821"/>
    <w:rsid w:val="00464958"/>
    <w:rsid w:val="00464995"/>
    <w:rsid w:val="00465060"/>
    <w:rsid w:val="004750C3"/>
    <w:rsid w:val="00481AC7"/>
    <w:rsid w:val="004A4C1D"/>
    <w:rsid w:val="004D4B90"/>
    <w:rsid w:val="005052DD"/>
    <w:rsid w:val="00520967"/>
    <w:rsid w:val="0054125C"/>
    <w:rsid w:val="00560D86"/>
    <w:rsid w:val="00561A19"/>
    <w:rsid w:val="00577E44"/>
    <w:rsid w:val="005843FF"/>
    <w:rsid w:val="00593CD0"/>
    <w:rsid w:val="00595C75"/>
    <w:rsid w:val="005A30C0"/>
    <w:rsid w:val="005B657E"/>
    <w:rsid w:val="005F2DB2"/>
    <w:rsid w:val="00601950"/>
    <w:rsid w:val="0060555A"/>
    <w:rsid w:val="006343EC"/>
    <w:rsid w:val="006408DE"/>
    <w:rsid w:val="006556BA"/>
    <w:rsid w:val="00664030"/>
    <w:rsid w:val="006A3498"/>
    <w:rsid w:val="006A6303"/>
    <w:rsid w:val="006A68EA"/>
    <w:rsid w:val="006B467B"/>
    <w:rsid w:val="006C78FB"/>
    <w:rsid w:val="006E45B2"/>
    <w:rsid w:val="006F10C6"/>
    <w:rsid w:val="00723F2C"/>
    <w:rsid w:val="00751490"/>
    <w:rsid w:val="00770923"/>
    <w:rsid w:val="007C44BD"/>
    <w:rsid w:val="007E4236"/>
    <w:rsid w:val="007E5A57"/>
    <w:rsid w:val="007F586A"/>
    <w:rsid w:val="00824C6F"/>
    <w:rsid w:val="00825E69"/>
    <w:rsid w:val="00834F35"/>
    <w:rsid w:val="00836595"/>
    <w:rsid w:val="008460AB"/>
    <w:rsid w:val="00885140"/>
    <w:rsid w:val="00890ED5"/>
    <w:rsid w:val="008B148B"/>
    <w:rsid w:val="008B59B2"/>
    <w:rsid w:val="008C7753"/>
    <w:rsid w:val="008D42A6"/>
    <w:rsid w:val="008D4C12"/>
    <w:rsid w:val="008E4FA5"/>
    <w:rsid w:val="008E5582"/>
    <w:rsid w:val="00903826"/>
    <w:rsid w:val="00907508"/>
    <w:rsid w:val="009820D8"/>
    <w:rsid w:val="0099050A"/>
    <w:rsid w:val="009A7894"/>
    <w:rsid w:val="009C327C"/>
    <w:rsid w:val="009C72F0"/>
    <w:rsid w:val="009D7F2F"/>
    <w:rsid w:val="00A00996"/>
    <w:rsid w:val="00A57E5B"/>
    <w:rsid w:val="00A67730"/>
    <w:rsid w:val="00A753E3"/>
    <w:rsid w:val="00A81F2B"/>
    <w:rsid w:val="00AA59FD"/>
    <w:rsid w:val="00AA68C4"/>
    <w:rsid w:val="00AB4E37"/>
    <w:rsid w:val="00AB7858"/>
    <w:rsid w:val="00B24183"/>
    <w:rsid w:val="00B3659B"/>
    <w:rsid w:val="00B67EDB"/>
    <w:rsid w:val="00B8464D"/>
    <w:rsid w:val="00B97FCF"/>
    <w:rsid w:val="00BA0F09"/>
    <w:rsid w:val="00BA24B2"/>
    <w:rsid w:val="00BB39A3"/>
    <w:rsid w:val="00BC75BA"/>
    <w:rsid w:val="00BE2669"/>
    <w:rsid w:val="00BE2B01"/>
    <w:rsid w:val="00BE559E"/>
    <w:rsid w:val="00C07B38"/>
    <w:rsid w:val="00C148BA"/>
    <w:rsid w:val="00C33838"/>
    <w:rsid w:val="00C97639"/>
    <w:rsid w:val="00CC24D6"/>
    <w:rsid w:val="00CC24FA"/>
    <w:rsid w:val="00CC4D8B"/>
    <w:rsid w:val="00CD02CE"/>
    <w:rsid w:val="00D2272B"/>
    <w:rsid w:val="00D45629"/>
    <w:rsid w:val="00D65ACF"/>
    <w:rsid w:val="00DB0ED4"/>
    <w:rsid w:val="00DC5B2B"/>
    <w:rsid w:val="00DE063E"/>
    <w:rsid w:val="00E40134"/>
    <w:rsid w:val="00E728DA"/>
    <w:rsid w:val="00E73ED5"/>
    <w:rsid w:val="00EC47A6"/>
    <w:rsid w:val="00EF2020"/>
    <w:rsid w:val="00EF6395"/>
    <w:rsid w:val="00F1333A"/>
    <w:rsid w:val="00F14BCB"/>
    <w:rsid w:val="00F15D56"/>
    <w:rsid w:val="00F27820"/>
    <w:rsid w:val="00F31C30"/>
    <w:rsid w:val="00F763B5"/>
    <w:rsid w:val="00F87533"/>
    <w:rsid w:val="00FA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8ADF"/>
  <w15:chartTrackingRefBased/>
  <w15:docId w15:val="{853D5787-FAD9-4346-8C60-86D9E1620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7DE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728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728DA"/>
  </w:style>
  <w:style w:type="paragraph" w:styleId="Porat">
    <w:name w:val="footer"/>
    <w:basedOn w:val="prastasis"/>
    <w:link w:val="PoratDiagrama"/>
    <w:uiPriority w:val="99"/>
    <w:unhideWhenUsed/>
    <w:rsid w:val="00E728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728DA"/>
  </w:style>
  <w:style w:type="paragraph" w:styleId="Sraopastraipa">
    <w:name w:val="List Paragraph"/>
    <w:basedOn w:val="prastasis"/>
    <w:uiPriority w:val="34"/>
    <w:qFormat/>
    <w:rsid w:val="00EF20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5421</Words>
  <Characters>3091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Bakšinskytė</dc:creator>
  <cp:keywords/>
  <dc:description/>
  <cp:lastModifiedBy>Viktorija Bakšinskytė</cp:lastModifiedBy>
  <cp:revision>62</cp:revision>
  <cp:lastPrinted>2023-04-28T05:08:00Z</cp:lastPrinted>
  <dcterms:created xsi:type="dcterms:W3CDTF">2022-04-15T12:50:00Z</dcterms:created>
  <dcterms:modified xsi:type="dcterms:W3CDTF">2025-03-19T08:35:00Z</dcterms:modified>
</cp:coreProperties>
</file>