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3DC76FCD"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5-0</w:t>
      </w:r>
      <w:r w:rsidR="005D6D0F" w:rsidRPr="00E54C52">
        <w:rPr>
          <w:rFonts w:ascii="Arial" w:hAnsi="Arial" w:cs="Arial"/>
          <w:sz w:val="24"/>
          <w:szCs w:val="24"/>
          <w:u w:val="single"/>
          <w:lang w:val="lt-LT" w:eastAsia="lt-LT"/>
        </w:rPr>
        <w:t>4-24</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E54C52" w:rsidRPr="00E54C52">
        <w:rPr>
          <w:rFonts w:ascii="Arial" w:hAnsi="Arial" w:cs="Arial"/>
          <w:sz w:val="24"/>
          <w:szCs w:val="24"/>
          <w:u w:val="single"/>
          <w:lang w:val="lt-LT" w:eastAsia="lt-LT"/>
        </w:rPr>
        <w:t>40</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75AD591C"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E54C52" w:rsidRPr="00E54C52">
        <w:rPr>
          <w:rFonts w:ascii="Arial" w:hAnsi="Arial" w:cs="Arial"/>
          <w:color w:val="000000"/>
          <w:sz w:val="24"/>
          <w:szCs w:val="24"/>
          <w:u w:val="single"/>
          <w:bdr w:val="none" w:sz="0" w:space="0" w:color="auto" w:frame="1"/>
          <w:lang w:val="lt-LT" w:bidi="ar-SA"/>
        </w:rPr>
        <w:t>Dituvos Aleksandro Teodoro Kuršaičio pagrindinė mokykla</w:t>
      </w:r>
      <w:r w:rsidR="00E54C52" w:rsidRPr="00E54C52">
        <w:rPr>
          <w:rFonts w:ascii="Arial" w:hAnsi="Arial" w:cs="Arial"/>
          <w:color w:val="000000"/>
          <w:sz w:val="24"/>
          <w:szCs w:val="24"/>
          <w:u w:val="single"/>
          <w:bdr w:val="none" w:sz="0" w:space="0" w:color="auto" w:frame="1"/>
          <w:lang w:val="lt-LT" w:bidi="ar-SA"/>
        </w:rPr>
        <w:t xml:space="preserve"> </w:t>
      </w:r>
      <w:r w:rsidR="003E5E22" w:rsidRPr="00E54C52">
        <w:rPr>
          <w:rFonts w:ascii="Arial" w:hAnsi="Arial" w:cs="Arial"/>
          <w:color w:val="000000"/>
          <w:sz w:val="24"/>
          <w:szCs w:val="24"/>
          <w:u w:val="single"/>
          <w:bdr w:val="none" w:sz="0" w:space="0" w:color="auto" w:frame="1"/>
          <w:lang w:val="lt-LT" w:bidi="ar-SA"/>
        </w:rPr>
        <w:t xml:space="preserve">(prašymas Nr. </w:t>
      </w:r>
      <w:r w:rsidR="005D6D0F" w:rsidRPr="00E54C52">
        <w:rPr>
          <w:rFonts w:ascii="Arial" w:hAnsi="Arial" w:cs="Arial"/>
          <w:color w:val="000000"/>
          <w:sz w:val="24"/>
          <w:szCs w:val="24"/>
          <w:u w:val="single"/>
          <w:bdr w:val="none" w:sz="0" w:space="0" w:color="auto" w:frame="1"/>
          <w:lang w:val="lt-LT" w:bidi="ar-SA"/>
        </w:rPr>
        <w:t>A</w:t>
      </w:r>
      <w:r w:rsidR="00E54C52" w:rsidRPr="00E54C52">
        <w:rPr>
          <w:rFonts w:ascii="Arial" w:hAnsi="Arial" w:cs="Arial"/>
          <w:color w:val="000000"/>
          <w:sz w:val="24"/>
          <w:szCs w:val="24"/>
          <w:u w:val="single"/>
          <w:bdr w:val="none" w:sz="0" w:space="0" w:color="auto" w:frame="1"/>
          <w:lang w:val="lt-LT" w:bidi="ar-SA"/>
        </w:rPr>
        <w:t>2</w:t>
      </w:r>
      <w:r w:rsidR="005D6D0F" w:rsidRPr="00E54C52">
        <w:rPr>
          <w:rFonts w:ascii="Arial" w:hAnsi="Arial" w:cs="Arial"/>
          <w:color w:val="000000"/>
          <w:sz w:val="24"/>
          <w:szCs w:val="24"/>
          <w:u w:val="single"/>
          <w:bdr w:val="none" w:sz="0" w:space="0" w:color="auto" w:frame="1"/>
          <w:lang w:val="lt-LT" w:bidi="ar-SA"/>
        </w:rPr>
        <w:t>3-</w:t>
      </w:r>
      <w:r w:rsidR="00E54C52" w:rsidRPr="00E54C52">
        <w:rPr>
          <w:rFonts w:ascii="Arial" w:hAnsi="Arial" w:cs="Arial"/>
          <w:color w:val="000000"/>
          <w:sz w:val="24"/>
          <w:szCs w:val="24"/>
          <w:u w:val="single"/>
          <w:bdr w:val="none" w:sz="0" w:space="0" w:color="auto" w:frame="1"/>
          <w:lang w:val="lt-LT" w:bidi="ar-SA"/>
        </w:rPr>
        <w:t>1828</w:t>
      </w:r>
      <w:r w:rsidR="003E5E22" w:rsidRPr="00E54C52">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0437721" w14:textId="1AF8D932" w:rsidR="003E5E22" w:rsidRPr="00E54C52" w:rsidRDefault="00E4009D" w:rsidP="003E5E22">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E54C52" w:rsidRPr="00E54C52">
        <w:rPr>
          <w:rFonts w:ascii="Arial" w:hAnsi="Arial" w:cs="Arial"/>
          <w:sz w:val="24"/>
          <w:szCs w:val="24"/>
          <w:u w:val="single"/>
          <w:lang w:val="lt-LT" w:bidi="ar-SA"/>
        </w:rPr>
        <w:t>kitos paskirties, žemės naudojimo būdas, visuomeninės paskirties teritorija, Kuršaičių g. 12, Dituvos kaime.</w:t>
      </w:r>
    </w:p>
    <w:p w14:paraId="744CE7FE" w14:textId="673E17E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3"/>
        <w:gridCol w:w="4000"/>
        <w:gridCol w:w="1615"/>
      </w:tblGrid>
      <w:tr w:rsidR="00E54C52" w:rsidRPr="00E54C52" w14:paraId="11EBF65A" w14:textId="77777777" w:rsidTr="000A73D1">
        <w:tc>
          <w:tcPr>
            <w:tcW w:w="9628" w:type="dxa"/>
            <w:gridSpan w:val="5"/>
          </w:tcPr>
          <w:p w14:paraId="61C306E2" w14:textId="77777777" w:rsidR="00E54C52" w:rsidRPr="00E54C52" w:rsidRDefault="00E54C52" w:rsidP="000A73D1">
            <w:pPr>
              <w:shd w:val="clear" w:color="auto" w:fill="FFFFFF"/>
              <w:jc w:val="both"/>
              <w:textAlignment w:val="baseline"/>
              <w:rPr>
                <w:rFonts w:ascii="Arial" w:hAnsi="Arial" w:cs="Arial"/>
                <w:sz w:val="24"/>
                <w:szCs w:val="24"/>
                <w:lang w:val="lt-LT"/>
              </w:rPr>
            </w:pPr>
            <w:bookmarkStart w:id="0" w:name="_Hlk189216370"/>
            <w:r w:rsidRPr="00E54C52">
              <w:rPr>
                <w:rFonts w:ascii="Arial" w:hAnsi="Arial" w:cs="Arial"/>
                <w:sz w:val="24"/>
                <w:szCs w:val="24"/>
                <w:lang w:val="lt-LT"/>
              </w:rPr>
              <w:t>Sklype – Priekulės seniūnijoje, kitos paskirties sklypas, žemės naudojimo būdas, visuomeninės paskirties teritorija, Kuršaičių g. 12, Dituvos kaimas.</w:t>
            </w:r>
          </w:p>
        </w:tc>
      </w:tr>
      <w:tr w:rsidR="00E54C52" w:rsidRPr="00E54C52" w14:paraId="63A5AE9B" w14:textId="77777777" w:rsidTr="000A73D1">
        <w:tc>
          <w:tcPr>
            <w:tcW w:w="643" w:type="dxa"/>
          </w:tcPr>
          <w:p w14:paraId="2456A3E7" w14:textId="77777777" w:rsidR="00E54C52" w:rsidRPr="00E54C52" w:rsidRDefault="00E54C52" w:rsidP="000A73D1">
            <w:pPr>
              <w:jc w:val="both"/>
              <w:rPr>
                <w:rFonts w:ascii="Arial" w:hAnsi="Arial" w:cs="Arial"/>
                <w:sz w:val="24"/>
                <w:szCs w:val="24"/>
                <w:lang w:val="lt-LT"/>
              </w:rPr>
            </w:pPr>
            <w:r w:rsidRPr="00E54C52">
              <w:rPr>
                <w:rFonts w:ascii="Arial" w:hAnsi="Arial" w:cs="Arial"/>
                <w:sz w:val="24"/>
                <w:szCs w:val="24"/>
                <w:lang w:val="lt-LT"/>
              </w:rPr>
              <w:t>Nr.</w:t>
            </w:r>
          </w:p>
        </w:tc>
        <w:tc>
          <w:tcPr>
            <w:tcW w:w="1837" w:type="dxa"/>
          </w:tcPr>
          <w:p w14:paraId="2ADA9A27"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Želdinio rūšis</w:t>
            </w:r>
          </w:p>
        </w:tc>
        <w:tc>
          <w:tcPr>
            <w:tcW w:w="1533" w:type="dxa"/>
          </w:tcPr>
          <w:p w14:paraId="1F589DB7"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Skersmuo 1,30 m</w:t>
            </w:r>
          </w:p>
        </w:tc>
        <w:tc>
          <w:tcPr>
            <w:tcW w:w="4000" w:type="dxa"/>
          </w:tcPr>
          <w:p w14:paraId="25A73D44"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Būklė</w:t>
            </w:r>
          </w:p>
        </w:tc>
        <w:tc>
          <w:tcPr>
            <w:tcW w:w="1615" w:type="dxa"/>
          </w:tcPr>
          <w:p w14:paraId="1BE60DA2"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Atkuriamoji vertė €</w:t>
            </w:r>
          </w:p>
        </w:tc>
      </w:tr>
      <w:tr w:rsidR="00E54C52" w:rsidRPr="00E54C52" w14:paraId="5051C2F1" w14:textId="77777777" w:rsidTr="000A73D1">
        <w:trPr>
          <w:trHeight w:val="873"/>
        </w:trPr>
        <w:tc>
          <w:tcPr>
            <w:tcW w:w="643" w:type="dxa"/>
          </w:tcPr>
          <w:p w14:paraId="66285755" w14:textId="77777777" w:rsidR="00E54C52" w:rsidRPr="00E54C52" w:rsidRDefault="00E54C52" w:rsidP="000A73D1">
            <w:pPr>
              <w:jc w:val="both"/>
              <w:rPr>
                <w:rFonts w:ascii="Arial" w:hAnsi="Arial" w:cs="Arial"/>
                <w:sz w:val="24"/>
                <w:szCs w:val="24"/>
                <w:lang w:val="lt-LT"/>
              </w:rPr>
            </w:pPr>
            <w:r w:rsidRPr="00E54C52">
              <w:rPr>
                <w:rFonts w:ascii="Arial" w:hAnsi="Arial" w:cs="Arial"/>
                <w:sz w:val="24"/>
                <w:szCs w:val="24"/>
                <w:lang w:val="lt-LT"/>
              </w:rPr>
              <w:t xml:space="preserve">1. </w:t>
            </w:r>
          </w:p>
        </w:tc>
        <w:tc>
          <w:tcPr>
            <w:tcW w:w="1837" w:type="dxa"/>
          </w:tcPr>
          <w:p w14:paraId="34AB4EB7"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Mažalapė liepa</w:t>
            </w:r>
          </w:p>
        </w:tc>
        <w:tc>
          <w:tcPr>
            <w:tcW w:w="1533" w:type="dxa"/>
          </w:tcPr>
          <w:p w14:paraId="2AF79F78"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40</w:t>
            </w:r>
          </w:p>
        </w:tc>
        <w:tc>
          <w:tcPr>
            <w:tcW w:w="4000" w:type="dxa"/>
          </w:tcPr>
          <w:p w14:paraId="78AD8207" w14:textId="77777777" w:rsidR="00E54C52" w:rsidRPr="00E54C52" w:rsidRDefault="00E54C52" w:rsidP="000A73D1">
            <w:pPr>
              <w:suppressAutoHyphens/>
              <w:jc w:val="both"/>
              <w:rPr>
                <w:rFonts w:ascii="Arial" w:eastAsia="Times New Roman" w:hAnsi="Arial" w:cs="Arial"/>
                <w:sz w:val="24"/>
                <w:szCs w:val="24"/>
                <w:lang w:val="lt-LT" w:eastAsia="lt-LT"/>
              </w:rPr>
            </w:pPr>
            <w:r w:rsidRPr="00E54C52">
              <w:rPr>
                <w:rFonts w:ascii="Arial" w:hAnsi="Arial" w:cs="Arial"/>
                <w:color w:val="242424"/>
                <w:sz w:val="24"/>
                <w:szCs w:val="24"/>
                <w:bdr w:val="none" w:sz="0" w:space="0" w:color="auto" w:frame="1"/>
                <w:lang w:val="lt-LT"/>
              </w:rPr>
              <w:t xml:space="preserve">Būklė gera. </w:t>
            </w:r>
            <w:r w:rsidRPr="00E54C52">
              <w:rPr>
                <w:rFonts w:ascii="Arial" w:eastAsia="Times New Roman" w:hAnsi="Arial" w:cs="Arial"/>
                <w:sz w:val="24"/>
                <w:szCs w:val="24"/>
                <w:lang w:val="lt-LT" w:eastAsia="lt-LT"/>
              </w:rPr>
              <w:t xml:space="preserve">Medis vertingas estetine ir ekologine prasme. Medis formuoja teritorijos apželdinimą. </w:t>
            </w:r>
          </w:p>
          <w:p w14:paraId="336232AA" w14:textId="77777777" w:rsidR="00E54C52" w:rsidRPr="00E54C52" w:rsidRDefault="00E54C52"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r w:rsidRPr="00E54C52">
              <w:rPr>
                <w:rFonts w:ascii="Arial" w:hAnsi="Arial" w:cs="Arial"/>
              </w:rPr>
              <w:t xml:space="preserve">Medžio </w:t>
            </w:r>
            <w:r w:rsidRPr="00E54C52">
              <w:rPr>
                <w:rFonts w:ascii="Arial" w:hAnsi="Arial" w:cs="Arial"/>
                <w:color w:val="242424"/>
                <w:bdr w:val="none" w:sz="0" w:space="0" w:color="auto" w:frame="1"/>
              </w:rPr>
              <w:t xml:space="preserve">laja gyvybinga. Apžiūros metu nenustatytas poreikis dėl poreikio šalinti želdinį: želdinys be puvinių, ertmių. Rekomenduota stebėti želdinio būklę, esant pakitimams kreiptis pakartotinai. </w:t>
            </w:r>
          </w:p>
          <w:p w14:paraId="593E81CB" w14:textId="77777777" w:rsidR="00E54C52" w:rsidRPr="00E54C52" w:rsidRDefault="00E54C52"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r w:rsidRPr="00E54C52">
              <w:rPr>
                <w:rFonts w:ascii="Arial" w:hAnsi="Arial" w:cs="Arial"/>
                <w:color w:val="242424"/>
                <w:bdr w:val="none" w:sz="0" w:space="0" w:color="auto" w:frame="1"/>
              </w:rPr>
              <w:t xml:space="preserve">Leidimas neišduodamas.  </w:t>
            </w:r>
          </w:p>
          <w:p w14:paraId="4E062103" w14:textId="77777777" w:rsidR="00E54C52" w:rsidRPr="00E54C52" w:rsidRDefault="00E54C52" w:rsidP="000A73D1">
            <w:pPr>
              <w:pStyle w:val="xmsonormal"/>
              <w:shd w:val="clear" w:color="auto" w:fill="FFFFFF"/>
              <w:spacing w:before="0" w:beforeAutospacing="0" w:after="0" w:afterAutospacing="0"/>
              <w:jc w:val="both"/>
              <w:rPr>
                <w:rFonts w:ascii="Arial" w:hAnsi="Arial" w:cs="Arial"/>
              </w:rPr>
            </w:pPr>
          </w:p>
        </w:tc>
        <w:tc>
          <w:tcPr>
            <w:tcW w:w="1615" w:type="dxa"/>
          </w:tcPr>
          <w:p w14:paraId="5C2D48E1"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w:t>
            </w:r>
          </w:p>
        </w:tc>
      </w:tr>
      <w:tr w:rsidR="00E54C52" w:rsidRPr="00E54C52" w14:paraId="5342EC69" w14:textId="77777777" w:rsidTr="000A73D1">
        <w:trPr>
          <w:trHeight w:val="873"/>
        </w:trPr>
        <w:tc>
          <w:tcPr>
            <w:tcW w:w="643" w:type="dxa"/>
          </w:tcPr>
          <w:p w14:paraId="6BB08445" w14:textId="77777777" w:rsidR="00E54C52" w:rsidRPr="00E54C52" w:rsidRDefault="00E54C52" w:rsidP="000A73D1">
            <w:pPr>
              <w:jc w:val="both"/>
              <w:rPr>
                <w:rFonts w:ascii="Arial" w:hAnsi="Arial" w:cs="Arial"/>
                <w:sz w:val="24"/>
                <w:szCs w:val="24"/>
                <w:lang w:val="lt-LT"/>
              </w:rPr>
            </w:pPr>
            <w:r w:rsidRPr="00E54C52">
              <w:rPr>
                <w:rFonts w:ascii="Arial" w:hAnsi="Arial" w:cs="Arial"/>
                <w:sz w:val="24"/>
                <w:szCs w:val="24"/>
                <w:lang w:val="lt-LT"/>
              </w:rPr>
              <w:t>2.</w:t>
            </w:r>
          </w:p>
        </w:tc>
        <w:tc>
          <w:tcPr>
            <w:tcW w:w="1837" w:type="dxa"/>
          </w:tcPr>
          <w:p w14:paraId="6DCF3A68"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Mažalapė liepa</w:t>
            </w:r>
          </w:p>
        </w:tc>
        <w:tc>
          <w:tcPr>
            <w:tcW w:w="1533" w:type="dxa"/>
          </w:tcPr>
          <w:p w14:paraId="4200A4FD"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54</w:t>
            </w:r>
          </w:p>
        </w:tc>
        <w:tc>
          <w:tcPr>
            <w:tcW w:w="4000" w:type="dxa"/>
          </w:tcPr>
          <w:p w14:paraId="2DC64578" w14:textId="77777777" w:rsidR="00E54C52" w:rsidRPr="00E54C52" w:rsidRDefault="00E54C52" w:rsidP="000A73D1">
            <w:pPr>
              <w:suppressAutoHyphens/>
              <w:jc w:val="both"/>
              <w:rPr>
                <w:rFonts w:ascii="Arial" w:hAnsi="Arial" w:cs="Arial"/>
                <w:color w:val="242424"/>
                <w:sz w:val="24"/>
                <w:szCs w:val="24"/>
                <w:bdr w:val="none" w:sz="0" w:space="0" w:color="auto" w:frame="1"/>
                <w:lang w:val="lt-LT"/>
              </w:rPr>
            </w:pPr>
            <w:r w:rsidRPr="00E54C52">
              <w:rPr>
                <w:rFonts w:ascii="Arial" w:hAnsi="Arial" w:cs="Arial"/>
                <w:color w:val="242424"/>
                <w:sz w:val="24"/>
                <w:szCs w:val="24"/>
                <w:bdr w:val="none" w:sz="0" w:space="0" w:color="auto" w:frame="1"/>
                <w:lang w:val="lt-LT"/>
              </w:rPr>
              <w:t xml:space="preserve">Būklė bloga. Medis pažeistas centrinio kamieno puvinio. Medžio kamiene matomos ertmės. Medis pavojingas augti mokyklos teritorijoje, todėl rekomenduojamas šalinimas. </w:t>
            </w:r>
          </w:p>
          <w:p w14:paraId="2A63D1FB" w14:textId="77777777" w:rsidR="00E54C52" w:rsidRPr="00E54C52" w:rsidRDefault="00E54C52" w:rsidP="000A73D1">
            <w:pPr>
              <w:suppressAutoHyphens/>
              <w:jc w:val="both"/>
              <w:rPr>
                <w:rFonts w:ascii="Arial" w:hAnsi="Arial" w:cs="Arial"/>
                <w:color w:val="242424"/>
                <w:sz w:val="24"/>
                <w:szCs w:val="24"/>
                <w:bdr w:val="none" w:sz="0" w:space="0" w:color="auto" w:frame="1"/>
                <w:lang w:val="lt-LT"/>
              </w:rPr>
            </w:pPr>
            <w:r w:rsidRPr="00E54C52">
              <w:rPr>
                <w:rFonts w:ascii="Arial" w:hAnsi="Arial" w:cs="Arial"/>
                <w:color w:val="242424"/>
                <w:sz w:val="24"/>
                <w:szCs w:val="24"/>
                <w:bdr w:val="none" w:sz="0" w:space="0" w:color="auto" w:frame="1"/>
                <w:lang w:val="lt-LT"/>
              </w:rPr>
              <w:t xml:space="preserve">Leidimas išduodamas netaikant atkuriamosios vertės įkainių. </w:t>
            </w:r>
          </w:p>
          <w:p w14:paraId="527B454D" w14:textId="77777777" w:rsidR="00E54C52" w:rsidRPr="00E54C52" w:rsidRDefault="00E54C52" w:rsidP="000A73D1">
            <w:pPr>
              <w:pStyle w:val="xmsonormal"/>
              <w:shd w:val="clear" w:color="auto" w:fill="FFFFFF"/>
              <w:spacing w:before="0" w:beforeAutospacing="0" w:after="0" w:afterAutospacing="0"/>
              <w:jc w:val="both"/>
              <w:rPr>
                <w:rFonts w:ascii="Arial" w:hAnsi="Arial" w:cs="Arial"/>
                <w:color w:val="242424"/>
                <w:bdr w:val="none" w:sz="0" w:space="0" w:color="auto" w:frame="1"/>
              </w:rPr>
            </w:pPr>
          </w:p>
        </w:tc>
        <w:tc>
          <w:tcPr>
            <w:tcW w:w="1615" w:type="dxa"/>
          </w:tcPr>
          <w:p w14:paraId="5E1E80E0" w14:textId="77777777" w:rsidR="00E54C52" w:rsidRPr="00E54C52" w:rsidRDefault="00E54C52" w:rsidP="000A73D1">
            <w:pPr>
              <w:jc w:val="center"/>
              <w:rPr>
                <w:rFonts w:ascii="Arial" w:hAnsi="Arial" w:cs="Arial"/>
                <w:sz w:val="24"/>
                <w:szCs w:val="24"/>
                <w:lang w:val="lt-LT"/>
              </w:rPr>
            </w:pPr>
            <w:r w:rsidRPr="00E54C52">
              <w:rPr>
                <w:rFonts w:ascii="Arial" w:hAnsi="Arial" w:cs="Arial"/>
                <w:sz w:val="24"/>
                <w:szCs w:val="24"/>
                <w:lang w:val="lt-LT"/>
              </w:rPr>
              <w:t>0</w:t>
            </w:r>
          </w:p>
        </w:tc>
      </w:tr>
      <w:tr w:rsidR="00E54C52" w:rsidRPr="00E54C52" w14:paraId="12767450" w14:textId="77777777" w:rsidTr="000A73D1">
        <w:trPr>
          <w:trHeight w:val="393"/>
        </w:trPr>
        <w:tc>
          <w:tcPr>
            <w:tcW w:w="9628" w:type="dxa"/>
            <w:gridSpan w:val="5"/>
          </w:tcPr>
          <w:p w14:paraId="49746C95" w14:textId="77777777" w:rsidR="00E54C52" w:rsidRPr="00E54C52" w:rsidRDefault="00E54C52" w:rsidP="000A73D1">
            <w:pPr>
              <w:jc w:val="both"/>
              <w:rPr>
                <w:rFonts w:ascii="Arial" w:hAnsi="Arial" w:cs="Arial"/>
                <w:b/>
                <w:bCs/>
                <w:sz w:val="24"/>
                <w:szCs w:val="24"/>
                <w:lang w:val="lt-LT"/>
              </w:rPr>
            </w:pPr>
            <w:r w:rsidRPr="00E54C52">
              <w:rPr>
                <w:rFonts w:ascii="Arial" w:hAnsi="Arial" w:cs="Arial"/>
                <w:sz w:val="24"/>
                <w:szCs w:val="24"/>
                <w:lang w:val="lt-LT"/>
              </w:rPr>
              <w:t>Atkuriamoji vertė neskaičiuojama,</w:t>
            </w:r>
            <w:r w:rsidRPr="00E54C52">
              <w:rPr>
                <w:rFonts w:ascii="Arial" w:hAnsi="Arial" w:cs="Arial"/>
                <w:color w:val="000000"/>
                <w:sz w:val="24"/>
                <w:szCs w:val="24"/>
                <w:lang w:val="lt-LT"/>
              </w:rPr>
              <w:t xml:space="preserve"> </w:t>
            </w:r>
            <w:r w:rsidRPr="00E54C52">
              <w:rPr>
                <w:rFonts w:ascii="Arial" w:hAnsi="Arial" w:cs="Arial"/>
                <w:sz w:val="24"/>
                <w:szCs w:val="24"/>
                <w:lang w:val="lt-LT"/>
              </w:rPr>
              <w:t xml:space="preserve">nes vadovaujantis LR želdynų įstatymo 13 straipsnio 3 punkto 3 dalies nuostatomis: </w:t>
            </w:r>
            <w:r w:rsidRPr="00E54C52">
              <w:rPr>
                <w:rFonts w:ascii="Arial" w:hAnsi="Arial" w:cs="Arial"/>
                <w:color w:val="000000"/>
                <w:sz w:val="24"/>
                <w:szCs w:val="24"/>
                <w:lang w:val="lt-LT"/>
              </w:rPr>
              <w:t xml:space="preserve">pagal aplinkos ministro tvirtinamuose Želdinių atkuriamosios vertės įkainiuose nustatytus želdinių būklės vertinimo kriterijus dėl ligų intensyvumo, kenkėjų gausumo ir kamieno (žievės) mechaninio pažeidimo intensyvumo yra </w:t>
            </w:r>
            <w:r w:rsidRPr="00E54C52">
              <w:rPr>
                <w:rFonts w:ascii="Arial" w:hAnsi="Arial" w:cs="Arial"/>
                <w:color w:val="000000"/>
                <w:sz w:val="24"/>
                <w:szCs w:val="24"/>
                <w:lang w:val="lt-LT"/>
              </w:rPr>
              <w:lastRenderedPageBreak/>
              <w:t>nepatenkinamos arba blogos būklės (išskyrus biologinei įvairovei svarbius želdinius, kurie nekelia pavojaus gyventojams, jų turtui, statiniams ir eismo saugumui).</w:t>
            </w:r>
          </w:p>
        </w:tc>
      </w:tr>
      <w:tr w:rsidR="00E54C52" w:rsidRPr="00E54C52" w14:paraId="73D2496C" w14:textId="77777777" w:rsidTr="000A73D1">
        <w:tc>
          <w:tcPr>
            <w:tcW w:w="8013" w:type="dxa"/>
            <w:gridSpan w:val="4"/>
          </w:tcPr>
          <w:p w14:paraId="6558CEEB" w14:textId="77777777" w:rsidR="00E54C52" w:rsidRPr="00E54C52" w:rsidRDefault="00E54C52" w:rsidP="000A73D1">
            <w:pPr>
              <w:jc w:val="both"/>
              <w:rPr>
                <w:rFonts w:ascii="Arial" w:hAnsi="Arial" w:cs="Arial"/>
                <w:sz w:val="24"/>
                <w:szCs w:val="24"/>
                <w:lang w:val="lt-LT"/>
              </w:rPr>
            </w:pPr>
            <w:r w:rsidRPr="00E54C52">
              <w:rPr>
                <w:rFonts w:ascii="Arial" w:hAnsi="Arial" w:cs="Arial"/>
                <w:sz w:val="24"/>
                <w:szCs w:val="24"/>
                <w:lang w:val="lt-LT"/>
              </w:rPr>
              <w:lastRenderedPageBreak/>
              <w:t>Iš viso:</w:t>
            </w:r>
          </w:p>
        </w:tc>
        <w:tc>
          <w:tcPr>
            <w:tcW w:w="1615" w:type="dxa"/>
          </w:tcPr>
          <w:p w14:paraId="1B06ED82" w14:textId="77777777" w:rsidR="00E54C52" w:rsidRPr="00E54C52" w:rsidRDefault="00E54C52" w:rsidP="000A73D1">
            <w:pPr>
              <w:jc w:val="center"/>
              <w:rPr>
                <w:rFonts w:ascii="Arial" w:hAnsi="Arial" w:cs="Arial"/>
                <w:b/>
                <w:bCs/>
                <w:sz w:val="24"/>
                <w:szCs w:val="24"/>
                <w:u w:val="single"/>
                <w:lang w:val="lt-LT"/>
              </w:rPr>
            </w:pPr>
            <w:r w:rsidRPr="00E54C52">
              <w:rPr>
                <w:rFonts w:ascii="Arial" w:hAnsi="Arial" w:cs="Arial"/>
                <w:b/>
                <w:bCs/>
                <w:sz w:val="24"/>
                <w:szCs w:val="24"/>
                <w:u w:val="single"/>
                <w:lang w:val="lt-LT"/>
              </w:rPr>
              <w:t>0 €</w:t>
            </w:r>
          </w:p>
        </w:tc>
      </w:tr>
    </w:tbl>
    <w:bookmarkEnd w:id="0"/>
    <w:p w14:paraId="29B82415" w14:textId="739D155B" w:rsidR="00982E14" w:rsidRPr="00E54C52"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888AE17"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25-0</w:t>
      </w:r>
      <w:r w:rsidR="005D6D0F" w:rsidRPr="00E54C52">
        <w:rPr>
          <w:rFonts w:ascii="Arial" w:hAnsi="Arial" w:cs="Arial"/>
          <w:b/>
          <w:bCs/>
          <w:sz w:val="24"/>
          <w:szCs w:val="24"/>
          <w:u w:val="single"/>
          <w:lang w:val="lt-LT" w:eastAsia="lt-LT"/>
        </w:rPr>
        <w:t>5-</w:t>
      </w:r>
      <w:r w:rsidR="00E54C52">
        <w:rPr>
          <w:rFonts w:ascii="Arial" w:hAnsi="Arial" w:cs="Arial"/>
          <w:b/>
          <w:bCs/>
          <w:sz w:val="24"/>
          <w:szCs w:val="24"/>
          <w:u w:val="single"/>
          <w:lang w:val="lt-LT" w:eastAsia="lt-LT"/>
        </w:rPr>
        <w:t>23</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5D32D84E" w14:textId="2FD9F8AB" w:rsidR="00A02DFC" w:rsidRPr="00E54C52" w:rsidRDefault="003A4B54" w:rsidP="003A4B54">
      <w:pPr>
        <w:spacing w:after="0" w:line="240" w:lineRule="auto"/>
        <w:rPr>
          <w:rFonts w:ascii="Arial" w:hAnsi="Arial" w:cs="Arial"/>
          <w:sz w:val="24"/>
          <w:szCs w:val="24"/>
          <w:lang w:val="lt-LT"/>
        </w:rPr>
      </w:pPr>
      <w:r w:rsidRPr="00E54C52">
        <w:rPr>
          <w:rFonts w:ascii="Arial" w:hAnsi="Arial" w:cs="Arial"/>
          <w:sz w:val="24"/>
          <w:szCs w:val="24"/>
          <w:lang w:val="lt-LT"/>
        </w:rPr>
        <w:t xml:space="preserve">Savivaldybės </w:t>
      </w:r>
      <w:r w:rsidR="006665F1" w:rsidRPr="00E54C52">
        <w:rPr>
          <w:rFonts w:ascii="Arial" w:hAnsi="Arial" w:cs="Arial"/>
          <w:sz w:val="24"/>
          <w:szCs w:val="24"/>
          <w:lang w:val="lt-LT"/>
        </w:rPr>
        <w:t>meras</w:t>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t>Bronius Markauskas</w:t>
      </w:r>
      <w:r w:rsidRPr="00E54C52">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2090</Words>
  <Characters>1192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43</cp:revision>
  <cp:lastPrinted>2024-02-19T14:48:00Z</cp:lastPrinted>
  <dcterms:created xsi:type="dcterms:W3CDTF">2024-08-12T13:31:00Z</dcterms:created>
  <dcterms:modified xsi:type="dcterms:W3CDTF">2025-04-24T06:56:00Z</dcterms:modified>
</cp:coreProperties>
</file>