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392A909E"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E6150">
        <w:rPr>
          <w:rFonts w:ascii="Arial" w:hAnsi="Arial" w:cs="Arial"/>
          <w:caps w:val="0"/>
          <w:szCs w:val="24"/>
        </w:rPr>
        <w:t>gegužės</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28C2BAF"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w:t>
      </w:r>
      <w:r w:rsidR="00D54923">
        <w:rPr>
          <w:rFonts w:ascii="Arial" w:hAnsi="Arial" w:cs="Arial"/>
        </w:rPr>
        <w:t>5</w:t>
      </w:r>
      <w:r w:rsidR="0061168E" w:rsidRPr="0061168E">
        <w:rPr>
          <w:rFonts w:ascii="Arial" w:hAnsi="Arial" w:cs="Arial"/>
        </w:rPr>
        <w:t xml:space="preserve"> m. </w:t>
      </w:r>
      <w:r w:rsidR="002E6150">
        <w:rPr>
          <w:rFonts w:ascii="Arial" w:hAnsi="Arial" w:cs="Arial"/>
        </w:rPr>
        <w:t>gegužės 14</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2E6150">
        <w:rPr>
          <w:rFonts w:ascii="Arial" w:hAnsi="Arial" w:cs="Arial"/>
        </w:rPr>
        <w:t>2</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6616BBEF"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2E6150">
        <w:rPr>
          <w:rFonts w:ascii="Arial" w:hAnsi="Arial" w:cs="Arial"/>
        </w:rPr>
        <w:t>Gargždų</w:t>
      </w:r>
      <w:r w:rsidR="00753020">
        <w:rPr>
          <w:rFonts w:ascii="Arial" w:hAnsi="Arial" w:cs="Arial"/>
        </w:rPr>
        <w:t xml:space="preserve"> seni</w:t>
      </w:r>
      <w:r w:rsidRPr="00622161">
        <w:rPr>
          <w:rFonts w:ascii="Arial" w:hAnsi="Arial" w:cs="Arial"/>
        </w:rPr>
        <w:t xml:space="preserve">ūnijoje, </w:t>
      </w:r>
      <w:r w:rsidR="002E6150">
        <w:rPr>
          <w:rFonts w:ascii="Arial" w:hAnsi="Arial" w:cs="Arial"/>
        </w:rPr>
        <w:t>Gargždų mieste</w:t>
      </w:r>
      <w:r w:rsidRPr="00622161">
        <w:rPr>
          <w:rFonts w:ascii="Arial" w:hAnsi="Arial" w:cs="Arial"/>
        </w:rPr>
        <w:t>,</w:t>
      </w:r>
      <w:r w:rsidR="00DA56A8" w:rsidRPr="00622161">
        <w:rPr>
          <w:rFonts w:ascii="Arial" w:hAnsi="Arial" w:cs="Arial"/>
        </w:rPr>
        <w:t xml:space="preserve"> </w:t>
      </w:r>
      <w:r w:rsidR="002E6150">
        <w:rPr>
          <w:rFonts w:ascii="Arial" w:hAnsi="Arial" w:cs="Arial"/>
        </w:rPr>
        <w:t>Dargvilų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1491BFE9" w:rsidR="00E95803"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2E6150">
        <w:rPr>
          <w:rFonts w:ascii="Arial" w:hAnsi="Arial" w:cs="Arial"/>
        </w:rPr>
        <w:t>Kretingalės</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r w:rsidR="002E6150">
        <w:rPr>
          <w:rFonts w:ascii="Arial" w:hAnsi="Arial" w:cs="Arial"/>
        </w:rPr>
        <w:t>Kopūstų</w:t>
      </w:r>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2E6150">
        <w:rPr>
          <w:rFonts w:ascii="Arial" w:hAnsi="Arial" w:cs="Arial"/>
        </w:rPr>
        <w:t>Rąžės</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524325E5" w14:textId="2AE4B2D6" w:rsidR="002E6150" w:rsidRDefault="002E6150" w:rsidP="00622161">
      <w:pPr>
        <w:spacing w:line="276" w:lineRule="auto"/>
        <w:ind w:firstLine="1134"/>
        <w:jc w:val="both"/>
        <w:rPr>
          <w:rFonts w:ascii="Arial" w:hAnsi="Arial" w:cs="Arial"/>
        </w:rPr>
      </w:pPr>
      <w:r>
        <w:rPr>
          <w:rFonts w:ascii="Arial" w:hAnsi="Arial" w:cs="Arial"/>
        </w:rPr>
        <w:t>3. Priekulės seniūnijoje, Mėželių kaime, Gavelių gatvės pavadinimą (pagal pridedamą gatvių išdėstymo planą).</w:t>
      </w:r>
    </w:p>
    <w:p w14:paraId="786465E4" w14:textId="33D24081" w:rsidR="002E6150" w:rsidRDefault="002E6150" w:rsidP="00622161">
      <w:pPr>
        <w:spacing w:line="276" w:lineRule="auto"/>
        <w:ind w:firstLine="1134"/>
        <w:jc w:val="both"/>
        <w:rPr>
          <w:rFonts w:ascii="Arial" w:hAnsi="Arial" w:cs="Arial"/>
        </w:rPr>
      </w:pPr>
      <w:r>
        <w:rPr>
          <w:rFonts w:ascii="Arial" w:hAnsi="Arial" w:cs="Arial"/>
        </w:rPr>
        <w:t xml:space="preserve">4. </w:t>
      </w:r>
      <w:r w:rsidRPr="002E6150">
        <w:rPr>
          <w:rFonts w:ascii="Arial" w:hAnsi="Arial" w:cs="Arial"/>
        </w:rPr>
        <w:t xml:space="preserve">Priekulės seniūnijoje, </w:t>
      </w:r>
      <w:r>
        <w:rPr>
          <w:rFonts w:ascii="Arial" w:hAnsi="Arial" w:cs="Arial"/>
        </w:rPr>
        <w:t>Pleškučių</w:t>
      </w:r>
      <w:r w:rsidRPr="002E6150">
        <w:rPr>
          <w:rFonts w:ascii="Arial" w:hAnsi="Arial" w:cs="Arial"/>
        </w:rPr>
        <w:t xml:space="preserve"> kaime, Gavelių gatvės pavadinimą (pagal pridedamą gatvių išdėstymo planą).</w:t>
      </w:r>
    </w:p>
    <w:p w14:paraId="3625B225" w14:textId="6BE05151" w:rsidR="00672AE2" w:rsidRDefault="00672AE2" w:rsidP="00672AE2">
      <w:pPr>
        <w:spacing w:line="276" w:lineRule="auto"/>
        <w:ind w:firstLine="1134"/>
        <w:jc w:val="both"/>
        <w:rPr>
          <w:rFonts w:ascii="Arial" w:hAnsi="Arial" w:cs="Arial"/>
        </w:rPr>
      </w:pPr>
      <w:r>
        <w:rPr>
          <w:rFonts w:ascii="Arial" w:hAnsi="Arial" w:cs="Arial"/>
        </w:rPr>
        <w:t>5</w:t>
      </w:r>
      <w:r w:rsidRPr="00672AE2">
        <w:rPr>
          <w:rFonts w:ascii="Arial" w:hAnsi="Arial" w:cs="Arial"/>
        </w:rPr>
        <w:t>. Judrėnų seniūnijoje, Dariaus kaime, Rubiškės gatvės pavadinimą (pagal pridedamą gatvių išdėstymo planą).</w:t>
      </w:r>
    </w:p>
    <w:p w14:paraId="62ADE757" w14:textId="6B73CD19" w:rsidR="002E6150" w:rsidRDefault="00672AE2" w:rsidP="00622161">
      <w:pPr>
        <w:spacing w:line="276" w:lineRule="auto"/>
        <w:ind w:firstLine="1134"/>
        <w:jc w:val="both"/>
        <w:rPr>
          <w:rFonts w:ascii="Arial" w:hAnsi="Arial" w:cs="Arial"/>
        </w:rPr>
      </w:pPr>
      <w:r>
        <w:rPr>
          <w:rFonts w:ascii="Arial" w:hAnsi="Arial" w:cs="Arial"/>
        </w:rPr>
        <w:t>6</w:t>
      </w:r>
      <w:r w:rsidR="002E6150">
        <w:rPr>
          <w:rFonts w:ascii="Arial" w:hAnsi="Arial" w:cs="Arial"/>
        </w:rPr>
        <w:t>. Judrėnų seniūnijoje, Dauskių kaime, Dauskių gatvės pavadinimą (pagal pridedamą gatvių išdėstymo planą).</w:t>
      </w:r>
    </w:p>
    <w:p w14:paraId="7E67D03A" w14:textId="5F6ED125" w:rsidR="002E6150" w:rsidRDefault="00672AE2" w:rsidP="00622161">
      <w:pPr>
        <w:spacing w:line="276" w:lineRule="auto"/>
        <w:ind w:firstLine="1134"/>
        <w:jc w:val="both"/>
        <w:rPr>
          <w:rFonts w:ascii="Arial" w:hAnsi="Arial" w:cs="Arial"/>
        </w:rPr>
      </w:pPr>
      <w:r>
        <w:rPr>
          <w:rFonts w:ascii="Arial" w:hAnsi="Arial" w:cs="Arial"/>
        </w:rPr>
        <w:t>7</w:t>
      </w:r>
      <w:r w:rsidR="002E6150">
        <w:rPr>
          <w:rFonts w:ascii="Arial" w:hAnsi="Arial" w:cs="Arial"/>
        </w:rPr>
        <w:t>. Judrėnų seniūnijoje, Girininkų kaime, Rubiškės gatvės pavadinimą (pagal pridedamą gatvių išdėstymo planą).</w:t>
      </w:r>
    </w:p>
    <w:p w14:paraId="2B0437A4" w14:textId="5C57E031" w:rsidR="002E6150" w:rsidRDefault="00672AE2" w:rsidP="00622161">
      <w:pPr>
        <w:spacing w:line="276" w:lineRule="auto"/>
        <w:ind w:firstLine="1134"/>
        <w:jc w:val="both"/>
        <w:rPr>
          <w:rFonts w:ascii="Arial" w:hAnsi="Arial" w:cs="Arial"/>
        </w:rPr>
      </w:pPr>
      <w:r>
        <w:rPr>
          <w:rFonts w:ascii="Arial" w:hAnsi="Arial" w:cs="Arial"/>
        </w:rPr>
        <w:t>8</w:t>
      </w:r>
      <w:r w:rsidR="002E6150">
        <w:rPr>
          <w:rFonts w:ascii="Arial" w:hAnsi="Arial" w:cs="Arial"/>
        </w:rPr>
        <w:t>. Judrėnų seniūnijoje, Landžių kaime, Veiviržėnų gatvės ir Šalpės gatvės pavadinimus</w:t>
      </w:r>
      <w:r w:rsidR="00087848">
        <w:rPr>
          <w:rFonts w:ascii="Arial" w:hAnsi="Arial" w:cs="Arial"/>
        </w:rPr>
        <w:t xml:space="preserve"> (pagal pridedamą gatvių išdėstymo planą).</w:t>
      </w:r>
    </w:p>
    <w:p w14:paraId="563B77D2" w14:textId="76504202" w:rsidR="00087848" w:rsidRDefault="00672AE2" w:rsidP="00622161">
      <w:pPr>
        <w:spacing w:line="276" w:lineRule="auto"/>
        <w:ind w:firstLine="1134"/>
        <w:jc w:val="both"/>
        <w:rPr>
          <w:rFonts w:ascii="Arial" w:hAnsi="Arial" w:cs="Arial"/>
        </w:rPr>
      </w:pPr>
      <w:r>
        <w:rPr>
          <w:rFonts w:ascii="Arial" w:hAnsi="Arial" w:cs="Arial"/>
        </w:rPr>
        <w:t>9</w:t>
      </w:r>
      <w:r w:rsidR="00087848">
        <w:rPr>
          <w:rFonts w:ascii="Arial" w:hAnsi="Arial" w:cs="Arial"/>
        </w:rPr>
        <w:t>. Judrėnų seniūnijoje, Misgirių kaime, Veiviržėnų gatvės ir Dauskių gatvės pavadinimus (pagal pridedamą gatvių išdėstymo planą).</w:t>
      </w:r>
    </w:p>
    <w:p w14:paraId="6E0C0A28" w14:textId="3083BDF8" w:rsidR="00087848" w:rsidRDefault="00672AE2" w:rsidP="00622161">
      <w:pPr>
        <w:spacing w:line="276" w:lineRule="auto"/>
        <w:ind w:firstLine="1134"/>
        <w:jc w:val="both"/>
        <w:rPr>
          <w:rFonts w:ascii="Arial" w:hAnsi="Arial" w:cs="Arial"/>
        </w:rPr>
      </w:pPr>
      <w:r>
        <w:rPr>
          <w:rFonts w:ascii="Arial" w:hAnsi="Arial" w:cs="Arial"/>
        </w:rPr>
        <w:t>10</w:t>
      </w:r>
      <w:r w:rsidR="00087848">
        <w:rPr>
          <w:rFonts w:ascii="Arial" w:hAnsi="Arial" w:cs="Arial"/>
        </w:rPr>
        <w:t>. Judrėnų seniūnijoje, Norgėlų kaime, Šalpės gatvės pavadinimą (pagal pridedamą gatvių išdėstymo planą).</w:t>
      </w:r>
    </w:p>
    <w:p w14:paraId="64D8E7B5" w14:textId="4292E35B" w:rsidR="00087848" w:rsidRDefault="00087848" w:rsidP="00622161">
      <w:pPr>
        <w:spacing w:line="276" w:lineRule="auto"/>
        <w:ind w:firstLine="1134"/>
        <w:jc w:val="both"/>
        <w:rPr>
          <w:rFonts w:ascii="Arial" w:hAnsi="Arial" w:cs="Arial"/>
        </w:rPr>
      </w:pPr>
      <w:r>
        <w:rPr>
          <w:rFonts w:ascii="Arial" w:hAnsi="Arial" w:cs="Arial"/>
        </w:rPr>
        <w:t>1</w:t>
      </w:r>
      <w:r w:rsidR="00672AE2">
        <w:rPr>
          <w:rFonts w:ascii="Arial" w:hAnsi="Arial" w:cs="Arial"/>
        </w:rPr>
        <w:t>1</w:t>
      </w:r>
      <w:r>
        <w:rPr>
          <w:rFonts w:ascii="Arial" w:hAnsi="Arial" w:cs="Arial"/>
        </w:rPr>
        <w:t>. Judrėnų seniūnijoje, Šakėnų kaime, Endriejavo gatvės ir Juodupio gatvės pavadinimus (pagal pridedamą gatvių išdėstymo planą).</w:t>
      </w:r>
    </w:p>
    <w:p w14:paraId="7E941614" w14:textId="2314A4D7" w:rsidR="00672AE2" w:rsidRDefault="00087848" w:rsidP="00672AE2">
      <w:pPr>
        <w:spacing w:line="276" w:lineRule="auto"/>
        <w:ind w:firstLine="1134"/>
        <w:jc w:val="both"/>
        <w:rPr>
          <w:rFonts w:ascii="Arial" w:hAnsi="Arial" w:cs="Arial"/>
        </w:rPr>
      </w:pPr>
      <w:r>
        <w:rPr>
          <w:rFonts w:ascii="Arial" w:hAnsi="Arial" w:cs="Arial"/>
        </w:rPr>
        <w:t>1</w:t>
      </w:r>
      <w:r w:rsidR="00672AE2">
        <w:rPr>
          <w:rFonts w:ascii="Arial" w:hAnsi="Arial" w:cs="Arial"/>
        </w:rPr>
        <w:t>2</w:t>
      </w:r>
      <w:r>
        <w:rPr>
          <w:rFonts w:ascii="Arial" w:hAnsi="Arial" w:cs="Arial"/>
        </w:rPr>
        <w:t>. Judrėnų seniūnijoje, Uždvario kaime, Mokyklos gatvės ir Spaustuvės gatvės pavadinimus (pagal pridedamą gatvių išdėstymo planą).</w:t>
      </w:r>
    </w:p>
    <w:p w14:paraId="57A830CA" w14:textId="4BCFCF95" w:rsidR="00087848" w:rsidRPr="00622161" w:rsidRDefault="00087848" w:rsidP="00622161">
      <w:pPr>
        <w:spacing w:line="276" w:lineRule="auto"/>
        <w:ind w:firstLine="1134"/>
        <w:jc w:val="both"/>
        <w:rPr>
          <w:rFonts w:ascii="Arial" w:hAnsi="Arial" w:cs="Arial"/>
        </w:rPr>
      </w:pPr>
      <w:r>
        <w:rPr>
          <w:rFonts w:ascii="Arial" w:hAnsi="Arial" w:cs="Arial"/>
        </w:rPr>
        <w:lastRenderedPageBreak/>
        <w:t>1</w:t>
      </w:r>
      <w:r w:rsidR="00672AE2">
        <w:rPr>
          <w:rFonts w:ascii="Arial" w:hAnsi="Arial" w:cs="Arial"/>
        </w:rPr>
        <w:t>3</w:t>
      </w:r>
      <w:r>
        <w:rPr>
          <w:rFonts w:ascii="Arial" w:hAnsi="Arial" w:cs="Arial"/>
        </w:rPr>
        <w:t>. Judrėnų seniūnijoje, Užvėnų kaime, Mokyklos gatvės ir Rubiškės gatvės pavadinimus (pagal pridedamą gatvių išdėstymo planą).</w:t>
      </w:r>
    </w:p>
    <w:p w14:paraId="75C1E284" w14:textId="3B236FD0"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01544BE"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087848">
        <w:rPr>
          <w:rFonts w:ascii="Arial" w:hAnsi="Arial" w:cs="Arial"/>
        </w:rPr>
        <w:t xml:space="preserve">vicemeras, pavaduojantis Savivaldybės </w:t>
      </w:r>
      <w:r w:rsidR="003001F6" w:rsidRPr="00622161">
        <w:rPr>
          <w:rFonts w:ascii="Arial" w:hAnsi="Arial" w:cs="Arial"/>
        </w:rPr>
        <w:t>mer</w:t>
      </w:r>
      <w:r w:rsidR="00087848">
        <w:rPr>
          <w:rFonts w:ascii="Arial" w:hAnsi="Arial" w:cs="Arial"/>
        </w:rPr>
        <w:t>ą</w:t>
      </w:r>
      <w:r w:rsidRPr="00622161">
        <w:rPr>
          <w:rFonts w:ascii="Arial" w:hAnsi="Arial" w:cs="Arial"/>
        </w:rPr>
        <w:t xml:space="preserve"> </w:t>
      </w:r>
      <w:r w:rsidR="00087848">
        <w:rPr>
          <w:rFonts w:ascii="Arial" w:hAnsi="Arial" w:cs="Arial"/>
        </w:rPr>
        <w:t>V. Butkus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2249BE3B" w:rsidR="00623B94" w:rsidRPr="00622161" w:rsidRDefault="00C26DF6"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6ADE970D" w:rsidR="003941EA" w:rsidRPr="00D54923" w:rsidRDefault="00672AE2"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7523A28" w:rsidR="00622161" w:rsidRPr="0061168E" w:rsidRDefault="00622161" w:rsidP="0061168E">
      <w:pPr>
        <w:tabs>
          <w:tab w:val="left" w:pos="567"/>
        </w:tabs>
        <w:spacing w:line="276" w:lineRule="auto"/>
        <w:rPr>
          <w:rFonts w:ascii="Arial" w:hAnsi="Arial" w:cs="Arial"/>
        </w:rPr>
      </w:pPr>
      <w:r>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182119DF"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D54923">
        <w:rPr>
          <w:rFonts w:ascii="Arial" w:hAnsi="Arial" w:cs="Arial"/>
        </w:rPr>
        <w:t>0</w:t>
      </w:r>
      <w:r w:rsidR="00087848">
        <w:rPr>
          <w:rFonts w:ascii="Arial" w:hAnsi="Arial" w:cs="Arial"/>
        </w:rPr>
        <w:t>5</w:t>
      </w:r>
      <w:r w:rsidR="00635003" w:rsidRPr="00622161">
        <w:rPr>
          <w:rFonts w:ascii="Arial" w:hAnsi="Arial" w:cs="Arial"/>
        </w:rPr>
        <w:t>-</w:t>
      </w:r>
      <w:r w:rsidR="00087848">
        <w:rPr>
          <w:rFonts w:ascii="Arial" w:hAnsi="Arial" w:cs="Arial"/>
        </w:rPr>
        <w:t>1</w:t>
      </w:r>
      <w:r w:rsidR="002D0862">
        <w:rPr>
          <w:rFonts w:ascii="Arial" w:hAnsi="Arial" w:cs="Arial"/>
        </w:rPr>
        <w:t>5</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p w14:paraId="79448FFB" w14:textId="0D83E9A5" w:rsidR="002331D2" w:rsidRPr="00C26DF6" w:rsidRDefault="00087848" w:rsidP="002331D2">
      <w:pPr>
        <w:spacing w:line="276" w:lineRule="auto"/>
        <w:jc w:val="both"/>
        <w:rPr>
          <w:rFonts w:ascii="Arial" w:hAnsi="Arial" w:cs="Arial"/>
          <w:lang w:eastAsia="lt-LT"/>
        </w:rPr>
      </w:pPr>
      <w:r>
        <w:rPr>
          <w:rFonts w:ascii="Arial" w:hAnsi="Arial" w:cs="Arial"/>
          <w:lang w:eastAsia="lt-LT"/>
        </w:rPr>
        <w:t>Gargždų mieste, Pleškučių ir Mėželi</w:t>
      </w:r>
      <w:r w:rsidR="00B212FB">
        <w:rPr>
          <w:rFonts w:ascii="Arial" w:hAnsi="Arial" w:cs="Arial"/>
          <w:lang w:eastAsia="lt-LT"/>
        </w:rPr>
        <w:t xml:space="preserve">ų kaimuose bei </w:t>
      </w:r>
      <w:r w:rsidR="00672AE2">
        <w:rPr>
          <w:rFonts w:ascii="Arial" w:hAnsi="Arial" w:cs="Arial"/>
          <w:lang w:eastAsia="lt-LT"/>
        </w:rPr>
        <w:t xml:space="preserve">Dariaus, </w:t>
      </w:r>
      <w:r w:rsidR="00B212FB">
        <w:rPr>
          <w:rFonts w:ascii="Arial" w:hAnsi="Arial" w:cs="Arial"/>
          <w:lang w:eastAsia="lt-LT"/>
        </w:rPr>
        <w:t>Dauskių, Girininkų, Landžių, Misgirių, Norgėlų, Šakėnų, Uždvario ir Užvėnų</w:t>
      </w:r>
      <w:r w:rsidR="002331D2" w:rsidRPr="00C26DF6">
        <w:rPr>
          <w:rFonts w:ascii="Arial" w:hAnsi="Arial" w:cs="Arial"/>
          <w:lang w:eastAsia="lt-LT"/>
        </w:rPr>
        <w:t xml:space="preserve"> kaimuose </w:t>
      </w:r>
      <w:bookmarkEnd w:id="1"/>
      <w:r w:rsidR="002331D2" w:rsidRPr="00C26DF6">
        <w:rPr>
          <w:rFonts w:ascii="Arial" w:hAnsi="Arial" w:cs="Arial"/>
          <w:lang w:eastAsia="lt-LT"/>
        </w:rPr>
        <w:t>suteikiami</w:t>
      </w:r>
      <w:r w:rsidR="002331D2" w:rsidRPr="00C26DF6">
        <w:rPr>
          <w:rFonts w:ascii="Arial" w:hAnsi="Arial" w:cs="Arial"/>
          <w:color w:val="000000"/>
          <w:shd w:val="clear" w:color="auto" w:fill="FFFFFF"/>
        </w:rPr>
        <w:t xml:space="preserve"> nauji gatvių pavadinimai</w:t>
      </w:r>
      <w:r w:rsidR="002331D2" w:rsidRPr="00C26DF6">
        <w:rPr>
          <w:rFonts w:ascii="Arial" w:hAnsi="Arial" w:cs="Arial"/>
        </w:rPr>
        <w:t xml:space="preserve"> </w:t>
      </w:r>
      <w:r w:rsidR="002331D2" w:rsidRPr="00C26DF6">
        <w:rPr>
          <w:rFonts w:ascii="Arial" w:hAnsi="Arial" w:cs="Arial"/>
          <w:color w:val="000000"/>
          <w:shd w:val="clear" w:color="auto" w:fill="FFFFFF"/>
        </w:rPr>
        <w:t>atsižvelgiant į 202</w:t>
      </w:r>
      <w:r w:rsidR="00D54923">
        <w:rPr>
          <w:rFonts w:ascii="Arial" w:hAnsi="Arial" w:cs="Arial"/>
          <w:color w:val="000000"/>
          <w:shd w:val="clear" w:color="auto" w:fill="FFFFFF"/>
        </w:rPr>
        <w:t>5</w:t>
      </w:r>
      <w:r w:rsidR="002331D2" w:rsidRPr="00C26DF6">
        <w:rPr>
          <w:rFonts w:ascii="Arial" w:hAnsi="Arial" w:cs="Arial"/>
          <w:color w:val="000000"/>
          <w:shd w:val="clear" w:color="auto" w:fill="FFFFFF"/>
        </w:rPr>
        <w:t xml:space="preserve"> m. </w:t>
      </w:r>
      <w:r w:rsidR="00B212FB">
        <w:rPr>
          <w:rFonts w:ascii="Arial" w:hAnsi="Arial" w:cs="Arial"/>
          <w:color w:val="000000"/>
          <w:shd w:val="clear" w:color="auto" w:fill="FFFFFF"/>
        </w:rPr>
        <w:t>gegužės 14</w:t>
      </w:r>
      <w:r w:rsidR="002331D2" w:rsidRPr="00C26DF6">
        <w:rPr>
          <w:rFonts w:ascii="Arial" w:hAnsi="Arial" w:cs="Arial"/>
          <w:color w:val="000000"/>
          <w:shd w:val="clear" w:color="auto" w:fill="FFFFFF"/>
        </w:rPr>
        <w:t xml:space="preserve"> d. Klaipėdos rajono savivaldybės </w:t>
      </w:r>
      <w:bookmarkStart w:id="2" w:name="_Hlk184367027"/>
      <w:bookmarkStart w:id="3" w:name="_Hlk179980120"/>
      <w:r w:rsidR="002331D2" w:rsidRPr="00C26DF6">
        <w:rPr>
          <w:rFonts w:ascii="Arial" w:hAnsi="Arial" w:cs="Arial"/>
          <w:color w:val="000000"/>
          <w:shd w:val="clear" w:color="auto" w:fill="FFFFFF"/>
        </w:rPr>
        <w:t>gatvių, pastatų, statinių ir kitų objektų pavadinimų suteikimo komisijos</w:t>
      </w:r>
      <w:bookmarkEnd w:id="2"/>
      <w:r w:rsidR="002331D2" w:rsidRPr="00C26DF6">
        <w:rPr>
          <w:rFonts w:ascii="Arial" w:hAnsi="Arial" w:cs="Arial"/>
          <w:color w:val="000000"/>
          <w:shd w:val="clear" w:color="auto" w:fill="FFFFFF"/>
        </w:rPr>
        <w:t xml:space="preserve"> </w:t>
      </w:r>
      <w:bookmarkEnd w:id="3"/>
      <w:r w:rsidR="002331D2" w:rsidRPr="00C26DF6">
        <w:rPr>
          <w:rFonts w:ascii="Arial" w:hAnsi="Arial" w:cs="Arial"/>
          <w:color w:val="000000"/>
          <w:shd w:val="clear" w:color="auto" w:fill="FFFFFF"/>
        </w:rPr>
        <w:t>posėdžio protokolą Nr. TP21-</w:t>
      </w:r>
      <w:r w:rsidR="00B212FB">
        <w:rPr>
          <w:rFonts w:ascii="Arial" w:hAnsi="Arial" w:cs="Arial"/>
          <w:color w:val="000000"/>
          <w:shd w:val="clear" w:color="auto" w:fill="FFFFFF"/>
        </w:rPr>
        <w:t>2</w:t>
      </w:r>
      <w:r w:rsidR="00753020">
        <w:rPr>
          <w:rFonts w:ascii="Arial" w:hAnsi="Arial" w:cs="Arial"/>
          <w:color w:val="000000"/>
          <w:shd w:val="clear" w:color="auto" w:fill="FFFFFF"/>
        </w:rPr>
        <w:t>.</w:t>
      </w:r>
      <w:r w:rsidR="00B212FB">
        <w:rPr>
          <w:rFonts w:ascii="Arial" w:hAnsi="Arial" w:cs="Arial"/>
          <w:color w:val="000000"/>
          <w:shd w:val="clear" w:color="auto" w:fill="FFFFFF"/>
        </w:rPr>
        <w:t xml:space="preserve"> Kopūstų kaime registruojamas gatvės pavadinimas, kuris jau registruotas tai pačiai gatvės atkarpai tik kitame kaime.</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61EB4715" w14:textId="77777777" w:rsidR="00B212FB" w:rsidRDefault="00B212FB" w:rsidP="00DB7E05">
      <w:pPr>
        <w:widowControl w:val="0"/>
        <w:autoSpaceDE w:val="0"/>
        <w:autoSpaceDN w:val="0"/>
        <w:adjustRightInd w:val="0"/>
        <w:spacing w:line="276" w:lineRule="auto"/>
        <w:jc w:val="both"/>
        <w:rPr>
          <w:rFonts w:ascii="Arial" w:hAnsi="Arial" w:cs="Arial"/>
          <w:bCs/>
        </w:rPr>
      </w:pPr>
      <w:r>
        <w:rPr>
          <w:rFonts w:ascii="Arial" w:hAnsi="Arial" w:cs="Arial"/>
          <w:bCs/>
        </w:rPr>
        <w:t>Gargždų mieste registruojamam gatvės pavadinimui pasiūlymų negauta, todėl komisija nutarė gatvę pavadinti greta buvusios ir išnykusios gyvenvietės pavadinimu, tai yra Dargvilų gatvė.</w:t>
      </w:r>
    </w:p>
    <w:p w14:paraId="3D647058" w14:textId="77777777" w:rsidR="00B212FB" w:rsidRDefault="00B212FB" w:rsidP="00DB7E05">
      <w:pPr>
        <w:widowControl w:val="0"/>
        <w:autoSpaceDE w:val="0"/>
        <w:autoSpaceDN w:val="0"/>
        <w:adjustRightInd w:val="0"/>
        <w:spacing w:line="276" w:lineRule="auto"/>
        <w:jc w:val="both"/>
        <w:rPr>
          <w:rFonts w:ascii="Arial" w:hAnsi="Arial" w:cs="Arial"/>
          <w:bCs/>
        </w:rPr>
      </w:pPr>
      <w:r>
        <w:rPr>
          <w:rFonts w:ascii="Arial" w:hAnsi="Arial" w:cs="Arial"/>
          <w:bCs/>
        </w:rPr>
        <w:t>Kopūstų kaime suteikiamas Rąžės gatvės pavadinimas, kuris tai pačiai gatvės atkarpai, tiktai Peskojų kaime, jau registruotas kaip Rąžės gatvė.</w:t>
      </w:r>
    </w:p>
    <w:p w14:paraId="30167CCE" w14:textId="4E22A140" w:rsidR="000216DE" w:rsidRDefault="00B212FB"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Mėželių ir Pleškučių kaimuose registruojamas tas pats Gavelių gatvės pavadinimas, nes tai </w:t>
      </w:r>
      <w:r>
        <w:rPr>
          <w:rFonts w:ascii="Arial" w:hAnsi="Arial" w:cs="Arial"/>
          <w:bCs/>
        </w:rPr>
        <w:lastRenderedPageBreak/>
        <w:t xml:space="preserve">ta pati gatvė, tik vedanti per du skirtingus kaimus. Sprendimą dėl gatvės pavadinimo priėmė </w:t>
      </w:r>
      <w:r w:rsidRPr="00B212FB">
        <w:rPr>
          <w:rFonts w:ascii="Arial" w:hAnsi="Arial" w:cs="Arial"/>
          <w:bCs/>
        </w:rPr>
        <w:t>Klaipėdos rajono savivaldybės gatvių, pastatų, statinių ir kitų objektų pavadinimų suteikimo komisij</w:t>
      </w:r>
      <w:r>
        <w:rPr>
          <w:rFonts w:ascii="Arial" w:hAnsi="Arial" w:cs="Arial"/>
          <w:bCs/>
        </w:rPr>
        <w:t>a, nes pasiūlymų iš visuomenės negauta.</w:t>
      </w:r>
    </w:p>
    <w:p w14:paraId="3728EFC1" w14:textId="4C931C34" w:rsidR="00672AE2" w:rsidRDefault="00672AE2"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Dariaus kaime </w:t>
      </w:r>
      <w:r w:rsidRPr="00672AE2">
        <w:rPr>
          <w:rFonts w:ascii="Arial" w:hAnsi="Arial" w:cs="Arial"/>
          <w:bCs/>
        </w:rPr>
        <w:t>gautas gyventojų siūlymas suteikti Rubiškės gatvės pavadinimą, nes taip seniau buvo vadintas greta esantis Dariaus kaimas. Gatvių, pastatų, statinių ir kitų objektų pavadinimų suteikimo komisija šiam siūlymui pritarė.</w:t>
      </w:r>
    </w:p>
    <w:p w14:paraId="4F9D7EF1" w14:textId="3B86C0FC" w:rsidR="00B212FB" w:rsidRDefault="00B212FB" w:rsidP="00DB7E05">
      <w:pPr>
        <w:widowControl w:val="0"/>
        <w:autoSpaceDE w:val="0"/>
        <w:autoSpaceDN w:val="0"/>
        <w:adjustRightInd w:val="0"/>
        <w:spacing w:line="276" w:lineRule="auto"/>
        <w:jc w:val="both"/>
        <w:rPr>
          <w:rFonts w:ascii="Arial" w:hAnsi="Arial" w:cs="Arial"/>
          <w:bCs/>
        </w:rPr>
      </w:pPr>
      <w:r>
        <w:rPr>
          <w:rFonts w:ascii="Arial" w:hAnsi="Arial" w:cs="Arial"/>
          <w:bCs/>
        </w:rPr>
        <w:t>Dauskių kaime gatvių pavadinimų pasiūlymų negauta, todėl G</w:t>
      </w:r>
      <w:r w:rsidRPr="00B212FB">
        <w:rPr>
          <w:rFonts w:ascii="Arial" w:hAnsi="Arial" w:cs="Arial"/>
          <w:bCs/>
        </w:rPr>
        <w:t>atvių, pastatų, statinių ir kitų objektų pavadinimų suteikimo komisija</w:t>
      </w:r>
      <w:r>
        <w:rPr>
          <w:rFonts w:ascii="Arial" w:hAnsi="Arial" w:cs="Arial"/>
          <w:bCs/>
        </w:rPr>
        <w:t xml:space="preserve"> nutarė gatvei suteikti kaimo pavadinimą.</w:t>
      </w:r>
    </w:p>
    <w:p w14:paraId="794805E6" w14:textId="599DDE2D" w:rsidR="00B212FB" w:rsidRDefault="00B212FB"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Girininkų kaime gautas </w:t>
      </w:r>
      <w:r w:rsidR="00672AE2">
        <w:rPr>
          <w:rFonts w:ascii="Arial" w:hAnsi="Arial" w:cs="Arial"/>
          <w:bCs/>
        </w:rPr>
        <w:t xml:space="preserve">registruojamas tas pats </w:t>
      </w:r>
      <w:r>
        <w:rPr>
          <w:rFonts w:ascii="Arial" w:hAnsi="Arial" w:cs="Arial"/>
          <w:bCs/>
        </w:rPr>
        <w:t xml:space="preserve">gyventojų siūlymas suteikti Rubiškės gatvės pavadinimą, nes </w:t>
      </w:r>
      <w:r w:rsidR="00672AE2">
        <w:rPr>
          <w:rFonts w:ascii="Arial" w:hAnsi="Arial" w:cs="Arial"/>
          <w:bCs/>
        </w:rPr>
        <w:t>ta pati gatvė tęsiasi per Girininkų, Dariaus ir Užvėnų kaimus</w:t>
      </w:r>
      <w:r w:rsidR="00046FF4">
        <w:rPr>
          <w:rFonts w:ascii="Arial" w:hAnsi="Arial" w:cs="Arial"/>
          <w:bCs/>
        </w:rPr>
        <w:t>.</w:t>
      </w:r>
    </w:p>
    <w:p w14:paraId="276F952A" w14:textId="22664E50" w:rsidR="00046FF4" w:rsidRDefault="00046FF4" w:rsidP="00DB7E05">
      <w:pPr>
        <w:widowControl w:val="0"/>
        <w:autoSpaceDE w:val="0"/>
        <w:autoSpaceDN w:val="0"/>
        <w:adjustRightInd w:val="0"/>
        <w:spacing w:line="276" w:lineRule="auto"/>
        <w:jc w:val="both"/>
        <w:rPr>
          <w:rFonts w:ascii="Arial" w:hAnsi="Arial" w:cs="Arial"/>
          <w:bCs/>
        </w:rPr>
      </w:pPr>
      <w:r>
        <w:rPr>
          <w:rFonts w:ascii="Arial" w:hAnsi="Arial" w:cs="Arial"/>
          <w:bCs/>
        </w:rPr>
        <w:t>Landžių kaime registruojami pavadinimai, kurie jau yra registruoti Mataičių kaime ir Judrėnų miestelyje, nes tų gatvių atkarpos tęsiasi per Landžių kaimą, todėl naujų pavadinimų ir nesuteikiama.</w:t>
      </w:r>
    </w:p>
    <w:p w14:paraId="5AE319A1" w14:textId="5D5AD46F" w:rsidR="00046FF4" w:rsidRDefault="00046FF4" w:rsidP="00DB7E05">
      <w:pPr>
        <w:widowControl w:val="0"/>
        <w:autoSpaceDE w:val="0"/>
        <w:autoSpaceDN w:val="0"/>
        <w:adjustRightInd w:val="0"/>
        <w:spacing w:line="276" w:lineRule="auto"/>
        <w:jc w:val="both"/>
        <w:rPr>
          <w:rFonts w:ascii="Arial" w:hAnsi="Arial" w:cs="Arial"/>
          <w:bCs/>
        </w:rPr>
      </w:pPr>
      <w:r>
        <w:rPr>
          <w:rFonts w:ascii="Arial" w:hAnsi="Arial" w:cs="Arial"/>
          <w:bCs/>
        </w:rPr>
        <w:t>Misgirių kaime taip pat suteikiamas Veiviržėnų gatvės pavadinimas, kuris jau registruotas Judrėnų miestelyje bei dabar siūlomas registruoti Landžių kaime, nes tai ta pati gatvės atkarpa vedanti per skirtingus kaimus. Taip pat Misgirių kaime registruojamas Dauskių gatvės pavadinimas, kuris veda į Dauskių kaimą bei jame prasitęsia tokiu pat pavadinimu.</w:t>
      </w:r>
    </w:p>
    <w:p w14:paraId="60C58639" w14:textId="26E38F51" w:rsidR="00046FF4" w:rsidRDefault="00046FF4" w:rsidP="00DB7E05">
      <w:pPr>
        <w:widowControl w:val="0"/>
        <w:autoSpaceDE w:val="0"/>
        <w:autoSpaceDN w:val="0"/>
        <w:adjustRightInd w:val="0"/>
        <w:spacing w:line="276" w:lineRule="auto"/>
        <w:jc w:val="both"/>
        <w:rPr>
          <w:rFonts w:ascii="Arial" w:hAnsi="Arial" w:cs="Arial"/>
          <w:bCs/>
        </w:rPr>
      </w:pPr>
      <w:r>
        <w:rPr>
          <w:rFonts w:ascii="Arial" w:hAnsi="Arial" w:cs="Arial"/>
          <w:bCs/>
        </w:rPr>
        <w:t>Norgėlų kaime registruojamas Šalpės gatvės pavadinimas, nes ta pati gatvė prasideda Landžių kaime ir tęsiasi per Mataičių ir Norgėlų kaimus.</w:t>
      </w:r>
    </w:p>
    <w:p w14:paraId="60BB2C1C" w14:textId="415157B2" w:rsidR="00046FF4" w:rsidRDefault="00046FF4" w:rsidP="00DB7E05">
      <w:pPr>
        <w:widowControl w:val="0"/>
        <w:autoSpaceDE w:val="0"/>
        <w:autoSpaceDN w:val="0"/>
        <w:adjustRightInd w:val="0"/>
        <w:spacing w:line="276" w:lineRule="auto"/>
        <w:jc w:val="both"/>
        <w:rPr>
          <w:rFonts w:ascii="Arial" w:hAnsi="Arial" w:cs="Arial"/>
          <w:bCs/>
        </w:rPr>
      </w:pPr>
      <w:r>
        <w:rPr>
          <w:rFonts w:ascii="Arial" w:hAnsi="Arial" w:cs="Arial"/>
          <w:bCs/>
        </w:rPr>
        <w:t>Šakėnų kaime registruojamas Endriejavo gatvės pavadinimas kaip Judrėnų miestelio, Endriejavo gatvės tęsinys. Taip pat suteikiamas Juodupio gatvės pavadinimas. Gyventojai siūlė suteikti Jūdupio pavadinimą, bet šis žodis yra tarminis ir gatvių pavadinimams negali būti vartojamas, todėl komisija nutarė pasirinkti oficialiuose šaltiniuose nurodomą pavadinimą.</w:t>
      </w:r>
    </w:p>
    <w:p w14:paraId="15920260" w14:textId="12EE0A8B" w:rsidR="00046FF4" w:rsidRDefault="00046FF4" w:rsidP="00DB7E05">
      <w:pPr>
        <w:widowControl w:val="0"/>
        <w:autoSpaceDE w:val="0"/>
        <w:autoSpaceDN w:val="0"/>
        <w:adjustRightInd w:val="0"/>
        <w:spacing w:line="276" w:lineRule="auto"/>
        <w:jc w:val="both"/>
        <w:rPr>
          <w:rFonts w:ascii="Arial" w:hAnsi="Arial" w:cs="Arial"/>
          <w:bCs/>
        </w:rPr>
      </w:pPr>
      <w:r>
        <w:rPr>
          <w:rFonts w:ascii="Arial" w:hAnsi="Arial" w:cs="Arial"/>
          <w:bCs/>
        </w:rPr>
        <w:t>Uždvario kaime registruojamas Mokyklos gatvės pavadinimas</w:t>
      </w:r>
      <w:r w:rsidR="00135EB7">
        <w:rPr>
          <w:rFonts w:ascii="Arial" w:hAnsi="Arial" w:cs="Arial"/>
          <w:bCs/>
        </w:rPr>
        <w:t>, kaip gatvės tęsinys iš Judėnų miestelio. Bei pasirinktas vienas iš gyventojų siūlymų suteikti Spaustuvės gatvės pavadinimą.</w:t>
      </w:r>
    </w:p>
    <w:p w14:paraId="04BCD893" w14:textId="532298FD" w:rsidR="00135EB7" w:rsidRDefault="00135EB7" w:rsidP="00DB7E05">
      <w:pPr>
        <w:widowControl w:val="0"/>
        <w:autoSpaceDE w:val="0"/>
        <w:autoSpaceDN w:val="0"/>
        <w:adjustRightInd w:val="0"/>
        <w:spacing w:line="276" w:lineRule="auto"/>
        <w:jc w:val="both"/>
        <w:rPr>
          <w:rFonts w:ascii="Arial" w:hAnsi="Arial" w:cs="Arial"/>
          <w:bCs/>
        </w:rPr>
      </w:pPr>
      <w:r>
        <w:rPr>
          <w:rFonts w:ascii="Arial" w:hAnsi="Arial" w:cs="Arial"/>
          <w:bCs/>
        </w:rPr>
        <w:t>Užvėnų kaime taip pat registruojamas Mokyklos gatvės pavadinimas, kuris prasideda Judrėnų miestelyje ir tęsiasi per Uždvario ir Užvėnų kaimus. Taip pat registruojama Rubiškės gatvė, kaip tęsinys iš Girininkų</w:t>
      </w:r>
      <w:r w:rsidR="00672AE2">
        <w:rPr>
          <w:rFonts w:ascii="Arial" w:hAnsi="Arial" w:cs="Arial"/>
          <w:bCs/>
        </w:rPr>
        <w:t xml:space="preserve"> ir Dariaus</w:t>
      </w:r>
      <w:r>
        <w:rPr>
          <w:rFonts w:ascii="Arial" w:hAnsi="Arial" w:cs="Arial"/>
          <w:bCs/>
        </w:rPr>
        <w:t xml:space="preserve"> kaim</w:t>
      </w:r>
      <w:r w:rsidR="00672AE2">
        <w:rPr>
          <w:rFonts w:ascii="Arial" w:hAnsi="Arial" w:cs="Arial"/>
          <w:bCs/>
        </w:rPr>
        <w:t>ų</w:t>
      </w:r>
      <w:r>
        <w:rPr>
          <w:rFonts w:ascii="Arial" w:hAnsi="Arial" w:cs="Arial"/>
          <w:bCs/>
        </w:rPr>
        <w:t>.</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4</Pages>
  <Words>1115</Words>
  <Characters>7899</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5</cp:revision>
  <cp:lastPrinted>2020-10-15T13:08:00Z</cp:lastPrinted>
  <dcterms:created xsi:type="dcterms:W3CDTF">2025-05-15T07:40:00Z</dcterms:created>
  <dcterms:modified xsi:type="dcterms:W3CDTF">2025-05-15T09:43:00Z</dcterms:modified>
</cp:coreProperties>
</file>