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27757112"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w:t>
      </w:r>
      <w:r w:rsidR="002F63D5">
        <w:rPr>
          <w:rFonts w:ascii="Arial" w:hAnsi="Arial" w:cs="Arial"/>
          <w:sz w:val="24"/>
          <w:szCs w:val="24"/>
          <w:u w:val="single"/>
          <w:lang w:val="lt-LT" w:eastAsia="lt-LT"/>
        </w:rPr>
        <w:t>8</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8A5636">
        <w:rPr>
          <w:rFonts w:ascii="Arial" w:hAnsi="Arial" w:cs="Arial"/>
          <w:sz w:val="24"/>
          <w:szCs w:val="24"/>
          <w:u w:val="single"/>
          <w:lang w:val="lt-LT" w:eastAsia="lt-LT"/>
        </w:rPr>
        <w:t>5</w:t>
      </w:r>
      <w:r w:rsidR="005B6339">
        <w:rPr>
          <w:rFonts w:ascii="Arial" w:hAnsi="Arial" w:cs="Arial"/>
          <w:sz w:val="24"/>
          <w:szCs w:val="24"/>
          <w:u w:val="single"/>
          <w:lang w:val="lt-LT" w:eastAsia="lt-LT"/>
        </w:rPr>
        <w:t>9</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5AA92395"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021CAC">
        <w:rPr>
          <w:rFonts w:ascii="Arial" w:hAnsi="Arial" w:cs="Arial"/>
          <w:color w:val="000000"/>
          <w:sz w:val="24"/>
          <w:szCs w:val="24"/>
          <w:u w:val="single"/>
          <w:bdr w:val="none" w:sz="0" w:space="0" w:color="auto" w:frame="1"/>
          <w:lang w:val="lt-LT" w:bidi="ar-SA"/>
        </w:rPr>
        <w:t>A. P.</w:t>
      </w:r>
      <w:r w:rsidR="005B6339" w:rsidRPr="005B6339">
        <w:rPr>
          <w:rFonts w:ascii="Arial" w:hAnsi="Arial" w:cs="Arial"/>
          <w:color w:val="000000"/>
          <w:sz w:val="24"/>
          <w:szCs w:val="24"/>
          <w:u w:val="single"/>
          <w:bdr w:val="none" w:sz="0" w:space="0" w:color="auto" w:frame="1"/>
          <w:lang w:val="lt-LT" w:bidi="ar-SA"/>
        </w:rPr>
        <w:t xml:space="preserve"> (pagal pateiktą prašymą T18-338). </w:t>
      </w:r>
      <w:r w:rsidR="00F2321F" w:rsidRPr="00F2321F">
        <w:rPr>
          <w:rFonts w:ascii="Arial" w:hAnsi="Arial" w:cs="Arial"/>
          <w:color w:val="000000"/>
          <w:sz w:val="24"/>
          <w:szCs w:val="24"/>
          <w:u w:val="single"/>
          <w:bdr w:val="none" w:sz="0" w:space="0" w:color="auto" w:frame="1"/>
          <w:lang w:val="lt-LT" w:bidi="ar-SA"/>
        </w:rPr>
        <w:t xml:space="preserve"> </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71E18C70" w14:textId="77777777" w:rsidR="005B6339" w:rsidRDefault="00E4009D" w:rsidP="0093164E">
      <w:pPr>
        <w:shd w:val="clear" w:color="auto" w:fill="FFFFFF"/>
        <w:spacing w:after="0" w:line="240" w:lineRule="auto"/>
        <w:jc w:val="both"/>
        <w:textAlignment w:val="baseline"/>
        <w:rPr>
          <w:rFonts w:ascii="Arial" w:hAnsi="Arial" w:cs="Arial"/>
          <w:sz w:val="24"/>
          <w:szCs w:val="24"/>
          <w:u w:val="single"/>
          <w:lang w:val="lt" w:bidi="ar-SA"/>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5B6339" w:rsidRPr="005B6339">
        <w:rPr>
          <w:rFonts w:ascii="Arial" w:hAnsi="Arial" w:cs="Arial"/>
          <w:sz w:val="24"/>
          <w:szCs w:val="24"/>
          <w:u w:val="single"/>
          <w:lang w:val="lt" w:bidi="ar-SA"/>
        </w:rPr>
        <w:t>Priekulės seniūnijoje, kitos paskirties, žemės naudojimo būdas, gyvenamosios paskirties objektų teritorijos, Kintų g. 33, Venckų kaimas kad. Nr. 5565/0004:335</w:t>
      </w:r>
    </w:p>
    <w:p w14:paraId="744CE7FE" w14:textId="0CA6B104" w:rsidR="00E122C9" w:rsidRPr="0054119A"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p w14:paraId="6FEBE84B" w14:textId="77777777" w:rsidR="002F63D5" w:rsidRPr="0054119A" w:rsidRDefault="00F378C9"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p>
    <w:tbl>
      <w:tblPr>
        <w:tblStyle w:val="Lentelstinklelis"/>
        <w:tblW w:w="0" w:type="auto"/>
        <w:tblLook w:val="04A0" w:firstRow="1" w:lastRow="0" w:firstColumn="1" w:lastColumn="0" w:noHBand="0" w:noVBand="1"/>
      </w:tblPr>
      <w:tblGrid>
        <w:gridCol w:w="651"/>
        <w:gridCol w:w="1849"/>
        <w:gridCol w:w="1512"/>
        <w:gridCol w:w="3988"/>
        <w:gridCol w:w="1628"/>
      </w:tblGrid>
      <w:tr w:rsidR="005B6339" w:rsidRPr="00D0317F" w14:paraId="7D958974" w14:textId="77777777" w:rsidTr="001C0C9F">
        <w:tc>
          <w:tcPr>
            <w:tcW w:w="9962" w:type="dxa"/>
            <w:gridSpan w:val="5"/>
          </w:tcPr>
          <w:p w14:paraId="22A3B64E" w14:textId="77777777" w:rsidR="005B6339" w:rsidRPr="00D223D8" w:rsidRDefault="005B6339" w:rsidP="001C0C9F">
            <w:pPr>
              <w:jc w:val="center"/>
              <w:rPr>
                <w:rFonts w:ascii="Arial" w:hAnsi="Arial" w:cs="Arial"/>
                <w:sz w:val="24"/>
                <w:szCs w:val="24"/>
                <w:lang w:val="lt"/>
              </w:rPr>
            </w:pPr>
            <w:bookmarkStart w:id="0" w:name="_Hlk132296437"/>
            <w:bookmarkStart w:id="1" w:name="_Hlk141433227"/>
            <w:r w:rsidRPr="00D223D8">
              <w:rPr>
                <w:rFonts w:ascii="Arial" w:hAnsi="Arial" w:cs="Arial"/>
                <w:sz w:val="24"/>
                <w:szCs w:val="24"/>
                <w:lang w:val="lt"/>
              </w:rPr>
              <w:t xml:space="preserve">Sklype – </w:t>
            </w:r>
            <w:r>
              <w:rPr>
                <w:rFonts w:ascii="Arial" w:hAnsi="Arial" w:cs="Arial"/>
                <w:sz w:val="24"/>
                <w:szCs w:val="24"/>
                <w:lang w:val="lt"/>
              </w:rPr>
              <w:t>Priekulės</w:t>
            </w:r>
            <w:r w:rsidRPr="00D223D8">
              <w:rPr>
                <w:rFonts w:ascii="Arial" w:hAnsi="Arial" w:cs="Arial"/>
                <w:sz w:val="24"/>
                <w:szCs w:val="24"/>
                <w:lang w:val="lt"/>
              </w:rPr>
              <w:t xml:space="preserve"> seniūnijoje, </w:t>
            </w:r>
            <w:r w:rsidRPr="00FB689D">
              <w:rPr>
                <w:rFonts w:ascii="Arial" w:hAnsi="Arial" w:cs="Arial"/>
                <w:sz w:val="24"/>
                <w:szCs w:val="24"/>
                <w:lang w:val="lt"/>
              </w:rPr>
              <w:t xml:space="preserve">kitos paskirties, žemės naudojimo būdas, </w:t>
            </w:r>
            <w:r>
              <w:rPr>
                <w:rFonts w:ascii="Arial" w:hAnsi="Arial" w:cs="Arial"/>
                <w:sz w:val="24"/>
                <w:szCs w:val="24"/>
                <w:lang w:val="lt"/>
              </w:rPr>
              <w:t xml:space="preserve">gyvenamosios paskirties objektų teritorijos, Kintų g. 33, Venckų kaimas kad. Nr. </w:t>
            </w:r>
            <w:r w:rsidRPr="00D10BA6">
              <w:rPr>
                <w:rFonts w:ascii="Arial" w:hAnsi="Arial" w:cs="Arial"/>
                <w:sz w:val="24"/>
                <w:szCs w:val="24"/>
                <w:lang w:val="lt"/>
              </w:rPr>
              <w:t>55</w:t>
            </w:r>
            <w:r>
              <w:rPr>
                <w:rFonts w:ascii="Arial" w:hAnsi="Arial" w:cs="Arial"/>
                <w:sz w:val="24"/>
                <w:szCs w:val="24"/>
                <w:lang w:val="lt"/>
              </w:rPr>
              <w:t>65/0004:335</w:t>
            </w:r>
          </w:p>
        </w:tc>
      </w:tr>
      <w:tr w:rsidR="005B6339" w:rsidRPr="00D0317F" w14:paraId="14281F57" w14:textId="77777777" w:rsidTr="001C0C9F">
        <w:tc>
          <w:tcPr>
            <w:tcW w:w="663" w:type="dxa"/>
          </w:tcPr>
          <w:p w14:paraId="6CC7188B" w14:textId="77777777" w:rsidR="005B6339" w:rsidRPr="00D0317F" w:rsidRDefault="005B6339" w:rsidP="001C0C9F">
            <w:pPr>
              <w:jc w:val="both"/>
              <w:rPr>
                <w:rFonts w:ascii="Arial" w:hAnsi="Arial" w:cs="Arial"/>
                <w:sz w:val="24"/>
                <w:szCs w:val="24"/>
                <w:lang w:val="lt"/>
              </w:rPr>
            </w:pPr>
            <w:r w:rsidRPr="00D0317F">
              <w:rPr>
                <w:rFonts w:ascii="Arial" w:hAnsi="Arial" w:cs="Arial"/>
                <w:sz w:val="24"/>
                <w:szCs w:val="24"/>
                <w:lang w:val="lt"/>
              </w:rPr>
              <w:t>Nr.</w:t>
            </w:r>
          </w:p>
        </w:tc>
        <w:tc>
          <w:tcPr>
            <w:tcW w:w="1883" w:type="dxa"/>
          </w:tcPr>
          <w:p w14:paraId="2D057639" w14:textId="77777777" w:rsidR="005B6339" w:rsidRPr="00D0317F" w:rsidRDefault="005B6339" w:rsidP="001C0C9F">
            <w:pPr>
              <w:jc w:val="center"/>
              <w:rPr>
                <w:rFonts w:ascii="Arial" w:hAnsi="Arial" w:cs="Arial"/>
                <w:sz w:val="24"/>
                <w:szCs w:val="24"/>
                <w:lang w:val="lt"/>
              </w:rPr>
            </w:pPr>
            <w:r w:rsidRPr="00D0317F">
              <w:rPr>
                <w:rFonts w:ascii="Arial" w:hAnsi="Arial" w:cs="Arial"/>
                <w:sz w:val="24"/>
                <w:szCs w:val="24"/>
                <w:lang w:val="lt"/>
              </w:rPr>
              <w:t>Želdinio rūšis</w:t>
            </w:r>
          </w:p>
        </w:tc>
        <w:tc>
          <w:tcPr>
            <w:tcW w:w="1535" w:type="dxa"/>
          </w:tcPr>
          <w:p w14:paraId="45952792" w14:textId="77777777" w:rsidR="005B6339" w:rsidRPr="00D0317F" w:rsidRDefault="005B6339" w:rsidP="001C0C9F">
            <w:pPr>
              <w:jc w:val="center"/>
              <w:rPr>
                <w:rFonts w:ascii="Arial" w:hAnsi="Arial" w:cs="Arial"/>
                <w:sz w:val="24"/>
                <w:szCs w:val="24"/>
                <w:lang w:val="lt"/>
              </w:rPr>
            </w:pPr>
            <w:r w:rsidRPr="00D0317F">
              <w:rPr>
                <w:rFonts w:ascii="Arial" w:hAnsi="Arial" w:cs="Arial"/>
                <w:sz w:val="24"/>
                <w:szCs w:val="24"/>
                <w:lang w:val="lt"/>
              </w:rPr>
              <w:t>Skersmuo 1,30 m</w:t>
            </w:r>
          </w:p>
        </w:tc>
        <w:tc>
          <w:tcPr>
            <w:tcW w:w="4229" w:type="dxa"/>
          </w:tcPr>
          <w:p w14:paraId="061BF518" w14:textId="77777777" w:rsidR="005B6339" w:rsidRPr="00D0317F" w:rsidRDefault="005B6339" w:rsidP="001C0C9F">
            <w:pPr>
              <w:jc w:val="center"/>
              <w:rPr>
                <w:rFonts w:ascii="Arial" w:hAnsi="Arial" w:cs="Arial"/>
                <w:sz w:val="24"/>
                <w:szCs w:val="24"/>
                <w:lang w:val="lt"/>
              </w:rPr>
            </w:pPr>
            <w:r w:rsidRPr="00D0317F">
              <w:rPr>
                <w:rFonts w:ascii="Arial" w:hAnsi="Arial" w:cs="Arial"/>
                <w:sz w:val="24"/>
                <w:szCs w:val="24"/>
                <w:lang w:val="lt"/>
              </w:rPr>
              <w:t>Būklė</w:t>
            </w:r>
          </w:p>
        </w:tc>
        <w:tc>
          <w:tcPr>
            <w:tcW w:w="1652" w:type="dxa"/>
          </w:tcPr>
          <w:p w14:paraId="79964027" w14:textId="77777777" w:rsidR="005B6339" w:rsidRPr="00D0317F" w:rsidRDefault="005B6339" w:rsidP="001C0C9F">
            <w:pPr>
              <w:jc w:val="center"/>
              <w:rPr>
                <w:rFonts w:ascii="Arial" w:hAnsi="Arial" w:cs="Arial"/>
                <w:sz w:val="24"/>
                <w:szCs w:val="24"/>
                <w:lang w:val="lt"/>
              </w:rPr>
            </w:pPr>
            <w:r w:rsidRPr="00D0317F">
              <w:rPr>
                <w:rFonts w:ascii="Arial" w:hAnsi="Arial" w:cs="Arial"/>
                <w:sz w:val="24"/>
                <w:szCs w:val="24"/>
                <w:lang w:val="lt"/>
              </w:rPr>
              <w:t>Atkuriamoji vertė €</w:t>
            </w:r>
          </w:p>
        </w:tc>
      </w:tr>
      <w:tr w:rsidR="005B6339" w:rsidRPr="00D0317F" w14:paraId="0BF15033" w14:textId="77777777" w:rsidTr="001C0C9F">
        <w:trPr>
          <w:trHeight w:val="554"/>
        </w:trPr>
        <w:tc>
          <w:tcPr>
            <w:tcW w:w="663" w:type="dxa"/>
            <w:vMerge w:val="restart"/>
          </w:tcPr>
          <w:p w14:paraId="62471A28" w14:textId="77777777" w:rsidR="005B6339" w:rsidRDefault="005B6339" w:rsidP="001C0C9F">
            <w:pPr>
              <w:jc w:val="both"/>
              <w:rPr>
                <w:rFonts w:ascii="Arial" w:hAnsi="Arial" w:cs="Arial"/>
                <w:sz w:val="24"/>
                <w:szCs w:val="24"/>
                <w:lang w:val="lt"/>
              </w:rPr>
            </w:pPr>
            <w:r>
              <w:rPr>
                <w:rFonts w:ascii="Arial" w:hAnsi="Arial" w:cs="Arial"/>
                <w:sz w:val="24"/>
                <w:szCs w:val="24"/>
                <w:lang w:val="lt"/>
              </w:rPr>
              <w:t xml:space="preserve">1. </w:t>
            </w:r>
          </w:p>
        </w:tc>
        <w:tc>
          <w:tcPr>
            <w:tcW w:w="1883" w:type="dxa"/>
            <w:vMerge w:val="restart"/>
          </w:tcPr>
          <w:p w14:paraId="5CC34A4B" w14:textId="77777777" w:rsidR="005B6339" w:rsidRDefault="005B6339" w:rsidP="001C0C9F">
            <w:pPr>
              <w:jc w:val="center"/>
              <w:rPr>
                <w:rFonts w:ascii="Arial" w:hAnsi="Arial" w:cs="Arial"/>
                <w:sz w:val="24"/>
                <w:szCs w:val="24"/>
                <w:lang w:val="lt"/>
              </w:rPr>
            </w:pPr>
            <w:r>
              <w:rPr>
                <w:rFonts w:ascii="Arial" w:hAnsi="Arial" w:cs="Arial"/>
                <w:sz w:val="24"/>
                <w:szCs w:val="24"/>
                <w:lang w:val="lt"/>
              </w:rPr>
              <w:t>Trapusis gluosnis</w:t>
            </w:r>
          </w:p>
          <w:p w14:paraId="4B061050" w14:textId="77777777" w:rsidR="005B6339" w:rsidRDefault="005B6339" w:rsidP="001C0C9F">
            <w:pPr>
              <w:jc w:val="center"/>
              <w:rPr>
                <w:rFonts w:ascii="Arial" w:hAnsi="Arial" w:cs="Arial"/>
                <w:sz w:val="24"/>
                <w:szCs w:val="24"/>
                <w:lang w:val="lt"/>
              </w:rPr>
            </w:pPr>
            <w:r>
              <w:rPr>
                <w:rFonts w:ascii="Arial" w:hAnsi="Arial" w:cs="Arial"/>
                <w:sz w:val="24"/>
                <w:szCs w:val="24"/>
                <w:lang w:val="lt"/>
              </w:rPr>
              <w:t>(trikamienis)</w:t>
            </w:r>
          </w:p>
        </w:tc>
        <w:tc>
          <w:tcPr>
            <w:tcW w:w="1535" w:type="dxa"/>
          </w:tcPr>
          <w:p w14:paraId="42ACAA93" w14:textId="77777777" w:rsidR="005B6339" w:rsidRDefault="005B6339" w:rsidP="001C0C9F">
            <w:pPr>
              <w:jc w:val="center"/>
              <w:rPr>
                <w:rFonts w:ascii="Arial" w:hAnsi="Arial" w:cs="Arial"/>
                <w:sz w:val="24"/>
                <w:szCs w:val="24"/>
                <w:lang w:val="lt"/>
              </w:rPr>
            </w:pPr>
            <w:r>
              <w:rPr>
                <w:rFonts w:ascii="Arial" w:hAnsi="Arial" w:cs="Arial"/>
                <w:sz w:val="24"/>
                <w:szCs w:val="24"/>
                <w:lang w:val="lt"/>
              </w:rPr>
              <w:t>51</w:t>
            </w:r>
          </w:p>
        </w:tc>
        <w:tc>
          <w:tcPr>
            <w:tcW w:w="4229" w:type="dxa"/>
            <w:vMerge w:val="restart"/>
          </w:tcPr>
          <w:p w14:paraId="75189740" w14:textId="77777777" w:rsidR="005B6339" w:rsidRPr="00772395" w:rsidRDefault="005B6339" w:rsidP="001C0C9F">
            <w:pPr>
              <w:suppressAutoHyphens/>
              <w:jc w:val="both"/>
              <w:rPr>
                <w:rFonts w:ascii="Arial" w:hAnsi="Arial" w:cs="Arial"/>
                <w:sz w:val="24"/>
                <w:szCs w:val="24"/>
              </w:rPr>
            </w:pPr>
            <w:r w:rsidRPr="00772395">
              <w:rPr>
                <w:rFonts w:ascii="Arial" w:hAnsi="Arial" w:cs="Arial"/>
                <w:sz w:val="24"/>
                <w:szCs w:val="24"/>
              </w:rPr>
              <w:t xml:space="preserve">Būklė – </w:t>
            </w:r>
            <w:r>
              <w:rPr>
                <w:rFonts w:ascii="Arial" w:hAnsi="Arial" w:cs="Arial"/>
                <w:sz w:val="24"/>
                <w:szCs w:val="24"/>
              </w:rPr>
              <w:t>bloga. Želdinys stipriai paveiktas centrinio kamieno puvinio. Medis pavojingai pasviręs, pasvirimo kampas 20-45</w:t>
            </w:r>
            <w:r>
              <w:rPr>
                <w:rFonts w:ascii="Arial" w:hAnsi="Arial" w:cs="Arial"/>
                <w:sz w:val="24"/>
                <w:szCs w:val="24"/>
                <w:vertAlign w:val="superscript"/>
              </w:rPr>
              <w:t>0</w:t>
            </w:r>
            <w:r>
              <w:rPr>
                <w:rFonts w:ascii="Arial" w:hAnsi="Arial" w:cs="Arial"/>
                <w:sz w:val="24"/>
                <w:szCs w:val="24"/>
              </w:rPr>
              <w:t xml:space="preserve">. Želdiniai pavojingi augti gyvenamojoje aplinkoje. Reikalinga šalinti.  </w:t>
            </w:r>
          </w:p>
        </w:tc>
        <w:tc>
          <w:tcPr>
            <w:tcW w:w="1652" w:type="dxa"/>
            <w:vMerge w:val="restart"/>
          </w:tcPr>
          <w:p w14:paraId="4B6F67E3" w14:textId="77777777" w:rsidR="005B6339" w:rsidRDefault="005B6339" w:rsidP="001C0C9F">
            <w:pPr>
              <w:jc w:val="center"/>
              <w:rPr>
                <w:rFonts w:ascii="Arial" w:hAnsi="Arial" w:cs="Arial"/>
                <w:sz w:val="24"/>
                <w:szCs w:val="24"/>
                <w:lang w:val="lt"/>
              </w:rPr>
            </w:pPr>
            <w:r>
              <w:rPr>
                <w:rFonts w:ascii="Arial" w:hAnsi="Arial" w:cs="Arial"/>
                <w:sz w:val="24"/>
                <w:szCs w:val="24"/>
                <w:lang w:val="lt"/>
              </w:rPr>
              <w:t>0</w:t>
            </w:r>
          </w:p>
        </w:tc>
      </w:tr>
      <w:tr w:rsidR="005B6339" w:rsidRPr="00D0317F" w14:paraId="5AED9F39" w14:textId="77777777" w:rsidTr="001C0C9F">
        <w:trPr>
          <w:trHeight w:val="511"/>
        </w:trPr>
        <w:tc>
          <w:tcPr>
            <w:tcW w:w="663" w:type="dxa"/>
            <w:vMerge/>
          </w:tcPr>
          <w:p w14:paraId="439E7B1C" w14:textId="77777777" w:rsidR="005B6339" w:rsidRDefault="005B6339" w:rsidP="001C0C9F">
            <w:pPr>
              <w:jc w:val="both"/>
              <w:rPr>
                <w:rFonts w:ascii="Arial" w:hAnsi="Arial" w:cs="Arial"/>
                <w:sz w:val="24"/>
                <w:szCs w:val="24"/>
                <w:lang w:val="lt"/>
              </w:rPr>
            </w:pPr>
          </w:p>
        </w:tc>
        <w:tc>
          <w:tcPr>
            <w:tcW w:w="1883" w:type="dxa"/>
            <w:vMerge/>
          </w:tcPr>
          <w:p w14:paraId="31E5BF0F" w14:textId="77777777" w:rsidR="005B6339" w:rsidRDefault="005B6339" w:rsidP="001C0C9F">
            <w:pPr>
              <w:jc w:val="center"/>
              <w:rPr>
                <w:rFonts w:ascii="Arial" w:hAnsi="Arial" w:cs="Arial"/>
                <w:sz w:val="24"/>
                <w:szCs w:val="24"/>
                <w:lang w:val="lt"/>
              </w:rPr>
            </w:pPr>
          </w:p>
        </w:tc>
        <w:tc>
          <w:tcPr>
            <w:tcW w:w="1535" w:type="dxa"/>
          </w:tcPr>
          <w:p w14:paraId="55DF6CC7" w14:textId="77777777" w:rsidR="005B6339" w:rsidRDefault="005B6339" w:rsidP="001C0C9F">
            <w:pPr>
              <w:jc w:val="center"/>
              <w:rPr>
                <w:rFonts w:ascii="Arial" w:hAnsi="Arial" w:cs="Arial"/>
                <w:sz w:val="24"/>
                <w:szCs w:val="24"/>
                <w:lang w:val="lt"/>
              </w:rPr>
            </w:pPr>
            <w:r>
              <w:rPr>
                <w:rFonts w:ascii="Arial" w:hAnsi="Arial" w:cs="Arial"/>
                <w:sz w:val="24"/>
                <w:szCs w:val="24"/>
                <w:lang w:val="lt"/>
              </w:rPr>
              <w:t>38</w:t>
            </w:r>
          </w:p>
        </w:tc>
        <w:tc>
          <w:tcPr>
            <w:tcW w:w="4229" w:type="dxa"/>
            <w:vMerge/>
          </w:tcPr>
          <w:p w14:paraId="775CEF52" w14:textId="77777777" w:rsidR="005B6339" w:rsidRPr="00772395" w:rsidRDefault="005B6339" w:rsidP="001C0C9F">
            <w:pPr>
              <w:suppressAutoHyphens/>
              <w:jc w:val="both"/>
              <w:rPr>
                <w:rFonts w:ascii="Arial" w:hAnsi="Arial" w:cs="Arial"/>
                <w:sz w:val="24"/>
                <w:szCs w:val="24"/>
              </w:rPr>
            </w:pPr>
          </w:p>
        </w:tc>
        <w:tc>
          <w:tcPr>
            <w:tcW w:w="1652" w:type="dxa"/>
            <w:vMerge/>
          </w:tcPr>
          <w:p w14:paraId="4356259C" w14:textId="77777777" w:rsidR="005B6339" w:rsidRDefault="005B6339" w:rsidP="001C0C9F">
            <w:pPr>
              <w:jc w:val="center"/>
              <w:rPr>
                <w:rFonts w:ascii="Arial" w:hAnsi="Arial" w:cs="Arial"/>
                <w:sz w:val="24"/>
                <w:szCs w:val="24"/>
                <w:lang w:val="lt"/>
              </w:rPr>
            </w:pPr>
          </w:p>
        </w:tc>
      </w:tr>
      <w:tr w:rsidR="005B6339" w:rsidRPr="00D0317F" w14:paraId="4E271EB5" w14:textId="77777777" w:rsidTr="001C0C9F">
        <w:trPr>
          <w:trHeight w:val="466"/>
        </w:trPr>
        <w:tc>
          <w:tcPr>
            <w:tcW w:w="663" w:type="dxa"/>
            <w:vMerge/>
          </w:tcPr>
          <w:p w14:paraId="69022778" w14:textId="77777777" w:rsidR="005B6339" w:rsidRDefault="005B6339" w:rsidP="001C0C9F">
            <w:pPr>
              <w:jc w:val="both"/>
              <w:rPr>
                <w:rFonts w:ascii="Arial" w:hAnsi="Arial" w:cs="Arial"/>
                <w:sz w:val="24"/>
                <w:szCs w:val="24"/>
                <w:lang w:val="lt"/>
              </w:rPr>
            </w:pPr>
          </w:p>
        </w:tc>
        <w:tc>
          <w:tcPr>
            <w:tcW w:w="1883" w:type="dxa"/>
            <w:vMerge/>
          </w:tcPr>
          <w:p w14:paraId="12B117AA" w14:textId="77777777" w:rsidR="005B6339" w:rsidRDefault="005B6339" w:rsidP="001C0C9F">
            <w:pPr>
              <w:jc w:val="center"/>
              <w:rPr>
                <w:rFonts w:ascii="Arial" w:hAnsi="Arial" w:cs="Arial"/>
                <w:sz w:val="24"/>
                <w:szCs w:val="24"/>
                <w:lang w:val="lt"/>
              </w:rPr>
            </w:pPr>
          </w:p>
        </w:tc>
        <w:tc>
          <w:tcPr>
            <w:tcW w:w="1535" w:type="dxa"/>
          </w:tcPr>
          <w:p w14:paraId="2EE58BE8" w14:textId="77777777" w:rsidR="005B6339" w:rsidRDefault="005B6339" w:rsidP="001C0C9F">
            <w:pPr>
              <w:jc w:val="center"/>
              <w:rPr>
                <w:rFonts w:ascii="Arial" w:hAnsi="Arial" w:cs="Arial"/>
                <w:sz w:val="24"/>
                <w:szCs w:val="24"/>
                <w:lang w:val="lt"/>
              </w:rPr>
            </w:pPr>
            <w:r>
              <w:rPr>
                <w:rFonts w:ascii="Arial" w:hAnsi="Arial" w:cs="Arial"/>
                <w:sz w:val="24"/>
                <w:szCs w:val="24"/>
                <w:lang w:val="lt"/>
              </w:rPr>
              <w:t>75</w:t>
            </w:r>
          </w:p>
        </w:tc>
        <w:tc>
          <w:tcPr>
            <w:tcW w:w="4229" w:type="dxa"/>
            <w:vMerge/>
          </w:tcPr>
          <w:p w14:paraId="37351122" w14:textId="77777777" w:rsidR="005B6339" w:rsidRPr="00772395" w:rsidRDefault="005B6339" w:rsidP="001C0C9F">
            <w:pPr>
              <w:suppressAutoHyphens/>
              <w:jc w:val="both"/>
              <w:rPr>
                <w:rFonts w:ascii="Arial" w:hAnsi="Arial" w:cs="Arial"/>
                <w:sz w:val="24"/>
                <w:szCs w:val="24"/>
              </w:rPr>
            </w:pPr>
          </w:p>
        </w:tc>
        <w:tc>
          <w:tcPr>
            <w:tcW w:w="1652" w:type="dxa"/>
            <w:vMerge/>
          </w:tcPr>
          <w:p w14:paraId="09DF14A1" w14:textId="77777777" w:rsidR="005B6339" w:rsidRDefault="005B6339" w:rsidP="001C0C9F">
            <w:pPr>
              <w:jc w:val="center"/>
              <w:rPr>
                <w:rFonts w:ascii="Arial" w:hAnsi="Arial" w:cs="Arial"/>
                <w:sz w:val="24"/>
                <w:szCs w:val="24"/>
                <w:lang w:val="lt"/>
              </w:rPr>
            </w:pPr>
          </w:p>
        </w:tc>
      </w:tr>
      <w:tr w:rsidR="005B6339" w:rsidRPr="00D0317F" w14:paraId="0841F2F9" w14:textId="77777777" w:rsidTr="001C0C9F">
        <w:trPr>
          <w:trHeight w:val="393"/>
        </w:trPr>
        <w:tc>
          <w:tcPr>
            <w:tcW w:w="9962" w:type="dxa"/>
            <w:gridSpan w:val="5"/>
          </w:tcPr>
          <w:p w14:paraId="4DD1E4C3" w14:textId="77777777" w:rsidR="005B6339" w:rsidRPr="007E2BB0" w:rsidRDefault="005B6339" w:rsidP="001C0C9F">
            <w:pPr>
              <w:jc w:val="both"/>
              <w:rPr>
                <w:rFonts w:ascii="Arial" w:hAnsi="Arial" w:cs="Arial"/>
                <w:sz w:val="24"/>
                <w:szCs w:val="24"/>
                <w:lang w:val="lt"/>
              </w:rPr>
            </w:pPr>
            <w:r>
              <w:rPr>
                <w:rFonts w:ascii="Arial" w:hAnsi="Arial" w:cs="Arial"/>
                <w:sz w:val="24"/>
                <w:szCs w:val="24"/>
                <w:lang w:val="lt"/>
              </w:rPr>
              <w:t xml:space="preserve">Leidimas išduodamas neatlygintinai. </w:t>
            </w:r>
            <w:r w:rsidRPr="00D47AA4">
              <w:rPr>
                <w:rFonts w:ascii="Arial" w:hAnsi="Arial" w:cs="Arial"/>
                <w:sz w:val="24"/>
                <w:szCs w:val="24"/>
              </w:rPr>
              <w:t>Atkuriamoji vertė neskaičiuojama,</w:t>
            </w:r>
            <w:r w:rsidRPr="00D47AA4">
              <w:rPr>
                <w:rFonts w:ascii="Arial" w:hAnsi="Arial" w:cs="Arial"/>
                <w:color w:val="000000"/>
                <w:sz w:val="24"/>
                <w:szCs w:val="24"/>
              </w:rPr>
              <w:t xml:space="preserve"> </w:t>
            </w:r>
            <w:r w:rsidRPr="00D47AA4">
              <w:rPr>
                <w:rFonts w:ascii="Arial" w:hAnsi="Arial" w:cs="Arial"/>
                <w:sz w:val="24"/>
                <w:szCs w:val="24"/>
              </w:rPr>
              <w:t xml:space="preserve">nes vadovaujantis LR želdynų įstatymo 13 straipsnio 3 punkto 3 dalies nuostatomis: </w:t>
            </w:r>
            <w:r w:rsidRPr="00D47AA4">
              <w:rPr>
                <w:rFonts w:ascii="Arial" w:hAnsi="Arial" w:cs="Arial"/>
                <w:color w:val="000000"/>
                <w:sz w:val="24"/>
                <w:szCs w:val="24"/>
              </w:rPr>
              <w:t>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w:t>
            </w:r>
            <w:r>
              <w:rPr>
                <w:rFonts w:ascii="Arial" w:hAnsi="Arial" w:cs="Arial"/>
                <w:sz w:val="24"/>
                <w:szCs w:val="24"/>
                <w:lang w:val="lt"/>
              </w:rPr>
              <w:t xml:space="preserve">  </w:t>
            </w:r>
          </w:p>
        </w:tc>
      </w:tr>
      <w:tr w:rsidR="005B6339" w:rsidRPr="00D0317F" w14:paraId="61FC0E40" w14:textId="77777777" w:rsidTr="001C0C9F">
        <w:tc>
          <w:tcPr>
            <w:tcW w:w="8310" w:type="dxa"/>
            <w:gridSpan w:val="4"/>
          </w:tcPr>
          <w:p w14:paraId="6512DDAC" w14:textId="77777777" w:rsidR="005B6339" w:rsidRPr="00D0317F" w:rsidRDefault="005B6339" w:rsidP="001C0C9F">
            <w:pPr>
              <w:jc w:val="both"/>
              <w:rPr>
                <w:rFonts w:ascii="Arial" w:hAnsi="Arial" w:cs="Arial"/>
                <w:sz w:val="24"/>
                <w:szCs w:val="24"/>
                <w:lang w:val="lt"/>
              </w:rPr>
            </w:pPr>
            <w:r w:rsidRPr="00D0317F">
              <w:rPr>
                <w:rFonts w:ascii="Arial" w:hAnsi="Arial" w:cs="Arial"/>
                <w:sz w:val="24"/>
                <w:szCs w:val="24"/>
                <w:lang w:val="lt"/>
              </w:rPr>
              <w:t>Iš viso:</w:t>
            </w:r>
          </w:p>
        </w:tc>
        <w:tc>
          <w:tcPr>
            <w:tcW w:w="1652" w:type="dxa"/>
          </w:tcPr>
          <w:p w14:paraId="1FCEF790" w14:textId="77777777" w:rsidR="005B6339" w:rsidRPr="00D0317F" w:rsidRDefault="005B6339" w:rsidP="001C0C9F">
            <w:pPr>
              <w:jc w:val="center"/>
              <w:rPr>
                <w:rFonts w:ascii="Arial" w:hAnsi="Arial" w:cs="Arial"/>
                <w:b/>
                <w:bCs/>
                <w:sz w:val="24"/>
                <w:szCs w:val="24"/>
                <w:u w:val="single"/>
                <w:lang w:val="lt"/>
              </w:rPr>
            </w:pPr>
            <w:r>
              <w:rPr>
                <w:rFonts w:ascii="Arial" w:hAnsi="Arial" w:cs="Arial"/>
                <w:b/>
                <w:bCs/>
                <w:sz w:val="24"/>
                <w:szCs w:val="24"/>
                <w:u w:val="single"/>
                <w:lang w:val="lt"/>
              </w:rPr>
              <w:t>0</w:t>
            </w:r>
            <w:r w:rsidRPr="00D0317F">
              <w:rPr>
                <w:rFonts w:ascii="Arial" w:hAnsi="Arial" w:cs="Arial"/>
                <w:b/>
                <w:bCs/>
                <w:sz w:val="24"/>
                <w:szCs w:val="24"/>
                <w:u w:val="single"/>
                <w:lang w:val="lt"/>
              </w:rPr>
              <w:t xml:space="preserve"> €</w:t>
            </w:r>
          </w:p>
        </w:tc>
      </w:tr>
    </w:tbl>
    <w:bookmarkEnd w:id="0"/>
    <w:bookmarkEnd w:id="1"/>
    <w:p w14:paraId="29B82415" w14:textId="77777777" w:rsidR="00982E14" w:rsidRPr="003E5E22" w:rsidRDefault="002F63D5"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r w:rsidR="00E4009D" w:rsidRPr="0054119A">
        <w:rPr>
          <w:rFonts w:ascii="Arial" w:hAnsi="Arial" w:cs="Arial"/>
          <w:sz w:val="20"/>
          <w:szCs w:val="20"/>
          <w:lang w:val="lt-LT" w:eastAsia="lt-LT"/>
        </w:rPr>
        <w:t>(leidžiamų vykdyti darbų esmė)</w:t>
      </w:r>
    </w:p>
    <w:p w14:paraId="57D798B7" w14:textId="2291A178"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2F63D5">
        <w:rPr>
          <w:rFonts w:ascii="Arial" w:hAnsi="Arial" w:cs="Arial"/>
          <w:b/>
          <w:bCs/>
          <w:sz w:val="24"/>
          <w:szCs w:val="24"/>
          <w:u w:val="single"/>
          <w:lang w:val="lt-LT" w:eastAsia="lt-LT"/>
        </w:rPr>
        <w:t>1</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4F695A3D"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F2321F">
        <w:rPr>
          <w:rFonts w:ascii="Arial" w:hAnsi="Arial" w:cs="Arial"/>
          <w:b/>
          <w:bCs/>
          <w:sz w:val="24"/>
          <w:szCs w:val="24"/>
          <w:u w:val="single"/>
          <w:lang w:val="lt-LT" w:eastAsia="lt-LT"/>
        </w:rPr>
        <w:t>00</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13B362F4"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lastRenderedPageBreak/>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8A5636">
        <w:rPr>
          <w:rFonts w:ascii="Arial" w:hAnsi="Arial" w:cs="Arial"/>
          <w:b/>
          <w:bCs/>
          <w:sz w:val="24"/>
          <w:szCs w:val="24"/>
          <w:u w:val="single"/>
          <w:lang w:val="lt-LT" w:eastAsia="lt-LT"/>
        </w:rPr>
        <w:t>8</w:t>
      </w:r>
      <w:r w:rsidR="005D6D0F">
        <w:rPr>
          <w:rFonts w:ascii="Arial" w:hAnsi="Arial" w:cs="Arial"/>
          <w:b/>
          <w:bCs/>
          <w:sz w:val="24"/>
          <w:szCs w:val="24"/>
          <w:u w:val="single"/>
          <w:lang w:val="lt-LT" w:eastAsia="lt-LT"/>
        </w:rPr>
        <w:t>-</w:t>
      </w:r>
      <w:r w:rsidR="008A5636">
        <w:rPr>
          <w:rFonts w:ascii="Arial" w:hAnsi="Arial" w:cs="Arial"/>
          <w:b/>
          <w:bCs/>
          <w:sz w:val="24"/>
          <w:szCs w:val="24"/>
          <w:u w:val="single"/>
          <w:lang w:val="lt-LT" w:eastAsia="lt-LT"/>
        </w:rPr>
        <w:t>14</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Default="005241F6" w:rsidP="005241F6">
      <w:pPr>
        <w:spacing w:after="0" w:line="240" w:lineRule="auto"/>
        <w:jc w:val="both"/>
        <w:rPr>
          <w:rFonts w:ascii="Arial" w:hAnsi="Arial" w:cs="Arial"/>
          <w:sz w:val="24"/>
          <w:szCs w:val="24"/>
          <w:lang w:val="lt-LT"/>
        </w:rPr>
      </w:pPr>
      <w:r w:rsidRPr="005241F6">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Default="005241F6" w:rsidP="003A4B54">
      <w:pPr>
        <w:spacing w:after="0" w:line="240" w:lineRule="auto"/>
        <w:rPr>
          <w:rFonts w:ascii="Arial" w:hAnsi="Arial" w:cs="Arial"/>
          <w:sz w:val="24"/>
          <w:szCs w:val="24"/>
          <w:lang w:val="lt-LT"/>
        </w:rPr>
      </w:pPr>
    </w:p>
    <w:p w14:paraId="54297513" w14:textId="77777777" w:rsidR="008A5636" w:rsidRDefault="008A5636" w:rsidP="003A4B54">
      <w:pPr>
        <w:spacing w:after="0" w:line="240" w:lineRule="auto"/>
        <w:rPr>
          <w:rFonts w:ascii="Arial" w:hAnsi="Arial" w:cs="Arial"/>
          <w:sz w:val="24"/>
          <w:szCs w:val="24"/>
          <w:lang w:val="lt-LT"/>
        </w:rPr>
      </w:pPr>
    </w:p>
    <w:p w14:paraId="5D32D84E" w14:textId="2FD9F8AB"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21CA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63D5"/>
    <w:rsid w:val="002F7132"/>
    <w:rsid w:val="003044F2"/>
    <w:rsid w:val="00323D66"/>
    <w:rsid w:val="00324731"/>
    <w:rsid w:val="00336FC0"/>
    <w:rsid w:val="0034225F"/>
    <w:rsid w:val="003544AB"/>
    <w:rsid w:val="003637F8"/>
    <w:rsid w:val="00364AA9"/>
    <w:rsid w:val="003712A2"/>
    <w:rsid w:val="00372BA6"/>
    <w:rsid w:val="00373A33"/>
    <w:rsid w:val="003758DD"/>
    <w:rsid w:val="00381974"/>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06AE"/>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B6339"/>
    <w:rsid w:val="005C2E56"/>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5636"/>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9736E"/>
    <w:rsid w:val="00AB3995"/>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1383E"/>
    <w:rsid w:val="00C43623"/>
    <w:rsid w:val="00C506B8"/>
    <w:rsid w:val="00C52618"/>
    <w:rsid w:val="00C56BC4"/>
    <w:rsid w:val="00C64896"/>
    <w:rsid w:val="00C65135"/>
    <w:rsid w:val="00C71B73"/>
    <w:rsid w:val="00C72E14"/>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321F"/>
    <w:rsid w:val="00F2763A"/>
    <w:rsid w:val="00F378C9"/>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1911</Words>
  <Characters>1090</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48</cp:revision>
  <cp:lastPrinted>2024-02-19T14:48:00Z</cp:lastPrinted>
  <dcterms:created xsi:type="dcterms:W3CDTF">2024-08-12T13:31:00Z</dcterms:created>
  <dcterms:modified xsi:type="dcterms:W3CDTF">2025-08-01T10:39:00Z</dcterms:modified>
</cp:coreProperties>
</file>