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8A3060" w14:paraId="044B4B71" w14:textId="77777777" w:rsidTr="00462951">
        <w:trPr>
          <w:jc w:val="right"/>
        </w:trPr>
        <w:tc>
          <w:tcPr>
            <w:tcW w:w="5103" w:type="dxa"/>
          </w:tcPr>
          <w:p w14:paraId="6C3E3B72" w14:textId="58BD688F" w:rsidR="008A3060" w:rsidRPr="008A3060" w:rsidRDefault="008A3060" w:rsidP="001259CF">
            <w:pPr>
              <w:tabs>
                <w:tab w:val="left" w:pos="5070"/>
                <w:tab w:val="left" w:pos="5366"/>
                <w:tab w:val="left" w:pos="6771"/>
                <w:tab w:val="left" w:pos="7363"/>
              </w:tabs>
              <w:ind w:left="2589"/>
              <w:jc w:val="both"/>
              <w:rPr>
                <w:b/>
                <w:bCs/>
              </w:rPr>
            </w:pPr>
            <w:r w:rsidRPr="008A3060">
              <w:rPr>
                <w:b/>
                <w:bCs/>
              </w:rPr>
              <w:t>Projekt</w:t>
            </w:r>
            <w:r w:rsidR="000A558C">
              <w:rPr>
                <w:b/>
                <w:bCs/>
              </w:rPr>
              <w:t>as</w:t>
            </w:r>
          </w:p>
          <w:p w14:paraId="3C28CCF3" w14:textId="67B947DD" w:rsidR="008A3060" w:rsidRDefault="008A3060" w:rsidP="000A558C">
            <w:pPr>
              <w:tabs>
                <w:tab w:val="left" w:pos="5070"/>
                <w:tab w:val="left" w:pos="5366"/>
                <w:tab w:val="left" w:pos="6771"/>
                <w:tab w:val="left" w:pos="7363"/>
              </w:tabs>
              <w:jc w:val="both"/>
            </w:pPr>
          </w:p>
        </w:tc>
      </w:tr>
      <w:tr w:rsidR="0006079E" w14:paraId="5DD18EB7" w14:textId="77777777" w:rsidTr="00462951">
        <w:trPr>
          <w:jc w:val="right"/>
        </w:trPr>
        <w:tc>
          <w:tcPr>
            <w:tcW w:w="5103" w:type="dxa"/>
          </w:tcPr>
          <w:p w14:paraId="3CBDF0F4" w14:textId="77777777" w:rsidR="0006079E" w:rsidRDefault="0006079E" w:rsidP="0006079E">
            <w:pPr>
              <w:tabs>
                <w:tab w:val="left" w:pos="5070"/>
                <w:tab w:val="left" w:pos="5366"/>
                <w:tab w:val="left" w:pos="6771"/>
                <w:tab w:val="left" w:pos="7363"/>
              </w:tabs>
              <w:jc w:val="both"/>
            </w:pPr>
            <w:bookmarkStart w:id="0" w:name="_Hlk166057856"/>
            <w:r>
              <w:t>PATVIRTINTA</w:t>
            </w:r>
          </w:p>
        </w:tc>
      </w:tr>
      <w:tr w:rsidR="0006079E" w14:paraId="4609B59D" w14:textId="77777777" w:rsidTr="00462951">
        <w:trPr>
          <w:jc w:val="right"/>
        </w:trPr>
        <w:tc>
          <w:tcPr>
            <w:tcW w:w="5103" w:type="dxa"/>
          </w:tcPr>
          <w:p w14:paraId="4B5CE6A9" w14:textId="068FDD18" w:rsidR="0006079E" w:rsidRDefault="001C61D5" w:rsidP="0006079E">
            <w:r>
              <w:t xml:space="preserve"> </w:t>
            </w:r>
            <w:r w:rsidR="000A558C">
              <w:t>_________________</w:t>
            </w:r>
            <w:r>
              <w:t xml:space="preserve"> </w:t>
            </w:r>
            <w:r w:rsidR="0006079E">
              <w:t>savivaldybės</w:t>
            </w:r>
            <w:r w:rsidR="00343D40">
              <w:t xml:space="preserve"> tarybos</w:t>
            </w:r>
          </w:p>
        </w:tc>
      </w:tr>
      <w:tr w:rsidR="00343D40" w14:paraId="11D6D530" w14:textId="77777777" w:rsidTr="00462951">
        <w:trPr>
          <w:trHeight w:val="304"/>
          <w:jc w:val="right"/>
        </w:trPr>
        <w:tc>
          <w:tcPr>
            <w:tcW w:w="5103" w:type="dxa"/>
          </w:tcPr>
          <w:p w14:paraId="7D89282A" w14:textId="314C47B1" w:rsidR="00343D40" w:rsidRDefault="001C61D5" w:rsidP="00343D40">
            <w:r>
              <w:rPr>
                <w:noProof/>
              </w:rPr>
              <w:t xml:space="preserve">2025 m.  </w:t>
            </w:r>
            <w:r w:rsidR="000A558C">
              <w:rPr>
                <w:noProof/>
              </w:rPr>
              <w:t>______</w:t>
            </w:r>
            <w:r>
              <w:rPr>
                <w:noProof/>
              </w:rPr>
              <w:t xml:space="preserve">  d. </w:t>
            </w:r>
            <w:r w:rsidR="00343D40">
              <w:rPr>
                <w:noProof/>
              </w:rPr>
              <w:t xml:space="preserve"> </w:t>
            </w:r>
            <w:r w:rsidR="00343D40">
              <w:t xml:space="preserve">sprendimu Nr. </w:t>
            </w:r>
            <w:r w:rsidR="000A558C">
              <w:t>____</w:t>
            </w:r>
          </w:p>
        </w:tc>
      </w:tr>
      <w:bookmarkEnd w:id="0"/>
    </w:tbl>
    <w:p w14:paraId="79BD44B6" w14:textId="012BA1E4" w:rsidR="00832CC9" w:rsidRDefault="00832CC9" w:rsidP="0006079E">
      <w:pPr>
        <w:jc w:val="center"/>
      </w:pPr>
    </w:p>
    <w:p w14:paraId="01EE6A72" w14:textId="77777777" w:rsidR="00D90A8D" w:rsidRPr="00F72A1E" w:rsidRDefault="00D90A8D" w:rsidP="0006079E">
      <w:pPr>
        <w:jc w:val="center"/>
      </w:pPr>
    </w:p>
    <w:p w14:paraId="30963ACF" w14:textId="3CA781CE" w:rsidR="00FC14C7" w:rsidRPr="006F56DF" w:rsidRDefault="00FC14C7" w:rsidP="00FC14C7">
      <w:pPr>
        <w:suppressAutoHyphens/>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0E5AE2E1" w14:textId="77777777" w:rsidR="00FC14C7" w:rsidRPr="006F56DF" w:rsidRDefault="00FC14C7" w:rsidP="00FC14C7">
      <w:pPr>
        <w:suppressAutoHyphens/>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TableGrid"/>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56D966E9" w:rsidR="00FC14C7" w:rsidRPr="006F56DF" w:rsidRDefault="00FC14C7" w:rsidP="005A4C8F">
                  <w:pPr>
                    <w:widowControl w:val="0"/>
                    <w:suppressAutoHyphens/>
                    <w:jc w:val="both"/>
                    <w:rPr>
                      <w:b/>
                      <w:bCs/>
                    </w:rPr>
                  </w:pPr>
                  <w:r w:rsidRPr="006F56DF">
                    <w:rPr>
                      <w:b/>
                      <w:bCs/>
                    </w:rPr>
                    <w:t>Gyventojų skaičius</w:t>
                  </w:r>
                </w:p>
              </w:tc>
              <w:tc>
                <w:tcPr>
                  <w:tcW w:w="2700" w:type="dxa"/>
                  <w:shd w:val="clear" w:color="auto" w:fill="DBE5F1" w:themeFill="accent1" w:themeFillTint="33"/>
                </w:tcPr>
                <w:p w14:paraId="368123ED" w14:textId="6D4DEA75"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EB0480"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EB0480">
              <w:rPr>
                <w:i/>
                <w:iCs/>
                <w:sz w:val="20"/>
                <w:shd w:val="clear" w:color="auto" w:fill="FFFFFF" w:themeFill="background1"/>
                <w:lang w:eastAsia="lt-LT"/>
              </w:rPr>
              <w:t>duomenimis</w:t>
            </w:r>
            <w:r w:rsidR="002966F3" w:rsidRPr="00EB0480">
              <w:rPr>
                <w:i/>
                <w:iCs/>
                <w:sz w:val="20"/>
                <w:shd w:val="clear" w:color="auto" w:fill="FFFFFF" w:themeFill="background1"/>
                <w:lang w:eastAsia="lt-LT"/>
              </w:rPr>
              <w:t xml:space="preserve"> (1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lastRenderedPageBreak/>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6B94A445" w:rsidR="00FC14C7" w:rsidRPr="006F56DF" w:rsidRDefault="00FC14C7" w:rsidP="005A4C8F">
            <w:pPr>
              <w:spacing w:before="120" w:after="120"/>
              <w:ind w:firstLine="677"/>
              <w:jc w:val="both"/>
              <w:rPr>
                <w:lang w:eastAsia="lt-LT"/>
              </w:rPr>
            </w:pPr>
            <w:r w:rsidRPr="006F56DF">
              <w:rPr>
                <w:lang w:eastAsia="lt-LT"/>
              </w:rPr>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w:t>
            </w:r>
            <w:r w:rsidRPr="007F272A">
              <w:rPr>
                <w:lang w:eastAsia="lt-LT"/>
              </w:rPr>
              <w:t>maršrutų)</w:t>
            </w:r>
            <w:r w:rsidR="00A45E83" w:rsidRPr="007F272A">
              <w:rPr>
                <w:lang w:eastAsia="lt-LT"/>
              </w:rPr>
              <w:t xml:space="preserve"> (2 pastaba)</w:t>
            </w:r>
            <w:r w:rsidRPr="007F272A">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ListParagraph"/>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ListParagraph"/>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ListParagraph"/>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ListParagraph"/>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ListParagraph"/>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Šilutė, </w:t>
            </w:r>
            <w:r w:rsidRPr="006F56DF">
              <w:rPr>
                <w:rFonts w:ascii="Times New Roman" w:hAnsi="Times New Roman" w:cs="Times New Roman"/>
                <w:sz w:val="24"/>
                <w:szCs w:val="24"/>
                <w:lang w:eastAsia="lt-LT"/>
              </w:rPr>
              <w:lastRenderedPageBreak/>
              <w:t>Minija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Uostadvaris</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Uostadvaris</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Minija ir Ventainė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Ventainė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Klaipėda jungia Klaipėdos miesto ir Neringos savivaldybes). Tokiu būdu KRFZ yra susidariusios palankios prielaidos ir ryšiai dėl viešojo reguliaraus susisiekimo vandens transportu atsiradimo.</w:t>
            </w:r>
          </w:p>
          <w:p w14:paraId="01C527FE" w14:textId="158DCBB8" w:rsidR="00FC14C7" w:rsidRPr="00A943FE" w:rsidRDefault="00FC14C7" w:rsidP="005A4C8F">
            <w:pPr>
              <w:pStyle w:val="ListParagraph"/>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A943FE">
              <w:rPr>
                <w:rFonts w:ascii="Times New Roman" w:hAnsi="Times New Roman" w:cs="Times New Roman"/>
                <w:sz w:val="24"/>
                <w:szCs w:val="24"/>
                <w:lang w:eastAsia="lt-LT"/>
              </w:rPr>
              <w:t>koncepciją</w:t>
            </w:r>
            <w:r w:rsidR="00A943FE" w:rsidRPr="00A943FE">
              <w:rPr>
                <w:rFonts w:ascii="Times New Roman" w:hAnsi="Times New Roman" w:cs="Times New Roman"/>
                <w:sz w:val="24"/>
                <w:szCs w:val="24"/>
                <w:lang w:eastAsia="lt-LT"/>
              </w:rPr>
              <w:t xml:space="preserve"> </w:t>
            </w:r>
            <w:r w:rsidR="00605E94" w:rsidRPr="00A943FE">
              <w:rPr>
                <w:rFonts w:ascii="Times New Roman" w:hAnsi="Times New Roman" w:cs="Times New Roman"/>
                <w:sz w:val="24"/>
                <w:szCs w:val="24"/>
                <w:lang w:eastAsia="lt-LT"/>
              </w:rPr>
              <w:t>(3 pastaba)</w:t>
            </w:r>
            <w:r w:rsidRPr="00A943FE">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ListParagraph"/>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4EF49F89" w:rsidR="00FC14C7" w:rsidRPr="006F56DF" w:rsidRDefault="00FC14C7" w:rsidP="005A4C8F">
            <w:pPr>
              <w:pStyle w:val="ListParagraph"/>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946CEF">
              <w:rPr>
                <w:rFonts w:ascii="Times New Roman" w:hAnsi="Times New Roman" w:cs="Times New Roman"/>
                <w:sz w:val="24"/>
                <w:szCs w:val="24"/>
              </w:rPr>
              <w:t>“</w:t>
            </w:r>
            <w:r w:rsidR="00187CF7">
              <w:rPr>
                <w:rFonts w:ascii="Times New Roman" w:hAnsi="Times New Roman" w:cs="Times New Roman"/>
                <w:sz w:val="24"/>
                <w:szCs w:val="24"/>
              </w:rPr>
              <w:t xml:space="preserve"> </w:t>
            </w:r>
            <w:r w:rsidR="00605E94" w:rsidRPr="00946CEF">
              <w:rPr>
                <w:rFonts w:ascii="Times New Roman" w:hAnsi="Times New Roman" w:cs="Times New Roman"/>
                <w:sz w:val="24"/>
                <w:szCs w:val="24"/>
              </w:rPr>
              <w:t>(4 pastaba)</w:t>
            </w:r>
            <w:r w:rsidRPr="00946CEF">
              <w:rPr>
                <w:rFonts w:ascii="Times New Roman" w:hAnsi="Times New Roman" w:cs="Times New Roman"/>
                <w:sz w:val="24"/>
                <w:szCs w:val="24"/>
              </w:rPr>
              <w:t xml:space="preserve">. </w:t>
            </w:r>
            <w:r w:rsidRPr="00946CEF">
              <w:rPr>
                <w:rFonts w:ascii="Times New Roman" w:hAnsi="Times New Roman" w:cs="Times New Roman"/>
                <w:sz w:val="24"/>
                <w:szCs w:val="24"/>
                <w:lang w:eastAsia="lt-LT"/>
              </w:rPr>
              <w:t xml:space="preserve">Asociacija, vykdydama savo veiklą, KRFZ savivaldybių vardu </w:t>
            </w:r>
            <w:r w:rsidRPr="00946CEF">
              <w:rPr>
                <w:rFonts w:ascii="Times New Roman" w:hAnsi="Times New Roman" w:cs="Times New Roman"/>
                <w:i/>
                <w:iCs/>
                <w:sz w:val="24"/>
                <w:szCs w:val="24"/>
                <w:lang w:eastAsia="lt-LT"/>
              </w:rPr>
              <w:t>de fa</w:t>
            </w:r>
            <w:r w:rsidR="002033FB" w:rsidRPr="00946CEF">
              <w:rPr>
                <w:rFonts w:ascii="Times New Roman" w:hAnsi="Times New Roman" w:cs="Times New Roman"/>
                <w:i/>
                <w:iCs/>
                <w:sz w:val="24"/>
                <w:szCs w:val="24"/>
                <w:lang w:eastAsia="lt-LT"/>
              </w:rPr>
              <w:t>c</w:t>
            </w:r>
            <w:r w:rsidRPr="00946CEF">
              <w:rPr>
                <w:rFonts w:ascii="Times New Roman" w:hAnsi="Times New Roman" w:cs="Times New Roman"/>
                <w:i/>
                <w:iCs/>
                <w:sz w:val="24"/>
                <w:szCs w:val="24"/>
                <w:lang w:eastAsia="lt-LT"/>
              </w:rPr>
              <w:t>to</w:t>
            </w:r>
            <w:r w:rsidRPr="00946CEF">
              <w:rPr>
                <w:rFonts w:ascii="Times New Roman" w:hAnsi="Times New Roman" w:cs="Times New Roman"/>
                <w:sz w:val="24"/>
                <w:szCs w:val="24"/>
                <w:lang w:eastAsia="lt-LT"/>
              </w:rPr>
              <w:t xml:space="preserve"> įgyvendina dalį su viešųjų turizmo paslaugų teikimu susijusių veiklų, kurios pagal</w:t>
            </w:r>
            <w:r w:rsidRPr="006F56DF">
              <w:rPr>
                <w:rFonts w:ascii="Times New Roman" w:hAnsi="Times New Roman" w:cs="Times New Roman"/>
                <w:sz w:val="24"/>
                <w:szCs w:val="24"/>
                <w:lang w:eastAsia="lt-LT"/>
              </w:rPr>
              <w:t xml:space="preserve">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22903F69" w:rsidR="00FC14C7" w:rsidRPr="006F56DF" w:rsidRDefault="00FC14C7" w:rsidP="005A4C8F">
            <w:pPr>
              <w:pStyle w:val="ListParagraph"/>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002B52FC">
              <w:rPr>
                <w:rFonts w:ascii="Times New Roman" w:hAnsi="Times New Roman" w:cs="Times New Roman"/>
                <w:sz w:val="24"/>
                <w:szCs w:val="24"/>
              </w:rPr>
              <w:t xml:space="preserve"> </w:t>
            </w:r>
            <w:r w:rsidR="00DA260B" w:rsidRPr="002B52FC">
              <w:rPr>
                <w:rFonts w:ascii="Times New Roman" w:hAnsi="Times New Roman" w:cs="Times New Roman"/>
                <w:sz w:val="24"/>
                <w:szCs w:val="24"/>
              </w:rPr>
              <w:t xml:space="preserve">(5 pastaba) </w:t>
            </w:r>
            <w:r w:rsidRPr="002B52FC">
              <w:rPr>
                <w:rFonts w:ascii="Times New Roman" w:hAnsi="Times New Roman" w:cs="Times New Roman"/>
                <w:sz w:val="24"/>
                <w:szCs w:val="24"/>
              </w:rPr>
              <w:t>nustatyta</w:t>
            </w:r>
            <w:r w:rsidRPr="006F56DF">
              <w:rPr>
                <w:rFonts w:ascii="Times New Roman" w:hAnsi="Times New Roman" w:cs="Times New Roman"/>
                <w:sz w:val="24"/>
                <w:szCs w:val="24"/>
              </w:rPr>
              <w:t>, kad pajūrio ruože koncentruojasi daugiausiai rekreacinių išteklių, todėl Klaipėda, 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w:t>
            </w:r>
            <w:r w:rsidRPr="006F56DF">
              <w:rPr>
                <w:rFonts w:ascii="Times New Roman" w:hAnsi="Times New Roman" w:cs="Times New Roman"/>
                <w:sz w:val="24"/>
                <w:szCs w:val="24"/>
              </w:rPr>
              <w:lastRenderedPageBreak/>
              <w:t xml:space="preserve">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ListParagraph"/>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1"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1"/>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nuovargiai“,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drawing>
                <wp:inline distT="0" distB="0" distL="0" distR="0" wp14:anchorId="2498AC91" wp14:editId="680CC918">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lastRenderedPageBreak/>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7F4FF641" w:rsidR="00FC14C7" w:rsidRPr="009F10AD" w:rsidRDefault="00FC14C7" w:rsidP="005A4C8F">
            <w:pPr>
              <w:pStyle w:val="Default"/>
              <w:spacing w:before="120" w:after="120"/>
              <w:ind w:firstLine="765"/>
              <w:jc w:val="both"/>
            </w:pPr>
            <w:r w:rsidRPr="006F56DF">
              <w:t xml:space="preserve">Klaipėdos regionas, lyginant su kitais metropolinius </w:t>
            </w:r>
            <w:r w:rsidRPr="00BB1ECF">
              <w:t>centrus</w:t>
            </w:r>
            <w:r w:rsidR="00BB1ECF" w:rsidRPr="00BB1ECF">
              <w:t xml:space="preserve"> </w:t>
            </w:r>
            <w:r w:rsidR="006F53B9" w:rsidRPr="00BB1ECF">
              <w:t xml:space="preserve">(6 pastaba) </w:t>
            </w:r>
            <w:r w:rsidRPr="00BB1ECF">
              <w:t>turinčiais</w:t>
            </w:r>
            <w:r w:rsidRPr="006F56DF">
              <w:t xml:space="preserve">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w:t>
            </w:r>
            <w:r w:rsidRPr="009F10AD">
              <w:t>kasmet</w:t>
            </w:r>
            <w:r w:rsidR="009F10AD" w:rsidRPr="009F10AD">
              <w:t xml:space="preserve"> </w:t>
            </w:r>
            <w:r w:rsidR="006F53B9" w:rsidRPr="009F10AD">
              <w:t>(7 pastaba)</w:t>
            </w:r>
            <w:r w:rsidRPr="009F10AD">
              <w:t xml:space="preserve">. </w:t>
            </w:r>
          </w:p>
          <w:p w14:paraId="6F543D21" w14:textId="77777777" w:rsidR="00FC14C7" w:rsidRDefault="00FC14C7" w:rsidP="005A4C8F">
            <w:pPr>
              <w:jc w:val="center"/>
              <w:rPr>
                <w:i/>
                <w:iCs/>
                <w:sz w:val="20"/>
              </w:rPr>
            </w:pPr>
            <w:r>
              <w:rPr>
                <w:noProof/>
              </w:rPr>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lastRenderedPageBreak/>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7399FEB2" w:rsidR="00FC14C7" w:rsidRDefault="00FC14C7" w:rsidP="005A4C8F">
            <w:pPr>
              <w:pStyle w:val="Default"/>
              <w:spacing w:before="120" w:after="120"/>
              <w:ind w:firstLine="763"/>
              <w:jc w:val="both"/>
              <w:rPr>
                <w:rFonts w:eastAsia="Calibri"/>
                <w:bCs/>
                <w:iCs/>
              </w:rPr>
            </w:pPr>
            <w:r w:rsidRPr="006F56DF">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00F8439F">
              <w:t xml:space="preserve"> </w:t>
            </w:r>
            <w:r w:rsidR="00F70F14" w:rsidRPr="00F8439F">
              <w:t>(8 pastaba)</w:t>
            </w:r>
            <w:r w:rsidRPr="00F8439F">
              <w:t>. Tai iliustruoja materialinių investicijų, tenkančių vienam gyventojui, rodiklis. 2022 m.</w:t>
            </w:r>
            <w:r w:rsidR="00F8439F" w:rsidRPr="00F8439F">
              <w:t xml:space="preserve"> </w:t>
            </w:r>
            <w:r w:rsidR="00F70F14" w:rsidRPr="00F8439F">
              <w:t>(9 pastaba)</w:t>
            </w:r>
            <w:r w:rsidRPr="00F8439F">
              <w:t xml:space="preserve"> materialinės investicijos vienam gyventojui KRFZ teritorijoje</w:t>
            </w:r>
            <w:r w:rsidRPr="006F56DF">
              <w:t xml:space="preserv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6195571A"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 xml:space="preserve">iai </w:t>
            </w:r>
            <w:r w:rsidRPr="003B13D7">
              <w:t>sumažėjo)</w:t>
            </w:r>
            <w:r w:rsidR="003B13D7" w:rsidRPr="003B13D7">
              <w:t xml:space="preserve"> </w:t>
            </w:r>
            <w:r w:rsidR="00F70F14" w:rsidRPr="003B13D7">
              <w:t>(10 pastaba)</w:t>
            </w:r>
            <w:r w:rsidRPr="003B13D7">
              <w:t xml:space="preserve">. </w:t>
            </w:r>
            <w:r w:rsidR="00A9091D" w:rsidRPr="003B13D7">
              <w:t>N</w:t>
            </w:r>
            <w:r w:rsidRPr="003B13D7">
              <w:t xml:space="preserve">eigiami </w:t>
            </w:r>
            <w:r w:rsidR="00A9091D" w:rsidRPr="003B13D7">
              <w:t>rodiklio</w:t>
            </w:r>
            <w:r w:rsidR="00A9091D">
              <w:t xml:space="preserve">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lastRenderedPageBreak/>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metropolinių centrų regionų ir didėjantys vidiniai skirtumai leidžia daryti prielaidą, kad </w:t>
            </w:r>
            <w:r>
              <w:t>KRFZ</w:t>
            </w:r>
            <w:r w:rsidRPr="006F56DF">
              <w:t xml:space="preserve"> ekonomiškai stagnuoja,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lastRenderedPageBreak/>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1707166"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 xml:space="preserve">2024 m. Asociacijos užsakymu parengtoje Klaipėdos regiono integruotos viešojo transporto sistemos </w:t>
            </w:r>
            <w:r w:rsidRPr="00774DC3">
              <w:rPr>
                <w:rFonts w:eastAsia="Calibri"/>
                <w:iCs/>
              </w:rPr>
              <w:t>koncepcijoje</w:t>
            </w:r>
            <w:r w:rsidR="00774DC3" w:rsidRPr="00774DC3">
              <w:rPr>
                <w:rFonts w:eastAsia="Calibri"/>
                <w:iCs/>
              </w:rPr>
              <w:t xml:space="preserve"> </w:t>
            </w:r>
            <w:r w:rsidR="00DE200B" w:rsidRPr="00774DC3">
              <w:rPr>
                <w:rFonts w:eastAsia="Calibri"/>
                <w:iCs/>
              </w:rPr>
              <w:t xml:space="preserve">(11 pastaba) </w:t>
            </w:r>
            <w:r w:rsidRPr="00774DC3">
              <w:rPr>
                <w:rFonts w:eastAsia="Calibri"/>
                <w:iCs/>
              </w:rPr>
              <w:t>buvo identifikuoti iššūkiai, susiję su keleivių (gyventojų ar regiono svečių) pervežimu viešuoju transportu KRFZ teritorijoje, bei iliustruojantys neintegralią Klaipėdos</w:t>
            </w:r>
            <w:r w:rsidRPr="00FC14C7">
              <w:rPr>
                <w:rFonts w:eastAsia="Calibri"/>
                <w:iCs/>
              </w:rPr>
              <w:t xml:space="preserve">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14D4F19F"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w:t>
            </w:r>
            <w:r w:rsidRPr="00FC14C7">
              <w:rPr>
                <w:rFonts w:eastAsia="Calibri"/>
                <w:iCs/>
              </w:rPr>
              <w:lastRenderedPageBreak/>
              <w:t xml:space="preserve">būdu. Siekiant užtikrinti tolygią KRFZ plėtrą labai svarbu yra spręsti regionines viešojo transporto problemas. Statistiniai </w:t>
            </w:r>
            <w:r w:rsidRPr="00364A86">
              <w:rPr>
                <w:rFonts w:eastAsia="Calibri"/>
                <w:iCs/>
              </w:rPr>
              <w:t>duomenys</w:t>
            </w:r>
            <w:r w:rsidR="00364A86" w:rsidRPr="00364A86">
              <w:rPr>
                <w:rFonts w:eastAsia="Calibri"/>
                <w:iCs/>
              </w:rPr>
              <w:t xml:space="preserve"> </w:t>
            </w:r>
            <w:r w:rsidR="00DE200B" w:rsidRPr="00364A86">
              <w:rPr>
                <w:rFonts w:eastAsia="Calibri"/>
                <w:iCs/>
              </w:rPr>
              <w:t>(12 pastaba)</w:t>
            </w:r>
            <w:r w:rsidRPr="00364A86">
              <w:rPr>
                <w:rFonts w:eastAsia="Calibri"/>
                <w:iCs/>
              </w:rPr>
              <w:t xml:space="preserve"> rodo, kad regione keleivių vežimas kelių transportu (tūkst.) nuo 2018 iki 2022 m. išaugo vos 6 proc., o pačių maršrutų skaičius dar negrįžo į prieš COVID</w:t>
            </w:r>
            <w:r w:rsidRPr="00FC14C7">
              <w:rPr>
                <w:rFonts w:eastAsia="Calibri"/>
                <w:iCs/>
              </w:rPr>
              <w:t xml:space="preserve">-19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w:t>
            </w:r>
            <w:r w:rsidRPr="00364A86">
              <w:rPr>
                <w:rFonts w:eastAsia="Calibri"/>
                <w:iCs/>
              </w:rPr>
              <w:t xml:space="preserve">susisiekimui </w:t>
            </w:r>
            <w:r w:rsidR="00C42462" w:rsidRPr="00364A86">
              <w:rPr>
                <w:rFonts w:eastAsia="Calibri"/>
                <w:iCs/>
              </w:rPr>
              <w:t xml:space="preserve">(13 pastaba) </w:t>
            </w:r>
            <w:r w:rsidRPr="00364A86">
              <w:rPr>
                <w:rFonts w:eastAsia="Calibri"/>
                <w:iCs/>
              </w:rPr>
              <w:t>tiek</w:t>
            </w:r>
            <w:r w:rsidRPr="00FC14C7">
              <w:rPr>
                <w:rFonts w:eastAsia="Calibri"/>
                <w:iCs/>
              </w:rPr>
              <w:t xml:space="preserve">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pa(si)skirstymą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3908ACA" w:rsidR="00FC14C7" w:rsidRPr="006B33D1"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w:t>
            </w:r>
            <w:r w:rsidRPr="006B33D1">
              <w:rPr>
                <w:lang w:eastAsia="lt-LT"/>
              </w:rPr>
              <w:t>aptarnavimo</w:t>
            </w:r>
            <w:r w:rsidR="00DE2D2A" w:rsidRPr="006B33D1">
              <w:rPr>
                <w:lang w:eastAsia="lt-LT"/>
              </w:rPr>
              <w:t xml:space="preserve"> (14 pastaba)</w:t>
            </w:r>
            <w:r w:rsidRPr="006B33D1">
              <w:rPr>
                <w:lang w:eastAsia="lt-LT"/>
              </w:rPr>
              <w:t xml:space="preserve">. </w:t>
            </w:r>
          </w:p>
          <w:p w14:paraId="24DE0298" w14:textId="2D2DE545"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 xml:space="preserve">KRFZ savivaldybės, planuodamos kurti regiono integruotą viešojo transporto sistemą (toliau – IVTS), 2024 m. kartu parengė Klaipėdos regiono integruoto viešojo transporto </w:t>
            </w:r>
            <w:r w:rsidRPr="00962F92">
              <w:rPr>
                <w:lang w:eastAsia="lt-LT"/>
              </w:rPr>
              <w:t>koncepciją</w:t>
            </w:r>
            <w:r w:rsidR="00DE2D2A" w:rsidRPr="00962F92">
              <w:rPr>
                <w:lang w:eastAsia="lt-LT"/>
              </w:rPr>
              <w:t xml:space="preserve"> (15 pastaba)</w:t>
            </w:r>
            <w:r w:rsidRPr="00962F92">
              <w:rPr>
                <w:lang w:eastAsia="lt-LT"/>
              </w:rPr>
              <w:t>, kurioje buvo</w:t>
            </w:r>
            <w:r w:rsidRPr="00FC14C7">
              <w:rPr>
                <w:lang w:eastAsia="lt-LT"/>
              </w:rPr>
              <w:t xml:space="preserve">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ListParagraph"/>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0A167E23" w:rsidR="00FC14C7" w:rsidRPr="00FC14C7" w:rsidRDefault="00FC14C7" w:rsidP="005A4C8F">
            <w:pPr>
              <w:spacing w:before="120" w:after="120"/>
              <w:ind w:firstLine="764"/>
              <w:jc w:val="both"/>
            </w:pPr>
            <w:r w:rsidRPr="00FC14C7">
              <w:t>KRFZ teritorijoje materialinės investicijos, tenkančios vienam gyventojui, ne tik nesiekia šalies vidurkio (</w:t>
            </w:r>
            <w:r w:rsidRPr="00300994">
              <w:t>2022 m.</w:t>
            </w:r>
            <w:r w:rsidR="00300994" w:rsidRPr="00300994">
              <w:t xml:space="preserve"> </w:t>
            </w:r>
            <w:r w:rsidR="00DE2D2A" w:rsidRPr="00300994">
              <w:t>(16 pastaba)</w:t>
            </w:r>
            <w:r w:rsidRPr="00300994">
              <w:t xml:space="preserve"> regiono</w:t>
            </w:r>
            <w:r w:rsidRPr="00FC14C7">
              <w:t xml:space="preserve">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w:t>
            </w:r>
            <w:r w:rsidRPr="00FC14C7">
              <w:lastRenderedPageBreak/>
              <w:t xml:space="preserve">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Kretingos rajono savivaldybėje šios investicijos nuo 2018 iki 2022 metų paaugo 10 proc. (nuo 1673 iki 1846 Eur), tačiau vis tiek išliko vienos mažiausių regione bei nesiekiančios regiono vidurkio. </w:t>
            </w:r>
          </w:p>
          <w:p w14:paraId="513FF30A" w14:textId="45282871" w:rsidR="00FC14C7" w:rsidRPr="00E075DC"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r w:rsidRPr="00E075DC">
              <w:t>)</w:t>
            </w:r>
            <w:r w:rsidR="00DE2D2A" w:rsidRPr="00E075DC">
              <w:t xml:space="preserve"> (17 pastaba)</w:t>
            </w:r>
            <w:r w:rsidRPr="00E075DC">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2C28F29F" w:rsidR="00FC14C7" w:rsidRPr="002362F5"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2362F5">
              <w:t>)</w:t>
            </w:r>
            <w:r w:rsidR="006D038E" w:rsidRPr="002362F5">
              <w:t xml:space="preserve"> (18 pastaba)</w:t>
            </w:r>
            <w:r w:rsidRPr="002362F5">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127D333D"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w:t>
            </w:r>
            <w:r w:rsidRPr="00F645DC">
              <w:rPr>
                <w:rFonts w:eastAsia="Calibri"/>
                <w:bCs/>
                <w:iCs/>
                <w:szCs w:val="22"/>
              </w:rPr>
              <w:t>I</w:t>
            </w:r>
            <w:r w:rsidR="00F645DC" w:rsidRPr="00F645DC">
              <w:rPr>
                <w:rFonts w:eastAsia="Calibri"/>
                <w:bCs/>
                <w:iCs/>
                <w:szCs w:val="22"/>
              </w:rPr>
              <w:t xml:space="preserve"> </w:t>
            </w:r>
            <w:r w:rsidR="006D038E" w:rsidRPr="00F645DC">
              <w:rPr>
                <w:rFonts w:eastAsia="Calibri"/>
                <w:bCs/>
                <w:iCs/>
                <w:szCs w:val="22"/>
              </w:rPr>
              <w:t>(19 pastaba)</w:t>
            </w:r>
            <w:r w:rsidRPr="00F645DC">
              <w:rPr>
                <w:rFonts w:eastAsia="Calibri"/>
                <w:bCs/>
                <w:iCs/>
                <w:szCs w:val="22"/>
              </w:rPr>
              <w:t xml:space="preserve"> savivaldybių</w:t>
            </w:r>
            <w:r w:rsidRPr="00FC14C7">
              <w:rPr>
                <w:rFonts w:eastAsia="Calibri"/>
                <w:bCs/>
                <w:iCs/>
                <w:szCs w:val="22"/>
              </w:rPr>
              <w:t xml:space="preserve"> grupę patenkančių Klaipėdos </w:t>
            </w:r>
            <w:r w:rsidRPr="001E483E">
              <w:rPr>
                <w:rFonts w:eastAsia="Calibri"/>
                <w:bCs/>
                <w:iCs/>
                <w:szCs w:val="22"/>
              </w:rPr>
              <w:t>miesto, Neringos ir Palangos miesto savivaldybių turizmo infrastruktūros (objektų) bendras vertinimo vidurkis atitinkamai siekia 3,02, 2,83 ir 3,18 balo, į II</w:t>
            </w:r>
            <w:r w:rsidR="006D038E" w:rsidRPr="001E483E">
              <w:rPr>
                <w:rFonts w:eastAsia="Calibri"/>
                <w:bCs/>
                <w:iCs/>
                <w:szCs w:val="22"/>
              </w:rPr>
              <w:t xml:space="preserve"> (20 pastaba)</w:t>
            </w:r>
            <w:r w:rsidRPr="001E483E">
              <w:rPr>
                <w:rFonts w:eastAsia="Calibri"/>
                <w:bCs/>
                <w:iCs/>
                <w:szCs w:val="22"/>
              </w:rPr>
              <w:t xml:space="preserve"> savivaldybių</w:t>
            </w:r>
            <w:r w:rsidRPr="00FC14C7">
              <w:rPr>
                <w:rFonts w:eastAsia="Calibri"/>
                <w:bCs/>
                <w:iCs/>
                <w:szCs w:val="22"/>
              </w:rPr>
              <w:t xml:space="preserve"> grupę patenkančių Klaipėdos rajono ir Kretingos rajono savivaldybių balai atitinkamai yra 2,85 ir 2,77, Šilutės rajono savivaldybės, priskirtos </w:t>
            </w:r>
            <w:r w:rsidRPr="008365A5">
              <w:rPr>
                <w:rFonts w:eastAsia="Calibri"/>
                <w:bCs/>
                <w:iCs/>
                <w:szCs w:val="22"/>
              </w:rPr>
              <w:t>III</w:t>
            </w:r>
            <w:r w:rsidR="008365A5" w:rsidRPr="008365A5">
              <w:rPr>
                <w:rFonts w:eastAsia="Calibri"/>
                <w:bCs/>
                <w:iCs/>
                <w:szCs w:val="22"/>
              </w:rPr>
              <w:t xml:space="preserve"> </w:t>
            </w:r>
            <w:r w:rsidR="006D038E" w:rsidRPr="008365A5">
              <w:rPr>
                <w:rFonts w:eastAsia="Calibri"/>
                <w:bCs/>
                <w:iCs/>
                <w:szCs w:val="22"/>
              </w:rPr>
              <w:t xml:space="preserve">(21 pastaba) </w:t>
            </w:r>
            <w:r w:rsidRPr="008365A5">
              <w:rPr>
                <w:rFonts w:eastAsia="Calibri"/>
                <w:bCs/>
                <w:iCs/>
                <w:szCs w:val="22"/>
              </w:rPr>
              <w:t>savivaldybių</w:t>
            </w:r>
            <w:r w:rsidRPr="00FC14C7">
              <w:rPr>
                <w:rFonts w:eastAsia="Calibri"/>
                <w:bCs/>
                <w:iCs/>
                <w:szCs w:val="22"/>
              </w:rPr>
              <w:t xml:space="preserve"> grupei, bendras vertinimo balas yra 2,64, o Skuodo rajono savivaldybės – </w:t>
            </w:r>
            <w:r w:rsidRPr="008365A5">
              <w:rPr>
                <w:rFonts w:eastAsia="Calibri"/>
                <w:bCs/>
                <w:iCs/>
                <w:szCs w:val="22"/>
              </w:rPr>
              <w:t>IV</w:t>
            </w:r>
            <w:r w:rsidR="008365A5" w:rsidRPr="008365A5">
              <w:rPr>
                <w:rFonts w:eastAsia="Calibri"/>
                <w:bCs/>
                <w:iCs/>
                <w:szCs w:val="22"/>
              </w:rPr>
              <w:t xml:space="preserve"> </w:t>
            </w:r>
            <w:r w:rsidR="006D038E" w:rsidRPr="008365A5">
              <w:rPr>
                <w:rFonts w:eastAsia="Calibri"/>
                <w:bCs/>
                <w:iCs/>
                <w:szCs w:val="22"/>
              </w:rPr>
              <w:t>(22 pastaba)</w:t>
            </w:r>
            <w:r w:rsidR="008365A5">
              <w:rPr>
                <w:rFonts w:eastAsia="Calibri"/>
                <w:bCs/>
                <w:iCs/>
                <w:szCs w:val="22"/>
              </w:rPr>
              <w:t xml:space="preserve"> </w:t>
            </w:r>
            <w:r w:rsidRPr="00FC14C7">
              <w:rPr>
                <w:rFonts w:eastAsia="Calibri"/>
                <w:bCs/>
                <w:iCs/>
                <w:szCs w:val="22"/>
              </w:rPr>
              <w:t xml:space="preserve">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lastRenderedPageBreak/>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1B3F22CE" w:rsidR="00FC14C7" w:rsidRPr="00F2216C" w:rsidRDefault="00FC14C7" w:rsidP="005A4C8F">
            <w:pPr>
              <w:widowControl w:val="0"/>
              <w:suppressAutoHyphens/>
              <w:spacing w:before="120" w:after="120"/>
              <w:ind w:firstLine="765"/>
              <w:jc w:val="both"/>
              <w:rPr>
                <w:rFonts w:eastAsia="Calibri"/>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3F6358">
              <w:rPr>
                <w:rFonts w:eastAsia="Calibri"/>
                <w:bCs/>
                <w:iCs/>
              </w:rPr>
              <w:t>eurų</w:t>
            </w:r>
            <w:r w:rsidR="003F6358" w:rsidRPr="003F6358">
              <w:rPr>
                <w:rFonts w:eastAsia="Calibri"/>
                <w:bCs/>
                <w:iCs/>
              </w:rPr>
              <w:t xml:space="preserve"> </w:t>
            </w:r>
            <w:r w:rsidR="006D038E" w:rsidRPr="003F6358">
              <w:rPr>
                <w:rFonts w:eastAsia="Calibri"/>
                <w:bCs/>
                <w:iCs/>
              </w:rPr>
              <w:t>(23 pastaba)</w:t>
            </w:r>
            <w:r w:rsidRPr="003F6358">
              <w:rPr>
                <w:rFonts w:eastAsia="Calibri"/>
                <w:bCs/>
                <w:iCs/>
              </w:rPr>
              <w:t>. Taip</w:t>
            </w:r>
            <w:r w:rsidRPr="00FC14C7">
              <w:rPr>
                <w:rFonts w:eastAsia="Calibri"/>
                <w:bCs/>
                <w:iCs/>
              </w:rPr>
              <w:t xml:space="preserve"> pat užsienio turistai paprastai praleidžia daugiau laiko vienoje vietovėje nei vietos turistai. Šią problemą KRFZ savivaldybės yra identifikavusios ir 2021 m. patvirtintoje KRSS2030, kurioje įvardijama, kad </w:t>
            </w:r>
            <w:r w:rsidRPr="00FC14C7">
              <w:t xml:space="preserve">atvykstamasis turizmas ir pajamos iš jo yra esminis Klaipėdos regiono turizmo sektoriaus plėtros ir ekonominio augimo </w:t>
            </w:r>
            <w:r w:rsidRPr="00F2216C">
              <w:t>veiksnys</w:t>
            </w:r>
            <w:r w:rsidR="00F2216C" w:rsidRPr="00F2216C">
              <w:t xml:space="preserve"> </w:t>
            </w:r>
            <w:r w:rsidR="006D038E" w:rsidRPr="00F2216C">
              <w:t>(24 pastaba)</w:t>
            </w:r>
            <w:r w:rsidRPr="00F2216C">
              <w:rPr>
                <w:rFonts w:eastAsia="Calibri"/>
                <w:iCs/>
              </w:rPr>
              <w:t>.</w:t>
            </w:r>
          </w:p>
          <w:p w14:paraId="06CD8BE1" w14:textId="5F945633"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006D038E">
              <w:t xml:space="preserve"> </w:t>
            </w:r>
            <w:r w:rsidR="006D038E" w:rsidRPr="00F54660">
              <w:t>(25 pastaba)</w:t>
            </w:r>
            <w:r w:rsidRPr="00F54660">
              <w:t xml:space="preserve"> nurodoma, kad KRFZ teritorijos turizmo sektoriaus paslaugos kuria mažą pridėtinę vertę – daugiausia pajamų yra gaunama iš apgyvendinimo ir maitinimo paslaugų</w:t>
            </w:r>
            <w:r w:rsidRPr="00FC14C7">
              <w:t xml:space="preserve"> (pvz., apgyvendinimo įstaigų skaičius nuo 2018 iki 2022 m. regione išaugo beveik 15 proc., tačiau jų užimtumas 2022 m. buvo mažesnis už Vilniaus ir Kauno regiono apgyvendinimo įstaigų užimtumą</w:t>
            </w:r>
            <w:r w:rsidR="00361827">
              <w:t xml:space="preserve"> </w:t>
            </w:r>
            <w:r w:rsidR="00361827" w:rsidRPr="00F2175C">
              <w:t>(26 pastaba)</w:t>
            </w:r>
            <w:r w:rsidRPr="00F2175C">
              <w:t>).</w:t>
            </w:r>
            <w:r w:rsidRPr="00FC14C7">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įveiklinimas.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271F3D73"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 xml:space="preserve">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w:t>
            </w:r>
            <w:r w:rsidRPr="005D16ED">
              <w:rPr>
                <w:rFonts w:eastAsia="Calibri"/>
              </w:rPr>
              <w:t>augantis</w:t>
            </w:r>
            <w:r w:rsidR="005D16ED" w:rsidRPr="005D16ED">
              <w:rPr>
                <w:rFonts w:eastAsia="Calibri"/>
              </w:rPr>
              <w:t xml:space="preserve"> </w:t>
            </w:r>
            <w:r w:rsidR="00361827" w:rsidRPr="005D16ED">
              <w:rPr>
                <w:rFonts w:eastAsia="Calibri"/>
              </w:rPr>
              <w:t>(27 pastaba)</w:t>
            </w:r>
            <w:r w:rsidRPr="005D16ED">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lastRenderedPageBreak/>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543B2A2F" w:rsidR="00FC14C7" w:rsidRPr="006F56DF" w:rsidRDefault="00FC14C7" w:rsidP="005A4C8F">
            <w:pPr>
              <w:pStyle w:val="Default"/>
              <w:spacing w:before="120" w:after="120"/>
              <w:ind w:firstLine="765"/>
              <w:jc w:val="both"/>
              <w:rPr>
                <w:rFonts w:eastAsia="Calibri"/>
                <w:iCs/>
                <w:szCs w:val="22"/>
              </w:rPr>
            </w:pPr>
            <w:r w:rsidRPr="006F56DF">
              <w:t xml:space="preserve">Lietuvos Respublikos teritorijos bendrojo </w:t>
            </w:r>
            <w:r w:rsidRPr="00355239">
              <w:t xml:space="preserve">plano </w:t>
            </w:r>
            <w:r w:rsidR="00951BDD" w:rsidRPr="00355239">
              <w:t xml:space="preserve">(28 pastaba) </w:t>
            </w:r>
            <w:r w:rsidRPr="00355239">
              <w:t>trečia</w:t>
            </w:r>
            <w:r w:rsidR="00571FB5" w:rsidRPr="00355239">
              <w:t>ja</w:t>
            </w:r>
            <w:r w:rsidRPr="00355239">
              <w:t>me</w:t>
            </w:r>
            <w:r w:rsidRPr="006F56DF">
              <w:t xml:space="preserv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įveiklinti įvairaus tipo pasyvius išteklius, regionų urbanistinių struktūrų funkcinius ryšius papildyti įvairių modelių partnerystėmis formuojant bendrus tikslus, </w:t>
            </w:r>
            <w:r w:rsidRPr="008F321A">
              <w:t>regionalizuotai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w:t>
            </w:r>
            <w:r w:rsidRPr="00355239">
              <w:rPr>
                <w:rFonts w:eastAsia="Calibri"/>
                <w:iCs/>
                <w:szCs w:val="22"/>
              </w:rPr>
              <w:t>plane</w:t>
            </w:r>
            <w:r w:rsidR="00355239" w:rsidRPr="00355239">
              <w:rPr>
                <w:rFonts w:eastAsia="Calibri"/>
                <w:iCs/>
                <w:szCs w:val="22"/>
              </w:rPr>
              <w:t xml:space="preserve"> </w:t>
            </w:r>
            <w:r w:rsidR="00951BDD" w:rsidRPr="00355239">
              <w:rPr>
                <w:rFonts w:eastAsia="Calibri"/>
                <w:iCs/>
                <w:szCs w:val="22"/>
              </w:rPr>
              <w:t xml:space="preserve">(29 pastaba) </w:t>
            </w:r>
            <w:r w:rsidRPr="00355239">
              <w:rPr>
                <w:rFonts w:eastAsia="Calibri"/>
                <w:iCs/>
                <w:szCs w:val="22"/>
              </w:rPr>
              <w:t>yra numatyta</w:t>
            </w:r>
            <w:r w:rsidRPr="006F56DF">
              <w:rPr>
                <w:rFonts w:eastAsia="Calibri"/>
                <w:iCs/>
                <w:szCs w:val="22"/>
              </w:rPr>
              <w:t xml:space="preserve"> 1.2.4.2 priemonė dėl intermodalumo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utomatizacijos, skaitmenizacijos, robotizacijos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(susijusių priemonių įgyvendinimas yra numatytas ir KRSS2030 ties Bioekonomikos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38D952F4" w:rsidR="00FC14C7" w:rsidRPr="00A266AA" w:rsidRDefault="00FC14C7" w:rsidP="005A4C8F">
            <w:pPr>
              <w:suppressAutoHyphens/>
              <w:spacing w:before="120" w:after="120"/>
              <w:ind w:firstLine="765"/>
              <w:jc w:val="both"/>
            </w:pPr>
            <w:r w:rsidRPr="006F56DF">
              <w:rPr>
                <w:rFonts w:eastAsia="Calibri"/>
                <w:iCs/>
                <w:szCs w:val="22"/>
              </w:rPr>
              <w:t xml:space="preserve">Paskutinės pasaulinės tendencijos rodo, kad, vadovaujantis Pasaulio turizmo </w:t>
            </w:r>
            <w:r w:rsidRPr="00A266AA">
              <w:rPr>
                <w:rFonts w:eastAsia="Calibri"/>
                <w:iCs/>
                <w:szCs w:val="22"/>
              </w:rPr>
              <w:t xml:space="preserve">organizacijos </w:t>
            </w:r>
            <w:r w:rsidR="007C41CA" w:rsidRPr="00A266AA">
              <w:rPr>
                <w:rFonts w:eastAsia="Calibri"/>
                <w:iCs/>
                <w:szCs w:val="22"/>
              </w:rPr>
              <w:t xml:space="preserve">(30 pastaba) </w:t>
            </w:r>
            <w:r w:rsidRPr="00A266AA">
              <w:rPr>
                <w:rFonts w:eastAsia="Calibri"/>
                <w:iCs/>
                <w:szCs w:val="22"/>
              </w:rPr>
              <w:t>duomenimis</w:t>
            </w:r>
            <w:r w:rsidRPr="006F56DF">
              <w:rPr>
                <w:rFonts w:eastAsia="Calibri"/>
                <w:iCs/>
                <w:szCs w:val="22"/>
              </w:rPr>
              <w:t>,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priešpandeminio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lastRenderedPageBreak/>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w:t>
            </w:r>
            <w:r w:rsidRPr="00A266AA">
              <w:t>vertės</w:t>
            </w:r>
            <w:r w:rsidR="00A266AA" w:rsidRPr="00A266AA">
              <w:t xml:space="preserve"> </w:t>
            </w:r>
            <w:r w:rsidR="007C41CA" w:rsidRPr="00A266AA">
              <w:t>(31 pastaba)</w:t>
            </w:r>
            <w:r w:rsidRPr="00A266AA">
              <w:t>.</w:t>
            </w:r>
          </w:p>
          <w:p w14:paraId="7CDE3E8D" w14:textId="7D7C8E9E"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ES Mėlynosios ekonomikos ataskaitoje</w:t>
            </w:r>
            <w:r w:rsidR="007C41CA">
              <w:rPr>
                <w:rFonts w:eastAsia="Calibri"/>
                <w:iCs/>
                <w:szCs w:val="22"/>
              </w:rPr>
              <w:t xml:space="preserve"> </w:t>
            </w:r>
            <w:r w:rsidR="007C41CA" w:rsidRPr="00CD3275">
              <w:rPr>
                <w:rFonts w:eastAsia="Calibri"/>
                <w:iCs/>
                <w:szCs w:val="22"/>
              </w:rPr>
              <w:t>(32 pastaba)</w:t>
            </w:r>
            <w:r w:rsidRPr="00CD3275">
              <w:rPr>
                <w:rFonts w:eastAsia="Calibri"/>
                <w:iCs/>
                <w:szCs w:val="22"/>
              </w:rPr>
              <w:t xml:space="preserve"> akcentuojama, kad ES pakrančių teritorijos yra vienos populiariausių tarp Europos turistų ir turistų, atvykstančių iš kitų kontinentų. Dėl šios priežasties jūrinis ir</w:t>
            </w:r>
            <w:r w:rsidRPr="006F56DF">
              <w:rPr>
                <w:rFonts w:eastAsia="Calibri"/>
                <w:iCs/>
                <w:szCs w:val="22"/>
              </w:rPr>
              <w:t xml:space="preserve">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27131842"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COVID-19 pandemija bei Ukrainoje vykstantis karas, su tuo susiję pokyčiai tarptautinėje ekonomikos aplinkoje neišvengiamai turi neigiamos įtakos ir Lietuvos ekonomikai. Lietuvos </w:t>
            </w:r>
            <w:r w:rsidRPr="000D4A61">
              <w:rPr>
                <w:rFonts w:eastAsia="Calibri"/>
                <w:iCs/>
                <w:szCs w:val="22"/>
              </w:rPr>
              <w:t>banko</w:t>
            </w:r>
            <w:r w:rsidR="000D4A61" w:rsidRPr="000D4A61">
              <w:rPr>
                <w:rFonts w:eastAsia="Calibri"/>
                <w:iCs/>
                <w:szCs w:val="22"/>
              </w:rPr>
              <w:t xml:space="preserve"> </w:t>
            </w:r>
            <w:r w:rsidR="007C41CA" w:rsidRPr="000D4A61">
              <w:rPr>
                <w:rFonts w:eastAsia="Calibri"/>
                <w:iCs/>
                <w:szCs w:val="22"/>
              </w:rPr>
              <w:t xml:space="preserve">(33 pastaba) </w:t>
            </w:r>
            <w:r w:rsidRPr="000D4A61">
              <w:rPr>
                <w:rFonts w:eastAsia="Calibri"/>
                <w:iCs/>
                <w:szCs w:val="22"/>
              </w:rPr>
              <w:t>teikiamos</w:t>
            </w:r>
            <w:r w:rsidRPr="006F56DF">
              <w:rPr>
                <w:rFonts w:eastAsia="Calibri"/>
                <w:iCs/>
                <w:szCs w:val="22"/>
              </w:rPr>
              <w:t xml:space="preserve">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013F34"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„Olkiluoto 3“ branduolinio reaktoriaus atsijungimo </w:t>
            </w:r>
            <w:r w:rsidR="00B247B7">
              <w:t>–</w:t>
            </w:r>
            <w:r>
              <w:t xml:space="preserve"> </w:t>
            </w:r>
            <w:r w:rsidRPr="006F56DF">
              <w:t>2023 m. lapkričio mėnesį elektros kainos Lietuvoje augo 20,40 proc</w:t>
            </w:r>
            <w:r w:rsidRPr="00554F78">
              <w:t>.</w:t>
            </w:r>
            <w:r w:rsidR="007C41CA" w:rsidRPr="00554F78">
              <w:t xml:space="preserve"> (34 pastaba)</w:t>
            </w:r>
            <w:r w:rsidRPr="00554F78">
              <w:t>). Tokie energ</w:t>
            </w:r>
            <w:r w:rsidR="00B247B7" w:rsidRPr="00554F78">
              <w:t>ijos</w:t>
            </w:r>
            <w:r w:rsidRPr="00554F78">
              <w:t xml:space="preserve"> išteklių kainų svyravimai gali tiesiogiai atgrasyti investuotojus ir mažinti verslo plėtros galimybes regione, stabdyti darbo vietų kūrimą.</w:t>
            </w:r>
          </w:p>
        </w:tc>
      </w:tr>
    </w:tbl>
    <w:p w14:paraId="4506BFD2" w14:textId="182B2118" w:rsidR="00FC14C7" w:rsidRPr="006F56DF" w:rsidRDefault="00FC14C7" w:rsidP="008B12BE">
      <w:pPr>
        <w:tabs>
          <w:tab w:val="left" w:pos="220"/>
          <w:tab w:val="left" w:pos="3620"/>
        </w:tabs>
      </w:pPr>
      <w:r w:rsidRPr="006F56DF">
        <w:lastRenderedPageBreak/>
        <w:br w:type="page"/>
      </w:r>
      <w:r w:rsidR="001F7CB5">
        <w:lastRenderedPageBreak/>
        <w:tab/>
      </w:r>
      <w:r w:rsidR="008B12BE">
        <w:tab/>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2978343" w14:textId="72598DE3" w:rsidR="003B2883" w:rsidRPr="00001013" w:rsidRDefault="00491DA2" w:rsidP="00491DA2">
      <w:pPr>
        <w:suppressAutoHyphens/>
        <w:ind w:left="142"/>
        <w:jc w:val="both"/>
        <w:rPr>
          <w:b/>
          <w:sz w:val="22"/>
          <w:szCs w:val="22"/>
        </w:rPr>
      </w:pPr>
      <w:r w:rsidRPr="00001013">
        <w:rPr>
          <w:b/>
          <w:sz w:val="22"/>
          <w:szCs w:val="22"/>
        </w:rPr>
        <w:lastRenderedPageBreak/>
        <w:t>Pastabos:</w:t>
      </w:r>
    </w:p>
    <w:p w14:paraId="6204FF94"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įmonės Registrų centro 2024 m. sausio 1 d. duomenys ir Nacionalinės žemės tarnybos prie Aplinkos ministerijos 2023 m. duomenys.</w:t>
      </w:r>
    </w:p>
    <w:p w14:paraId="74CDB98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6BA53FE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Asociacijos „Klaipėdos regionas“ įstatai.</w:t>
      </w:r>
    </w:p>
    <w:p w14:paraId="3D90E0D9"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7A0EC88F"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teritorijos bendrajame plane (patvirtintas LR Vyriausybės 2021-09-29 nutarimu Nr. 789 „Dėl Lietuvos Respublikos teritorijos bendrojo plano patvirtinimo“) nurodomi trys metropoliniai centrai: Vilnius, Kaunas ir Klaipėda.</w:t>
      </w:r>
    </w:p>
    <w:p w14:paraId="24310D16"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08CFD7A4"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28906F78"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48110D9C"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5143EA4B"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35802A2B"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0DE952E"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transporto infrastruktūros plėtros iki 2030 m. planas.</w:t>
      </w:r>
    </w:p>
    <w:p w14:paraId="460DCC38"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7D0073C9"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566ED0B"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2021 m. Gyventojų kokybės indeksas savivaldybėse. https://lietuvosfinansai.lt/gki/gki-savivaldybese/</w:t>
      </w:r>
    </w:p>
    <w:p w14:paraId="28A07EC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302BC86C"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AB498F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D5C6138"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7C0A6AFF"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36B7A7AE"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3EA89F8B"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Klaipėdos regiono specializacijos strategija iki 2030 metų. https://klaipedaregion.lt/specializacija/</w:t>
      </w:r>
    </w:p>
    <w:p w14:paraId="65FD6F76"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46A9E526"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7EC8B021"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 xml:space="preserve">The EU blue economy report (2023).  https://op.europa.eu/en/publication-detail/-/publication/9a345396-f9e9-11ed-a05c-01aa75ed71a1 </w:t>
      </w:r>
    </w:p>
    <w:p w14:paraId="7419CD35"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1CE267C3" w14:textId="77777777" w:rsidR="00491DA2" w:rsidRPr="00001013" w:rsidRDefault="00491DA2" w:rsidP="00491DA2">
      <w:pPr>
        <w:pStyle w:val="ListParagraph"/>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susisiekimo ministro 2022 m. vasario 9 d. įsakymas Nr. 3-86.</w:t>
      </w:r>
    </w:p>
    <w:p w14:paraId="34B360E8" w14:textId="19337CB8" w:rsidR="00491DA2" w:rsidRPr="00AC1D01" w:rsidRDefault="00491DA2" w:rsidP="00491DA2">
      <w:pPr>
        <w:pStyle w:val="ListParagraph"/>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lastRenderedPageBreak/>
        <w:t>UNWTO World Tourism Barometer. https://www.e-unwto.org/toc/wtobarometereng/22/1</w:t>
      </w:r>
    </w:p>
    <w:p w14:paraId="60997F8B" w14:textId="4797919A" w:rsidR="00491DA2" w:rsidRPr="00AC1D01" w:rsidRDefault="00491DA2" w:rsidP="00491DA2">
      <w:pPr>
        <w:pStyle w:val="ListParagraph"/>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2022–2030 m. Klaipėdos regiono plėtros planas. https://klaipedosregionas.lt/tarybos-veikla/regiono-pletra/regiono-petros-planas/</w:t>
      </w:r>
    </w:p>
    <w:p w14:paraId="7BBEDA79" w14:textId="16F28884" w:rsidR="00491DA2" w:rsidRPr="00AC1D01" w:rsidRDefault="00491DA2" w:rsidP="00491DA2">
      <w:pPr>
        <w:pStyle w:val="ListParagraph"/>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The EU blue economy report (2023). https://op.europa.eu/en/publication-detail/-/publication/9a345396-f9e9-11ed-a05c-01aa75ed71a1 </w:t>
      </w:r>
    </w:p>
    <w:p w14:paraId="63D05222" w14:textId="51FB3067" w:rsidR="00491DA2" w:rsidRPr="00AC1D01" w:rsidRDefault="00491DA2" w:rsidP="00491DA2">
      <w:pPr>
        <w:pStyle w:val="ListParagraph"/>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Lietuvos bankas (2023). Makroekonominės prognozės. https://www.lb.lt/uploads/publications/docs/43728_5c60e96dbf0b1babe2ee008e1fa32ad4.pdf </w:t>
      </w:r>
    </w:p>
    <w:p w14:paraId="49EBDE0F" w14:textId="4682FA2B" w:rsidR="00491DA2" w:rsidRPr="00AC1D01" w:rsidRDefault="00491DA2" w:rsidP="00491DA2">
      <w:pPr>
        <w:pStyle w:val="ListParagraph"/>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Ignitis grupė (2023). Elektros kaina biržoje: kas lėmė kainų augimą lapkričio mėnesį. https://ignitis.lt/lt/naujienos/energetikos-naujienos-2023-gruodis.</w:t>
      </w:r>
    </w:p>
    <w:p w14:paraId="78B2BB04" w14:textId="77777777" w:rsidR="00491DA2" w:rsidRDefault="00491DA2" w:rsidP="00491DA2">
      <w:pPr>
        <w:ind w:left="360"/>
      </w:pPr>
    </w:p>
    <w:p w14:paraId="5C5AC0A0" w14:textId="62B969F1" w:rsidR="00FC14C7" w:rsidRPr="00E02C73" w:rsidRDefault="00145E0A" w:rsidP="00FC14C7">
      <w:pPr>
        <w:suppressAutoHyphens/>
        <w:jc w:val="center"/>
        <w:rPr>
          <w:b/>
          <w:caps/>
          <w:lang w:eastAsia="lt-LT"/>
        </w:rPr>
      </w:pPr>
      <w:r w:rsidRPr="00E02C73">
        <w:rPr>
          <w:b/>
          <w:caps/>
          <w:shd w:val="clear" w:color="auto" w:fill="FFFFFF" w:themeFill="background1"/>
        </w:rPr>
        <w:t>III</w:t>
      </w:r>
      <w:r w:rsidRPr="00E02C73">
        <w:rPr>
          <w:b/>
          <w:caps/>
        </w:rPr>
        <w:t xml:space="preserve"> </w:t>
      </w:r>
      <w:r w:rsidR="00FC14C7" w:rsidRPr="00E02C73">
        <w:rPr>
          <w:b/>
          <w:caps/>
        </w:rPr>
        <w:t>skyrius</w:t>
      </w:r>
    </w:p>
    <w:p w14:paraId="209C94DE" w14:textId="77777777" w:rsidR="00FC14C7" w:rsidRPr="006F56DF" w:rsidRDefault="00FC14C7" w:rsidP="00FC14C7">
      <w:pPr>
        <w:suppressAutoHyphens/>
        <w:jc w:val="center"/>
        <w:rPr>
          <w:b/>
          <w:caps/>
        </w:rPr>
      </w:pPr>
      <w:r w:rsidRPr="00E02C73">
        <w:rPr>
          <w:b/>
          <w:caps/>
        </w:rPr>
        <w:t>TIKSLAI IR UŽDAVINIAI</w:t>
      </w:r>
      <w:r w:rsidRPr="00E02C73">
        <w:rPr>
          <w:rFonts w:eastAsia="Calibri"/>
          <w:b/>
          <w:szCs w:val="22"/>
        </w:rPr>
        <w:t xml:space="preserve"> IR JŲ VERTINIMO</w:t>
      </w:r>
      <w:r w:rsidRPr="006F56DF">
        <w:rPr>
          <w:rFonts w:eastAsia="Calibri"/>
          <w:b/>
          <w:szCs w:val="22"/>
        </w:rPr>
        <w:t xml:space="preserve">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5A4C8F">
        <w:trPr>
          <w:trHeight w:val="57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(-iai)</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(-ių) reikšmės</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5A4C8F">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FC14C7" w:rsidRPr="006F56DF" w14:paraId="31E9942E" w14:textId="77777777" w:rsidTr="005A4C8F">
        <w:trPr>
          <w:trHeight w:val="1156"/>
        </w:trPr>
        <w:tc>
          <w:tcPr>
            <w:tcW w:w="1418" w:type="dxa"/>
            <w:tcBorders>
              <w:top w:val="single" w:sz="4" w:space="0" w:color="000000"/>
              <w:left w:val="single" w:sz="4" w:space="0" w:color="000000"/>
              <w:right w:val="single" w:sz="4" w:space="0" w:color="000000"/>
            </w:tcBorders>
          </w:tcPr>
          <w:p w14:paraId="6BF64BB1" w14:textId="1DD3F00F"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Padidinti Klaipėdos regiono ekonominį konkurencin</w:t>
            </w:r>
            <w:r w:rsidR="003B2883">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sidR="003B2883">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FC14C7" w:rsidRPr="006F56DF" w:rsidRDefault="00FC14C7"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FC14C7" w:rsidRPr="006F56DF" w:rsidRDefault="00FC14C7"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FC14C7" w:rsidRPr="006F56DF" w:rsidRDefault="00FC14C7"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FC14C7" w:rsidRPr="006F56DF" w:rsidRDefault="00FC14C7" w:rsidP="005A4C8F">
            <w:pPr>
              <w:widowControl w:val="0"/>
              <w:suppressAutoHyphens/>
              <w:jc w:val="center"/>
              <w:rPr>
                <w:sz w:val="22"/>
                <w:szCs w:val="22"/>
                <w:lang w:eastAsia="lt-LT"/>
              </w:rPr>
            </w:pPr>
            <w:r>
              <w:rPr>
                <w:rFonts w:eastAsia="Calibri"/>
                <w:iCs/>
                <w:sz w:val="22"/>
                <w:szCs w:val="22"/>
              </w:rPr>
              <w:t>1 (2029)</w:t>
            </w:r>
          </w:p>
        </w:tc>
      </w:tr>
      <w:tr w:rsidR="00FC14C7" w:rsidRPr="00E02C73" w14:paraId="52E03CED" w14:textId="77777777" w:rsidTr="00445E70">
        <w:trPr>
          <w:trHeight w:val="573"/>
        </w:trPr>
        <w:tc>
          <w:tcPr>
            <w:tcW w:w="1418" w:type="dxa"/>
            <w:tcBorders>
              <w:left w:val="single" w:sz="4" w:space="0" w:color="000000"/>
              <w:right w:val="single" w:sz="4" w:space="0" w:color="000000"/>
            </w:tcBorders>
          </w:tcPr>
          <w:p w14:paraId="68E66F97" w14:textId="77777777" w:rsidR="00FC14C7" w:rsidRPr="006F56DF" w:rsidRDefault="00FC14C7" w:rsidP="005A4C8F">
            <w:pPr>
              <w:widowControl w:val="0"/>
              <w:suppressAutoHyphens/>
              <w:jc w:val="both"/>
              <w:rPr>
                <w:rFonts w:eastAsia="Calibri"/>
                <w:iCs/>
                <w:color w:val="808080"/>
                <w:sz w:val="22"/>
                <w:szCs w:val="22"/>
              </w:rPr>
            </w:pPr>
          </w:p>
        </w:tc>
        <w:tc>
          <w:tcPr>
            <w:tcW w:w="1702" w:type="dxa"/>
            <w:vMerge/>
            <w:tcBorders>
              <w:left w:val="single" w:sz="4" w:space="0" w:color="000000"/>
              <w:bottom w:val="single" w:sz="4" w:space="0" w:color="auto"/>
              <w:right w:val="single" w:sz="4" w:space="0" w:color="000000"/>
            </w:tcBorders>
          </w:tcPr>
          <w:p w14:paraId="6B53ED9D" w14:textId="77777777" w:rsidR="00FC14C7" w:rsidRPr="006F56DF" w:rsidRDefault="00FC14C7" w:rsidP="005A4C8F">
            <w:pPr>
              <w:widowControl w:val="0"/>
              <w:suppressAutoHyphens/>
              <w:jc w:val="both"/>
              <w:rPr>
                <w:rFonts w:eastAsia="Calibri"/>
                <w:iCs/>
                <w:color w:val="808080"/>
                <w:sz w:val="22"/>
                <w:szCs w:val="22"/>
              </w:rPr>
            </w:pPr>
          </w:p>
        </w:tc>
        <w:tc>
          <w:tcPr>
            <w:tcW w:w="1275" w:type="dxa"/>
            <w:vMerge/>
            <w:tcBorders>
              <w:left w:val="single" w:sz="4" w:space="0" w:color="000000"/>
              <w:bottom w:val="single" w:sz="4" w:space="0" w:color="auto"/>
              <w:right w:val="single" w:sz="4" w:space="0" w:color="000000"/>
            </w:tcBorders>
          </w:tcPr>
          <w:p w14:paraId="0DCF803F" w14:textId="77777777" w:rsidR="00FC14C7" w:rsidRPr="00FB35FA" w:rsidRDefault="00FC14C7" w:rsidP="005A4C8F">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6C77AD0D" w14:textId="77777777" w:rsidR="00FC14C7" w:rsidRPr="00FB35FA" w:rsidRDefault="00FC14C7" w:rsidP="005A4C8F">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4636C675" w14:textId="77777777" w:rsidR="00FC14C7" w:rsidRPr="006F56DF" w:rsidRDefault="00FC14C7" w:rsidP="005A4C8F">
            <w:pPr>
              <w:widowControl w:val="0"/>
              <w:suppressAutoHyphens/>
              <w:jc w:val="center"/>
              <w:rPr>
                <w:rFonts w:eastAsia="Calibri"/>
                <w:iCs/>
                <w:sz w:val="22"/>
                <w:szCs w:val="22"/>
              </w:rPr>
            </w:pPr>
          </w:p>
        </w:tc>
        <w:tc>
          <w:tcPr>
            <w:tcW w:w="1557" w:type="dxa"/>
            <w:vMerge/>
            <w:tcBorders>
              <w:left w:val="single" w:sz="4" w:space="0" w:color="000000"/>
              <w:bottom w:val="single" w:sz="4" w:space="0" w:color="auto"/>
              <w:right w:val="single" w:sz="4" w:space="0" w:color="000000"/>
            </w:tcBorders>
          </w:tcPr>
          <w:p w14:paraId="3E683E5C" w14:textId="77777777" w:rsidR="00FC14C7" w:rsidRPr="006F56DF" w:rsidRDefault="00FC14C7"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02D30AE" w14:textId="77777777" w:rsidR="00FC14C7" w:rsidRPr="006F56DF" w:rsidRDefault="00FC14C7" w:rsidP="005A4C8F">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20B15436" w14:textId="77777777" w:rsidR="00FC14C7" w:rsidRPr="006F56DF" w:rsidRDefault="00FC14C7"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DF85CA8" w14:textId="77777777" w:rsidR="00FC14C7" w:rsidRPr="005C2C5F" w:rsidRDefault="00FC14C7" w:rsidP="005A4C8F">
            <w:pPr>
              <w:widowControl w:val="0"/>
              <w:suppressAutoHyphens/>
              <w:jc w:val="center"/>
              <w:rPr>
                <w:rFonts w:eastAsia="Calibri"/>
                <w:iCs/>
                <w:sz w:val="22"/>
                <w:szCs w:val="22"/>
              </w:rPr>
            </w:pPr>
            <w:r w:rsidRPr="008F321A">
              <w:rPr>
                <w:rFonts w:eastAsia="Calibri"/>
                <w:iCs/>
                <w:sz w:val="22"/>
                <w:szCs w:val="22"/>
              </w:rPr>
              <w:t>0</w:t>
            </w:r>
            <w:r w:rsidRPr="003F46C4">
              <w:rPr>
                <w:rFonts w:eastAsia="Calibri"/>
                <w:iCs/>
                <w:sz w:val="22"/>
                <w:szCs w:val="22"/>
              </w:rPr>
              <w:t xml:space="preserve"> </w:t>
            </w: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4C0765FB" w14:textId="1D71D591" w:rsidR="00616EA1" w:rsidRPr="00E02C73" w:rsidRDefault="00AC5A45" w:rsidP="005A4C8F">
            <w:pPr>
              <w:widowControl w:val="0"/>
              <w:suppressAutoHyphens/>
              <w:jc w:val="center"/>
              <w:rPr>
                <w:rFonts w:eastAsia="Calibri"/>
                <w:iCs/>
                <w:strike/>
                <w:sz w:val="22"/>
                <w:szCs w:val="22"/>
              </w:rPr>
            </w:pPr>
            <w:r w:rsidRPr="00E02C73">
              <w:rPr>
                <w:rFonts w:eastAsia="Calibri"/>
                <w:iCs/>
                <w:sz w:val="22"/>
                <w:szCs w:val="22"/>
                <w:shd w:val="clear" w:color="auto" w:fill="FFFFFF" w:themeFill="background1"/>
              </w:rPr>
              <w:t>4 203 348</w:t>
            </w:r>
            <w:r w:rsidR="00616EA1" w:rsidRPr="00E02C73">
              <w:rPr>
                <w:rFonts w:eastAsia="Calibri"/>
                <w:iCs/>
                <w:sz w:val="22"/>
                <w:szCs w:val="22"/>
                <w:shd w:val="clear" w:color="auto" w:fill="FFFFFF" w:themeFill="background1"/>
              </w:rPr>
              <w:br/>
            </w:r>
            <w:r w:rsidR="00616EA1" w:rsidRPr="00E02C73">
              <w:rPr>
                <w:rFonts w:eastAsia="Calibri"/>
                <w:iCs/>
                <w:sz w:val="22"/>
                <w:szCs w:val="22"/>
              </w:rPr>
              <w:t>(2029)</w:t>
            </w:r>
          </w:p>
        </w:tc>
      </w:tr>
      <w:tr w:rsidR="00445E70" w:rsidRPr="006F56DF" w14:paraId="7E278E31" w14:textId="77777777" w:rsidTr="00623B8B">
        <w:trPr>
          <w:trHeight w:val="573"/>
        </w:trPr>
        <w:tc>
          <w:tcPr>
            <w:tcW w:w="1418" w:type="dxa"/>
            <w:tcBorders>
              <w:left w:val="single" w:sz="4" w:space="0" w:color="000000"/>
              <w:right w:val="single" w:sz="4" w:space="0" w:color="auto"/>
            </w:tcBorders>
          </w:tcPr>
          <w:p w14:paraId="7F8E3BC4" w14:textId="77777777" w:rsidR="00445E70" w:rsidRPr="006F56DF" w:rsidRDefault="00445E70"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0E97CF15" w14:textId="57805171" w:rsidR="00445E70" w:rsidRPr="006F56DF" w:rsidRDefault="00445E70" w:rsidP="005A4C8F">
            <w:pPr>
              <w:widowControl w:val="0"/>
              <w:suppressAutoHyphens/>
              <w:jc w:val="both"/>
              <w:rPr>
                <w:rFonts w:eastAsia="Calibri"/>
                <w:i/>
                <w:color w:val="808080"/>
                <w:sz w:val="22"/>
                <w:szCs w:val="22"/>
              </w:rPr>
            </w:pPr>
            <w:r w:rsidRPr="006F56DF">
              <w:rPr>
                <w:rFonts w:eastAsia="Calibri"/>
                <w:iCs/>
                <w:sz w:val="22"/>
                <w:szCs w:val="22"/>
              </w:rPr>
              <w:t>Pridėtinė vertė gamybos sąnaudomis pagal veiklos vykdymo vietą (nefinansinių įmonių), tenkanti vienam dirbančia</w:t>
            </w:r>
            <w:r>
              <w:rPr>
                <w:rFonts w:eastAsia="Calibri"/>
                <w:iCs/>
                <w:sz w:val="22"/>
                <w:szCs w:val="22"/>
              </w:rPr>
              <w:t>m asmeniui</w:t>
            </w:r>
            <w:r w:rsidRPr="006F56DF">
              <w:rPr>
                <w:rFonts w:eastAsia="Calibri"/>
                <w:iCs/>
                <w:sz w:val="22"/>
                <w:szCs w:val="22"/>
              </w:rPr>
              <w:t xml:space="preserve"> per </w:t>
            </w:r>
            <w:r w:rsidRPr="006F56DF">
              <w:rPr>
                <w:rFonts w:eastAsia="Calibri"/>
                <w:iCs/>
                <w:sz w:val="22"/>
                <w:szCs w:val="22"/>
              </w:rPr>
              <w:lastRenderedPageBreak/>
              <w:t>metus, tūkst. Eur</w:t>
            </w:r>
          </w:p>
        </w:tc>
        <w:tc>
          <w:tcPr>
            <w:tcW w:w="1275" w:type="dxa"/>
            <w:tcBorders>
              <w:top w:val="single" w:sz="4" w:space="0" w:color="auto"/>
              <w:left w:val="single" w:sz="4" w:space="0" w:color="auto"/>
              <w:right w:val="single" w:sz="4" w:space="0" w:color="auto"/>
            </w:tcBorders>
          </w:tcPr>
          <w:p w14:paraId="70F01C49" w14:textId="77777777" w:rsidR="00445E70" w:rsidRPr="006F56DF" w:rsidRDefault="00445E70" w:rsidP="005A4C8F">
            <w:pPr>
              <w:widowControl w:val="0"/>
              <w:suppressAutoHyphens/>
              <w:jc w:val="center"/>
              <w:rPr>
                <w:rFonts w:eastAsia="Calibri"/>
                <w:iCs/>
                <w:sz w:val="22"/>
                <w:szCs w:val="22"/>
              </w:rPr>
            </w:pPr>
            <w:r w:rsidRPr="005C2C5F">
              <w:rPr>
                <w:rFonts w:eastAsia="Calibri"/>
                <w:iCs/>
                <w:sz w:val="22"/>
                <w:szCs w:val="22"/>
              </w:rPr>
              <w:lastRenderedPageBreak/>
              <w:t>28,8 (2022)</w:t>
            </w:r>
          </w:p>
        </w:tc>
        <w:tc>
          <w:tcPr>
            <w:tcW w:w="1276" w:type="dxa"/>
            <w:tcBorders>
              <w:top w:val="single" w:sz="4" w:space="0" w:color="auto"/>
              <w:left w:val="single" w:sz="4" w:space="0" w:color="auto"/>
              <w:right w:val="single" w:sz="4" w:space="0" w:color="auto"/>
            </w:tcBorders>
          </w:tcPr>
          <w:p w14:paraId="467A1D8C" w14:textId="77777777" w:rsidR="00445E70" w:rsidRPr="006F56DF" w:rsidRDefault="00445E70"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tcBorders>
              <w:top w:val="single" w:sz="4" w:space="0" w:color="auto"/>
              <w:left w:val="single" w:sz="4" w:space="0" w:color="auto"/>
              <w:right w:val="single" w:sz="4" w:space="0" w:color="auto"/>
            </w:tcBorders>
          </w:tcPr>
          <w:p w14:paraId="55CC559B"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tcBorders>
              <w:top w:val="single" w:sz="4" w:space="0" w:color="auto"/>
              <w:left w:val="single" w:sz="4" w:space="0" w:color="auto"/>
              <w:right w:val="single" w:sz="4" w:space="0" w:color="auto"/>
            </w:tcBorders>
          </w:tcPr>
          <w:p w14:paraId="1AFCFBAB" w14:textId="77777777" w:rsidR="00445E70" w:rsidRPr="006F56DF" w:rsidRDefault="00445E70" w:rsidP="005A4C8F">
            <w:pPr>
              <w:widowControl w:val="0"/>
              <w:suppressAutoHyphens/>
              <w:rPr>
                <w:rFonts w:eastAsia="Calibri"/>
                <w:iCs/>
                <w:sz w:val="22"/>
                <w:szCs w:val="22"/>
              </w:rPr>
            </w:pPr>
            <w:r w:rsidRPr="006F56DF">
              <w:rPr>
                <w:rFonts w:eastAsia="Calibri"/>
                <w:iCs/>
                <w:sz w:val="22"/>
                <w:szCs w:val="22"/>
              </w:rPr>
              <w:t>Didinti Klaipėdos regiono 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445E70" w:rsidRPr="006F56DF" w:rsidRDefault="00445E70" w:rsidP="005A4C8F">
            <w:pPr>
              <w:widowControl w:val="0"/>
              <w:suppressAutoHyphens/>
              <w:rPr>
                <w:rFonts w:eastAsia="Calibri"/>
                <w:iCs/>
                <w:sz w:val="22"/>
                <w:szCs w:val="22"/>
                <w:highlight w:val="yellow"/>
              </w:rPr>
            </w:pPr>
            <w:r w:rsidRPr="006F56DF">
              <w:rPr>
                <w:rFonts w:eastAsia="Calibri"/>
                <w:iCs/>
                <w:sz w:val="22"/>
                <w:szCs w:val="22"/>
              </w:rPr>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(2029)</w:t>
            </w:r>
          </w:p>
        </w:tc>
      </w:tr>
      <w:tr w:rsidR="00623B8B" w:rsidRPr="006F56DF" w14:paraId="647D8028" w14:textId="77777777" w:rsidTr="00623B8B">
        <w:trPr>
          <w:trHeight w:val="885"/>
        </w:trPr>
        <w:tc>
          <w:tcPr>
            <w:tcW w:w="1418" w:type="dxa"/>
            <w:vMerge w:val="restart"/>
            <w:tcBorders>
              <w:left w:val="single" w:sz="4" w:space="0" w:color="auto"/>
              <w:bottom w:val="single" w:sz="4" w:space="0" w:color="auto"/>
              <w:right w:val="single" w:sz="4" w:space="0" w:color="auto"/>
            </w:tcBorders>
          </w:tcPr>
          <w:p w14:paraId="4E86E636"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bottom w:val="single" w:sz="4" w:space="0" w:color="auto"/>
              <w:right w:val="single" w:sz="4" w:space="0" w:color="auto"/>
            </w:tcBorders>
          </w:tcPr>
          <w:p w14:paraId="283A7B9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val="restart"/>
            <w:tcBorders>
              <w:left w:val="single" w:sz="4" w:space="0" w:color="auto"/>
              <w:bottom w:val="single" w:sz="4" w:space="0" w:color="auto"/>
              <w:right w:val="single" w:sz="4" w:space="0" w:color="auto"/>
            </w:tcBorders>
          </w:tcPr>
          <w:p w14:paraId="15167B11" w14:textId="77777777" w:rsidR="00623B8B" w:rsidRPr="006F56DF" w:rsidRDefault="00623B8B" w:rsidP="00445E70">
            <w:pPr>
              <w:widowControl w:val="0"/>
              <w:suppressAutoHyphens/>
              <w:jc w:val="both"/>
              <w:rPr>
                <w:rFonts w:eastAsia="Calibri"/>
                <w:i/>
                <w:color w:val="808080"/>
                <w:sz w:val="22"/>
                <w:szCs w:val="22"/>
              </w:rPr>
            </w:pPr>
          </w:p>
          <w:p w14:paraId="66A303E6"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bottom w:val="single" w:sz="4" w:space="0" w:color="auto"/>
              <w:right w:val="single" w:sz="4" w:space="0" w:color="auto"/>
            </w:tcBorders>
          </w:tcPr>
          <w:p w14:paraId="16D97E6D"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val="restart"/>
            <w:tcBorders>
              <w:left w:val="single" w:sz="4" w:space="0" w:color="auto"/>
              <w:bottom w:val="single" w:sz="4" w:space="0" w:color="auto"/>
              <w:right w:val="single" w:sz="4" w:space="0" w:color="auto"/>
            </w:tcBorders>
          </w:tcPr>
          <w:p w14:paraId="30D3D658" w14:textId="77777777" w:rsidR="00623B8B" w:rsidRPr="006F56DF" w:rsidRDefault="00623B8B" w:rsidP="005A4C8F">
            <w:pPr>
              <w:widowControl w:val="0"/>
              <w:suppressAutoHyphens/>
              <w:rPr>
                <w:rFonts w:eastAsia="Calibri"/>
                <w:i/>
                <w:color w:val="808080"/>
                <w:sz w:val="22"/>
                <w:szCs w:val="22"/>
              </w:rPr>
            </w:pPr>
          </w:p>
        </w:tc>
        <w:tc>
          <w:tcPr>
            <w:tcW w:w="1557" w:type="dxa"/>
            <w:vMerge w:val="restart"/>
            <w:tcBorders>
              <w:left w:val="single" w:sz="4" w:space="0" w:color="auto"/>
              <w:bottom w:val="single" w:sz="4" w:space="0" w:color="auto"/>
              <w:right w:val="single" w:sz="4" w:space="0" w:color="000000"/>
            </w:tcBorders>
          </w:tcPr>
          <w:p w14:paraId="49D2B108" w14:textId="77777777" w:rsidR="00623B8B" w:rsidRPr="006F56DF" w:rsidRDefault="00623B8B" w:rsidP="005A4C8F">
            <w:pPr>
              <w:widowControl w:val="0"/>
              <w:suppressAutoHyphens/>
              <w:rPr>
                <w:rFonts w:eastAsia="Calibri"/>
                <w:iCs/>
                <w:sz w:val="22"/>
                <w:szCs w:val="22"/>
              </w:rPr>
            </w:pPr>
          </w:p>
        </w:tc>
        <w:tc>
          <w:tcPr>
            <w:tcW w:w="1985" w:type="dxa"/>
            <w:vMerge w:val="restart"/>
            <w:tcBorders>
              <w:top w:val="single" w:sz="4" w:space="0" w:color="000000"/>
              <w:left w:val="single" w:sz="4" w:space="0" w:color="000000"/>
              <w:bottom w:val="single" w:sz="4" w:space="0" w:color="auto"/>
              <w:right w:val="single" w:sz="4" w:space="0" w:color="000000"/>
            </w:tcBorders>
          </w:tcPr>
          <w:p w14:paraId="32DE4930" w14:textId="77777777" w:rsidR="00623B8B" w:rsidRPr="006F56DF" w:rsidRDefault="00623B8B" w:rsidP="005A4C8F">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vMerge w:val="restart"/>
            <w:tcBorders>
              <w:top w:val="single" w:sz="4" w:space="0" w:color="000000"/>
              <w:left w:val="single" w:sz="4" w:space="0" w:color="000000"/>
              <w:bottom w:val="single" w:sz="4" w:space="0" w:color="auto"/>
              <w:right w:val="single" w:sz="4" w:space="0" w:color="000000"/>
            </w:tcBorders>
          </w:tcPr>
          <w:p w14:paraId="14AA82A4" w14:textId="77777777" w:rsidR="00623B8B" w:rsidRPr="006F56DF" w:rsidRDefault="00623B8B"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bottom w:val="single" w:sz="4" w:space="0" w:color="auto"/>
              <w:right w:val="single" w:sz="4" w:space="0" w:color="000000"/>
            </w:tcBorders>
          </w:tcPr>
          <w:p w14:paraId="6C629D00" w14:textId="77777777" w:rsidR="00623B8B" w:rsidRPr="005C2C5F" w:rsidRDefault="00623B8B"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bottom w:val="single" w:sz="4" w:space="0" w:color="auto"/>
              <w:right w:val="single" w:sz="4" w:space="0" w:color="000000"/>
            </w:tcBorders>
          </w:tcPr>
          <w:p w14:paraId="1E2DF786" w14:textId="14854EE4" w:rsidR="00557445" w:rsidRPr="00557445" w:rsidRDefault="00557445" w:rsidP="005A4C8F">
            <w:pPr>
              <w:widowControl w:val="0"/>
              <w:suppressAutoHyphens/>
              <w:jc w:val="center"/>
              <w:rPr>
                <w:rFonts w:eastAsia="Calibri"/>
                <w:b/>
                <w:bCs/>
                <w:i/>
                <w:color w:val="808080"/>
                <w:sz w:val="22"/>
                <w:szCs w:val="22"/>
              </w:rPr>
            </w:pPr>
            <w:r w:rsidRPr="000A5EAC">
              <w:rPr>
                <w:rFonts w:eastAsia="Calibri"/>
                <w:iCs/>
                <w:sz w:val="22"/>
                <w:szCs w:val="22"/>
                <w:shd w:val="clear" w:color="auto" w:fill="FFFFFF" w:themeFill="background1"/>
              </w:rPr>
              <w:t>24,73 (2029</w:t>
            </w:r>
            <w:r w:rsidRPr="000A5EAC">
              <w:rPr>
                <w:rFonts w:eastAsia="Calibri"/>
                <w:b/>
                <w:bCs/>
                <w:iCs/>
                <w:sz w:val="22"/>
                <w:szCs w:val="22"/>
              </w:rPr>
              <w:t>)</w:t>
            </w:r>
          </w:p>
        </w:tc>
      </w:tr>
      <w:tr w:rsidR="00623B8B" w:rsidRPr="006F56DF" w14:paraId="7B7CF4F5" w14:textId="77777777" w:rsidTr="00623B8B">
        <w:trPr>
          <w:trHeight w:val="885"/>
        </w:trPr>
        <w:tc>
          <w:tcPr>
            <w:tcW w:w="1418" w:type="dxa"/>
            <w:vMerge/>
            <w:tcBorders>
              <w:top w:val="single" w:sz="4" w:space="0" w:color="auto"/>
              <w:left w:val="single" w:sz="4" w:space="0" w:color="auto"/>
              <w:right w:val="single" w:sz="4" w:space="0" w:color="auto"/>
            </w:tcBorders>
          </w:tcPr>
          <w:p w14:paraId="732AE0FA"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4F05B98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right w:val="single" w:sz="4" w:space="0" w:color="auto"/>
            </w:tcBorders>
          </w:tcPr>
          <w:p w14:paraId="29AA45E2"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right w:val="single" w:sz="4" w:space="0" w:color="auto"/>
            </w:tcBorders>
          </w:tcPr>
          <w:p w14:paraId="0447B58A"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right w:val="single" w:sz="4" w:space="0" w:color="auto"/>
            </w:tcBorders>
          </w:tcPr>
          <w:p w14:paraId="4E0C18B8" w14:textId="77777777" w:rsidR="00623B8B" w:rsidRPr="006F56DF" w:rsidRDefault="00623B8B"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bottom w:val="single" w:sz="4" w:space="0" w:color="auto"/>
              <w:right w:val="single" w:sz="4" w:space="0" w:color="000000"/>
            </w:tcBorders>
          </w:tcPr>
          <w:p w14:paraId="411D1D6A" w14:textId="77777777" w:rsidR="00623B8B" w:rsidRPr="006F56DF" w:rsidRDefault="00623B8B" w:rsidP="005A4C8F">
            <w:pPr>
              <w:widowControl w:val="0"/>
              <w:suppressAutoHyphens/>
              <w:rPr>
                <w:rFonts w:eastAsia="Calibri"/>
                <w:iCs/>
                <w:sz w:val="22"/>
                <w:szCs w:val="22"/>
              </w:rPr>
            </w:pPr>
          </w:p>
        </w:tc>
        <w:tc>
          <w:tcPr>
            <w:tcW w:w="1985" w:type="dxa"/>
            <w:vMerge/>
            <w:tcBorders>
              <w:top w:val="single" w:sz="4" w:space="0" w:color="000000"/>
              <w:left w:val="single" w:sz="4" w:space="0" w:color="000000"/>
              <w:bottom w:val="single" w:sz="4" w:space="0" w:color="auto"/>
              <w:right w:val="single" w:sz="4" w:space="0" w:color="000000"/>
            </w:tcBorders>
          </w:tcPr>
          <w:p w14:paraId="14FE4BCB" w14:textId="77777777" w:rsidR="00623B8B" w:rsidRPr="006F56DF" w:rsidRDefault="00623B8B" w:rsidP="005A4C8F">
            <w:pPr>
              <w:widowControl w:val="0"/>
              <w:suppressAutoHyphens/>
              <w:rPr>
                <w:rFonts w:eastAsia="Calibri"/>
                <w:iCs/>
                <w:sz w:val="22"/>
                <w:szCs w:val="22"/>
              </w:rPr>
            </w:pPr>
          </w:p>
        </w:tc>
        <w:tc>
          <w:tcPr>
            <w:tcW w:w="1276" w:type="dxa"/>
            <w:vMerge/>
            <w:tcBorders>
              <w:top w:val="single" w:sz="4" w:space="0" w:color="000000"/>
              <w:left w:val="single" w:sz="4" w:space="0" w:color="000000"/>
              <w:bottom w:val="single" w:sz="4" w:space="0" w:color="auto"/>
              <w:right w:val="single" w:sz="4" w:space="0" w:color="000000"/>
            </w:tcBorders>
          </w:tcPr>
          <w:p w14:paraId="7AAE6DE1" w14:textId="77777777" w:rsidR="00623B8B" w:rsidRPr="006F56DF" w:rsidRDefault="00623B8B" w:rsidP="005A4C8F">
            <w:pPr>
              <w:widowControl w:val="0"/>
              <w:suppressAutoHyphens/>
              <w:jc w:val="center"/>
              <w:rPr>
                <w:rFonts w:eastAsia="Calibri"/>
                <w:iCs/>
                <w:sz w:val="22"/>
                <w:szCs w:val="22"/>
              </w:rPr>
            </w:pPr>
          </w:p>
        </w:tc>
        <w:tc>
          <w:tcPr>
            <w:tcW w:w="1275" w:type="dxa"/>
            <w:vMerge/>
            <w:tcBorders>
              <w:top w:val="single" w:sz="4" w:space="0" w:color="000000"/>
              <w:left w:val="single" w:sz="4" w:space="0" w:color="000000"/>
              <w:bottom w:val="single" w:sz="4" w:space="0" w:color="auto"/>
              <w:right w:val="single" w:sz="4" w:space="0" w:color="000000"/>
            </w:tcBorders>
          </w:tcPr>
          <w:p w14:paraId="10BA475A" w14:textId="77777777" w:rsidR="00623B8B" w:rsidRPr="005C2C5F" w:rsidRDefault="00623B8B" w:rsidP="005A4C8F">
            <w:pPr>
              <w:widowControl w:val="0"/>
              <w:suppressAutoHyphens/>
              <w:jc w:val="center"/>
              <w:rPr>
                <w:rFonts w:eastAsia="Calibri"/>
                <w:iCs/>
                <w:sz w:val="22"/>
                <w:szCs w:val="22"/>
              </w:rPr>
            </w:pPr>
          </w:p>
        </w:tc>
        <w:tc>
          <w:tcPr>
            <w:tcW w:w="1512" w:type="dxa"/>
            <w:vMerge/>
            <w:tcBorders>
              <w:top w:val="single" w:sz="4" w:space="0" w:color="000000"/>
              <w:left w:val="single" w:sz="4" w:space="0" w:color="000000"/>
              <w:bottom w:val="single" w:sz="4" w:space="0" w:color="auto"/>
              <w:right w:val="single" w:sz="4" w:space="0" w:color="000000"/>
            </w:tcBorders>
          </w:tcPr>
          <w:p w14:paraId="55500FDA" w14:textId="77777777" w:rsidR="00623B8B" w:rsidRPr="005C2C5F" w:rsidRDefault="00623B8B" w:rsidP="005A4C8F">
            <w:pPr>
              <w:widowControl w:val="0"/>
              <w:suppressAutoHyphens/>
              <w:jc w:val="center"/>
              <w:rPr>
                <w:rFonts w:eastAsia="Calibri"/>
                <w:iCs/>
                <w:sz w:val="22"/>
                <w:szCs w:val="22"/>
              </w:rPr>
            </w:pPr>
          </w:p>
        </w:tc>
      </w:tr>
      <w:tr w:rsidR="00623B8B" w:rsidRPr="006F56DF" w14:paraId="1D598B72" w14:textId="77777777" w:rsidTr="00DC23D2">
        <w:trPr>
          <w:trHeight w:val="615"/>
        </w:trPr>
        <w:tc>
          <w:tcPr>
            <w:tcW w:w="1418" w:type="dxa"/>
            <w:vMerge/>
            <w:tcBorders>
              <w:left w:val="single" w:sz="4" w:space="0" w:color="auto"/>
              <w:right w:val="single" w:sz="4" w:space="0" w:color="auto"/>
            </w:tcBorders>
          </w:tcPr>
          <w:p w14:paraId="3DAA6C60"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4E0C83A7"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left w:val="single" w:sz="4" w:space="0" w:color="auto"/>
              <w:right w:val="single" w:sz="4" w:space="0" w:color="auto"/>
            </w:tcBorders>
          </w:tcPr>
          <w:p w14:paraId="51238345"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5A6FD398"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F154CC8" w14:textId="77777777" w:rsidR="00623B8B" w:rsidRPr="006F56DF" w:rsidRDefault="00623B8B" w:rsidP="005A4C8F">
            <w:pPr>
              <w:widowControl w:val="0"/>
              <w:suppressAutoHyphens/>
              <w:rPr>
                <w:rFonts w:eastAsia="Calibri"/>
                <w:i/>
                <w:color w:val="808080"/>
                <w:sz w:val="22"/>
                <w:szCs w:val="22"/>
              </w:rPr>
            </w:pPr>
          </w:p>
        </w:tc>
        <w:tc>
          <w:tcPr>
            <w:tcW w:w="1557" w:type="dxa"/>
            <w:tcBorders>
              <w:top w:val="single" w:sz="4" w:space="0" w:color="auto"/>
              <w:left w:val="single" w:sz="4" w:space="0" w:color="auto"/>
              <w:bottom w:val="single" w:sz="4" w:space="0" w:color="000000"/>
              <w:right w:val="single" w:sz="4" w:space="0" w:color="000000"/>
            </w:tcBorders>
          </w:tcPr>
          <w:p w14:paraId="3F2F50F9" w14:textId="77777777" w:rsidR="00623B8B" w:rsidRPr="006F56DF" w:rsidRDefault="00623B8B" w:rsidP="005A4C8F">
            <w:pPr>
              <w:widowControl w:val="0"/>
              <w:suppressAutoHyphens/>
              <w:rPr>
                <w:rFonts w:eastAsia="Calibri"/>
                <w:iCs/>
                <w:sz w:val="22"/>
                <w:szCs w:val="22"/>
              </w:rPr>
            </w:pPr>
          </w:p>
        </w:tc>
        <w:tc>
          <w:tcPr>
            <w:tcW w:w="1985" w:type="dxa"/>
            <w:tcBorders>
              <w:top w:val="single" w:sz="4" w:space="0" w:color="auto"/>
              <w:left w:val="single" w:sz="4" w:space="0" w:color="000000"/>
              <w:bottom w:val="single" w:sz="4" w:space="0" w:color="000000"/>
              <w:right w:val="single" w:sz="4" w:space="0" w:color="000000"/>
            </w:tcBorders>
          </w:tcPr>
          <w:p w14:paraId="154242C4" w14:textId="77777777" w:rsidR="00623B8B" w:rsidRPr="006F56DF" w:rsidRDefault="00623B8B" w:rsidP="005A4C8F">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623B8B" w:rsidRPr="006F56DF" w:rsidRDefault="00623B8B"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623B8B" w:rsidRPr="005C2C5F" w:rsidRDefault="00623B8B"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1D39555A" w:rsidR="00623B8B" w:rsidRPr="005C2C5F" w:rsidRDefault="00623B8B" w:rsidP="005A4C8F">
            <w:pPr>
              <w:widowControl w:val="0"/>
              <w:suppressAutoHyphens/>
              <w:jc w:val="center"/>
              <w:rPr>
                <w:rFonts w:eastAsia="Calibri"/>
                <w:iCs/>
                <w:sz w:val="22"/>
                <w:szCs w:val="22"/>
              </w:rPr>
            </w:pPr>
            <w:r w:rsidRPr="00557445">
              <w:rPr>
                <w:rFonts w:eastAsia="Calibri"/>
                <w:iCs/>
                <w:sz w:val="22"/>
                <w:szCs w:val="22"/>
              </w:rPr>
              <w:t>6</w:t>
            </w:r>
            <w:r w:rsidR="000175F2" w:rsidRPr="00557445">
              <w:rPr>
                <w:rFonts w:eastAsia="Calibri"/>
                <w:iCs/>
                <w:sz w:val="22"/>
                <w:szCs w:val="22"/>
              </w:rPr>
              <w:t xml:space="preserve"> </w:t>
            </w:r>
            <w:r w:rsidRPr="00557445">
              <w:rPr>
                <w:rFonts w:eastAsia="Calibri"/>
                <w:iCs/>
                <w:sz w:val="22"/>
                <w:szCs w:val="22"/>
              </w:rPr>
              <w:t>000 (2029)</w:t>
            </w:r>
          </w:p>
        </w:tc>
      </w:tr>
      <w:tr w:rsidR="00623B8B" w:rsidRPr="006F56DF" w14:paraId="2BDF772F" w14:textId="77777777" w:rsidTr="00934F71">
        <w:trPr>
          <w:trHeight w:val="573"/>
        </w:trPr>
        <w:tc>
          <w:tcPr>
            <w:tcW w:w="1418" w:type="dxa"/>
            <w:vMerge/>
            <w:tcBorders>
              <w:left w:val="single" w:sz="4" w:space="0" w:color="auto"/>
              <w:right w:val="single" w:sz="4" w:space="0" w:color="auto"/>
            </w:tcBorders>
          </w:tcPr>
          <w:p w14:paraId="0F4745C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3C4D4B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7C47BDF3" w14:textId="37BF8FF3"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74EFD60"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5C5B2D81" w14:textId="77777777" w:rsidR="00623B8B" w:rsidRPr="006F56DF" w:rsidRDefault="00623B8B"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right w:val="single" w:sz="4" w:space="0" w:color="000000"/>
            </w:tcBorders>
          </w:tcPr>
          <w:p w14:paraId="30EDA1B4" w14:textId="77777777" w:rsidR="00623B8B" w:rsidRPr="006F56DF" w:rsidRDefault="00623B8B"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623B8B" w:rsidRPr="006F56DF" w14:paraId="4C0F1611" w14:textId="77777777" w:rsidTr="00985802">
        <w:trPr>
          <w:trHeight w:val="573"/>
        </w:trPr>
        <w:tc>
          <w:tcPr>
            <w:tcW w:w="1418" w:type="dxa"/>
            <w:tcBorders>
              <w:left w:val="single" w:sz="4" w:space="0" w:color="000000"/>
              <w:right w:val="single" w:sz="4" w:space="0" w:color="000000"/>
            </w:tcBorders>
          </w:tcPr>
          <w:p w14:paraId="36EBFE6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right w:val="single" w:sz="4" w:space="0" w:color="auto"/>
            </w:tcBorders>
          </w:tcPr>
          <w:p w14:paraId="168C3F7E"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D6C787A"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556A08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475974CC"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4DE28575"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7E20D16C"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883</w:t>
            </w:r>
            <w:r>
              <w:rPr>
                <w:rFonts w:eastAsia="Calibri"/>
                <w:iCs/>
                <w:sz w:val="22"/>
                <w:szCs w:val="22"/>
              </w:rPr>
              <w:t xml:space="preserve"> </w:t>
            </w:r>
            <w:r w:rsidRPr="00482BDD">
              <w:rPr>
                <w:rFonts w:eastAsia="Calibri"/>
                <w:iCs/>
                <w:sz w:val="22"/>
                <w:szCs w:val="22"/>
              </w:rPr>
              <w:t>980 (2029)</w:t>
            </w:r>
          </w:p>
        </w:tc>
      </w:tr>
      <w:tr w:rsidR="00623B8B" w:rsidRPr="006F56DF" w14:paraId="057E2A1B" w14:textId="77777777" w:rsidTr="00985802">
        <w:trPr>
          <w:trHeight w:val="573"/>
        </w:trPr>
        <w:tc>
          <w:tcPr>
            <w:tcW w:w="1418" w:type="dxa"/>
            <w:tcBorders>
              <w:left w:val="single" w:sz="4" w:space="0" w:color="000000"/>
              <w:right w:val="single" w:sz="4" w:space="0" w:color="000000"/>
            </w:tcBorders>
          </w:tcPr>
          <w:p w14:paraId="79CE7180" w14:textId="77777777" w:rsidR="00623B8B" w:rsidRPr="006F56DF" w:rsidRDefault="00623B8B" w:rsidP="00445E70">
            <w:pPr>
              <w:widowControl w:val="0"/>
              <w:suppressAutoHyphens/>
              <w:jc w:val="both"/>
              <w:rPr>
                <w:rFonts w:eastAsia="Calibri"/>
                <w:i/>
                <w:color w:val="808080"/>
                <w:sz w:val="22"/>
                <w:szCs w:val="22"/>
              </w:rPr>
            </w:pPr>
          </w:p>
        </w:tc>
        <w:tc>
          <w:tcPr>
            <w:tcW w:w="1702" w:type="dxa"/>
            <w:vMerge w:val="restart"/>
            <w:tcBorders>
              <w:left w:val="single" w:sz="4" w:space="0" w:color="000000"/>
              <w:right w:val="single" w:sz="4" w:space="0" w:color="auto"/>
            </w:tcBorders>
          </w:tcPr>
          <w:p w14:paraId="7FE527D8"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5367C7D"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right w:val="single" w:sz="4" w:space="0" w:color="auto"/>
            </w:tcBorders>
          </w:tcPr>
          <w:p w14:paraId="665273FE"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438B40A"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0E5F922B"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623B8B" w:rsidRPr="006F56DF" w:rsidRDefault="00623B8B" w:rsidP="00445E70">
            <w:pPr>
              <w:widowControl w:val="0"/>
              <w:suppressAutoHyphens/>
              <w:jc w:val="both"/>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623B8B" w:rsidRPr="008F321A" w:rsidRDefault="00623B8B"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2E336A34" w14:textId="28AA99C4" w:rsidR="004355AB" w:rsidRPr="004355AB" w:rsidRDefault="00557445" w:rsidP="002965D6">
            <w:pPr>
              <w:widowControl w:val="0"/>
              <w:suppressAutoHyphens/>
              <w:jc w:val="center"/>
              <w:rPr>
                <w:rFonts w:eastAsia="Calibri"/>
                <w:b/>
                <w:bCs/>
                <w:i/>
                <w:color w:val="808080"/>
                <w:sz w:val="22"/>
                <w:szCs w:val="22"/>
              </w:rPr>
            </w:pPr>
            <w:r w:rsidRPr="000A5EAC">
              <w:rPr>
                <w:rFonts w:eastAsia="Calibri"/>
                <w:iCs/>
                <w:sz w:val="22"/>
                <w:szCs w:val="22"/>
              </w:rPr>
              <w:t>72,0552</w:t>
            </w:r>
            <w:r w:rsidR="004355AB" w:rsidRPr="000A5EAC">
              <w:rPr>
                <w:rFonts w:eastAsia="Calibri"/>
                <w:b/>
                <w:bCs/>
                <w:iCs/>
                <w:sz w:val="22"/>
                <w:szCs w:val="22"/>
              </w:rPr>
              <w:t xml:space="preserve"> </w:t>
            </w:r>
            <w:r w:rsidR="004355AB" w:rsidRPr="002965D6">
              <w:rPr>
                <w:rFonts w:eastAsia="Calibri"/>
                <w:iCs/>
                <w:sz w:val="22"/>
                <w:szCs w:val="22"/>
              </w:rPr>
              <w:t>(2029)</w:t>
            </w:r>
          </w:p>
        </w:tc>
      </w:tr>
      <w:tr w:rsidR="00623B8B" w:rsidRPr="006F56DF" w14:paraId="0B6F78DD" w14:textId="77777777" w:rsidTr="003F185F">
        <w:trPr>
          <w:trHeight w:val="573"/>
        </w:trPr>
        <w:tc>
          <w:tcPr>
            <w:tcW w:w="1418" w:type="dxa"/>
            <w:tcBorders>
              <w:left w:val="single" w:sz="4" w:space="0" w:color="000000"/>
              <w:right w:val="single" w:sz="4" w:space="0" w:color="000000"/>
            </w:tcBorders>
          </w:tcPr>
          <w:p w14:paraId="5421FFC9" w14:textId="77777777" w:rsidR="00623B8B" w:rsidRPr="006F56DF" w:rsidRDefault="00623B8B" w:rsidP="00445E70">
            <w:pPr>
              <w:widowControl w:val="0"/>
              <w:suppressAutoHyphens/>
              <w:jc w:val="both"/>
              <w:rPr>
                <w:rFonts w:eastAsia="Calibri"/>
                <w:i/>
                <w:color w:val="808080"/>
                <w:sz w:val="22"/>
                <w:szCs w:val="22"/>
              </w:rPr>
            </w:pPr>
          </w:p>
        </w:tc>
        <w:tc>
          <w:tcPr>
            <w:tcW w:w="1702" w:type="dxa"/>
            <w:vMerge/>
            <w:tcBorders>
              <w:left w:val="single" w:sz="4" w:space="0" w:color="000000"/>
              <w:right w:val="single" w:sz="4" w:space="0" w:color="auto"/>
            </w:tcBorders>
          </w:tcPr>
          <w:p w14:paraId="375EA1C7"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44712E61"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450D05F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1FAAE6EB"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7A698774" w14:textId="77777777" w:rsidR="00623B8B" w:rsidRPr="006F56DF" w:rsidRDefault="00623B8B" w:rsidP="00445E70">
            <w:pPr>
              <w:widowControl w:val="0"/>
              <w:suppressAutoHyphens/>
              <w:rPr>
                <w:rFonts w:eastAsia="Calibri"/>
                <w:iCs/>
                <w:sz w:val="22"/>
                <w:szCs w:val="22"/>
              </w:rPr>
            </w:pPr>
          </w:p>
        </w:tc>
        <w:tc>
          <w:tcPr>
            <w:tcW w:w="1985" w:type="dxa"/>
            <w:vMerge w:val="restart"/>
            <w:tcBorders>
              <w:top w:val="single" w:sz="4" w:space="0" w:color="000000"/>
              <w:left w:val="single" w:sz="4" w:space="0" w:color="000000"/>
              <w:right w:val="single" w:sz="4" w:space="0" w:color="000000"/>
            </w:tcBorders>
          </w:tcPr>
          <w:p w14:paraId="3D7E7549" w14:textId="77777777" w:rsidR="00623B8B" w:rsidRPr="005C2C5F" w:rsidRDefault="00623B8B" w:rsidP="00445E70">
            <w:pPr>
              <w:widowControl w:val="0"/>
              <w:suppressAutoHyphens/>
              <w:jc w:val="both"/>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vMerge w:val="restart"/>
            <w:tcBorders>
              <w:top w:val="single" w:sz="4" w:space="0" w:color="000000"/>
              <w:left w:val="single" w:sz="4" w:space="0" w:color="000000"/>
              <w:right w:val="single" w:sz="4" w:space="0" w:color="000000"/>
            </w:tcBorders>
          </w:tcPr>
          <w:p w14:paraId="37664D02"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right w:val="single" w:sz="4" w:space="0" w:color="000000"/>
            </w:tcBorders>
          </w:tcPr>
          <w:p w14:paraId="6AA5173F"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right w:val="single" w:sz="4" w:space="0" w:color="000000"/>
            </w:tcBorders>
          </w:tcPr>
          <w:p w14:paraId="29BA04AD" w14:textId="53EC7025" w:rsidR="00691BFE" w:rsidRPr="000A5EAC" w:rsidRDefault="00691BFE" w:rsidP="00445E70">
            <w:pPr>
              <w:widowControl w:val="0"/>
              <w:suppressAutoHyphens/>
              <w:jc w:val="center"/>
              <w:rPr>
                <w:rFonts w:eastAsia="Calibri"/>
                <w:iCs/>
                <w:sz w:val="22"/>
                <w:szCs w:val="22"/>
              </w:rPr>
            </w:pPr>
            <w:r w:rsidRPr="000A5EAC">
              <w:rPr>
                <w:rFonts w:eastAsia="Calibri"/>
                <w:iCs/>
                <w:sz w:val="22"/>
                <w:szCs w:val="22"/>
              </w:rPr>
              <w:t>98 500</w:t>
            </w:r>
          </w:p>
          <w:p w14:paraId="5A79BDB4" w14:textId="0F14BD9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(2029)</w:t>
            </w:r>
          </w:p>
        </w:tc>
      </w:tr>
      <w:tr w:rsidR="00623B8B" w:rsidRPr="006F56DF" w14:paraId="051FED9B" w14:textId="77777777" w:rsidTr="003F185F">
        <w:trPr>
          <w:trHeight w:val="573"/>
        </w:trPr>
        <w:tc>
          <w:tcPr>
            <w:tcW w:w="1418" w:type="dxa"/>
            <w:tcBorders>
              <w:left w:val="single" w:sz="4" w:space="0" w:color="000000"/>
              <w:bottom w:val="single" w:sz="4" w:space="0" w:color="000000"/>
              <w:right w:val="single" w:sz="4" w:space="0" w:color="000000"/>
            </w:tcBorders>
          </w:tcPr>
          <w:p w14:paraId="4E7C5AED"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bottom w:val="single" w:sz="4" w:space="0" w:color="000000"/>
              <w:right w:val="single" w:sz="4" w:space="0" w:color="auto"/>
            </w:tcBorders>
          </w:tcPr>
          <w:p w14:paraId="13B909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000000"/>
              <w:right w:val="single" w:sz="4" w:space="0" w:color="auto"/>
            </w:tcBorders>
          </w:tcPr>
          <w:p w14:paraId="3C9FA7A1" w14:textId="77777777" w:rsidR="00623B8B" w:rsidRPr="006F56DF" w:rsidRDefault="00623B8B" w:rsidP="00445E70">
            <w:pPr>
              <w:widowControl w:val="0"/>
              <w:suppressAutoHyphens/>
              <w:jc w:val="both"/>
              <w:rPr>
                <w:rFonts w:eastAsia="Calibri"/>
                <w:i/>
                <w:color w:val="808080"/>
                <w:sz w:val="22"/>
                <w:szCs w:val="22"/>
              </w:rPr>
            </w:pPr>
          </w:p>
        </w:tc>
        <w:tc>
          <w:tcPr>
            <w:tcW w:w="1276" w:type="dxa"/>
            <w:tcBorders>
              <w:left w:val="single" w:sz="4" w:space="0" w:color="auto"/>
              <w:bottom w:val="single" w:sz="4" w:space="0" w:color="000000"/>
              <w:right w:val="single" w:sz="4" w:space="0" w:color="000000"/>
            </w:tcBorders>
          </w:tcPr>
          <w:p w14:paraId="53EE9C43" w14:textId="77777777" w:rsidR="00623B8B" w:rsidRPr="006F56DF" w:rsidRDefault="00623B8B" w:rsidP="00445E70">
            <w:pPr>
              <w:widowControl w:val="0"/>
              <w:suppressAutoHyphens/>
              <w:jc w:val="center"/>
              <w:rPr>
                <w:rFonts w:eastAsia="Calibri"/>
                <w:i/>
                <w:color w:val="808080"/>
                <w:sz w:val="22"/>
                <w:szCs w:val="22"/>
              </w:rPr>
            </w:pPr>
          </w:p>
        </w:tc>
        <w:tc>
          <w:tcPr>
            <w:tcW w:w="1277" w:type="dxa"/>
            <w:tcBorders>
              <w:left w:val="single" w:sz="4" w:space="0" w:color="000000"/>
              <w:bottom w:val="single" w:sz="4" w:space="0" w:color="000000"/>
              <w:right w:val="single" w:sz="4" w:space="0" w:color="000000"/>
            </w:tcBorders>
          </w:tcPr>
          <w:p w14:paraId="03ED88D7"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000000"/>
              <w:bottom w:val="single" w:sz="4" w:space="0" w:color="000000"/>
              <w:right w:val="single" w:sz="4" w:space="0" w:color="000000"/>
            </w:tcBorders>
          </w:tcPr>
          <w:p w14:paraId="4AA7530E" w14:textId="77777777" w:rsidR="00623B8B" w:rsidRPr="006F56DF" w:rsidRDefault="00623B8B" w:rsidP="00445E70">
            <w:pPr>
              <w:widowControl w:val="0"/>
              <w:suppressAutoHyphens/>
              <w:rPr>
                <w:rFonts w:eastAsia="Calibri"/>
                <w:iCs/>
                <w:sz w:val="22"/>
                <w:szCs w:val="22"/>
              </w:rPr>
            </w:pPr>
          </w:p>
        </w:tc>
        <w:tc>
          <w:tcPr>
            <w:tcW w:w="1985" w:type="dxa"/>
            <w:vMerge/>
            <w:tcBorders>
              <w:left w:val="single" w:sz="4" w:space="0" w:color="000000"/>
              <w:bottom w:val="single" w:sz="4" w:space="0" w:color="000000"/>
              <w:right w:val="single" w:sz="4" w:space="0" w:color="000000"/>
            </w:tcBorders>
          </w:tcPr>
          <w:p w14:paraId="102A2DB6" w14:textId="77777777" w:rsidR="00623B8B" w:rsidRPr="006F56DF" w:rsidRDefault="00623B8B" w:rsidP="00445E70">
            <w:pPr>
              <w:widowControl w:val="0"/>
              <w:suppressAutoHyphens/>
              <w:jc w:val="both"/>
              <w:rPr>
                <w:rFonts w:eastAsia="Calibri"/>
                <w:i/>
                <w:color w:val="808080"/>
                <w:sz w:val="22"/>
                <w:szCs w:val="22"/>
                <w:highlight w:val="yellow"/>
              </w:rPr>
            </w:pPr>
          </w:p>
        </w:tc>
        <w:tc>
          <w:tcPr>
            <w:tcW w:w="1276" w:type="dxa"/>
            <w:vMerge/>
            <w:tcBorders>
              <w:left w:val="single" w:sz="4" w:space="0" w:color="000000"/>
              <w:bottom w:val="single" w:sz="4" w:space="0" w:color="000000"/>
              <w:right w:val="single" w:sz="4" w:space="0" w:color="000000"/>
            </w:tcBorders>
          </w:tcPr>
          <w:p w14:paraId="3D2848A1" w14:textId="77777777" w:rsidR="00623B8B" w:rsidRPr="006F56DF" w:rsidRDefault="00623B8B" w:rsidP="00445E70">
            <w:pPr>
              <w:widowControl w:val="0"/>
              <w:suppressAutoHyphens/>
              <w:rPr>
                <w:rFonts w:eastAsia="Calibri"/>
                <w:i/>
                <w:color w:val="808080"/>
                <w:sz w:val="22"/>
                <w:szCs w:val="22"/>
                <w:highlight w:val="yellow"/>
              </w:rPr>
            </w:pPr>
          </w:p>
        </w:tc>
        <w:tc>
          <w:tcPr>
            <w:tcW w:w="1275" w:type="dxa"/>
            <w:vMerge/>
            <w:tcBorders>
              <w:left w:val="single" w:sz="4" w:space="0" w:color="000000"/>
              <w:bottom w:val="single" w:sz="4" w:space="0" w:color="000000"/>
              <w:right w:val="single" w:sz="4" w:space="0" w:color="000000"/>
            </w:tcBorders>
          </w:tcPr>
          <w:p w14:paraId="4D771417" w14:textId="77777777" w:rsidR="00623B8B" w:rsidRPr="006F56DF" w:rsidRDefault="00623B8B" w:rsidP="00445E70">
            <w:pPr>
              <w:widowControl w:val="0"/>
              <w:suppressAutoHyphens/>
              <w:rPr>
                <w:rFonts w:eastAsia="Calibri"/>
                <w:i/>
                <w:color w:val="808080"/>
                <w:sz w:val="22"/>
                <w:szCs w:val="22"/>
                <w:highlight w:val="yellow"/>
              </w:rPr>
            </w:pPr>
          </w:p>
        </w:tc>
        <w:tc>
          <w:tcPr>
            <w:tcW w:w="1512" w:type="dxa"/>
            <w:vMerge/>
            <w:tcBorders>
              <w:left w:val="single" w:sz="4" w:space="0" w:color="000000"/>
              <w:bottom w:val="single" w:sz="4" w:space="0" w:color="000000"/>
              <w:right w:val="single" w:sz="4" w:space="0" w:color="000000"/>
            </w:tcBorders>
          </w:tcPr>
          <w:p w14:paraId="6C4A9AC2" w14:textId="77777777" w:rsidR="00623B8B" w:rsidRPr="006F56DF" w:rsidRDefault="00623B8B" w:rsidP="00445E70">
            <w:pPr>
              <w:widowControl w:val="0"/>
              <w:suppressAutoHyphens/>
              <w:rPr>
                <w:rFonts w:eastAsia="Calibri"/>
                <w:i/>
                <w:color w:val="808080"/>
                <w:sz w:val="22"/>
                <w:szCs w:val="22"/>
                <w:highlight w:val="yellow"/>
              </w:rPr>
            </w:pP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lastRenderedPageBreak/>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w:t>
            </w:r>
            <w:r w:rsidRPr="006F56DF">
              <w:rPr>
                <w:rFonts w:eastAsia="Calibri"/>
                <w:iCs/>
              </w:rPr>
              <w:lastRenderedPageBreak/>
              <w:t>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1F7C02D"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w:t>
            </w:r>
            <w:r w:rsidRPr="00003DAC">
              <w:rPr>
                <w:rFonts w:eastAsia="Calibri"/>
                <w:iCs/>
              </w:rPr>
              <w:t>2</w:t>
            </w:r>
            <w:r w:rsidR="000A7372" w:rsidRPr="00003DAC">
              <w:rPr>
                <w:rFonts w:eastAsia="Calibri"/>
                <w:iCs/>
              </w:rPr>
              <w:t>–</w:t>
            </w:r>
            <w:r w:rsidR="003867F0" w:rsidRPr="00003DAC">
              <w:rPr>
                <w:rFonts w:eastAsia="Calibri"/>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xml:space="preserve">. Įgyvendinus šį uždavinį naudą </w:t>
            </w:r>
            <w:r w:rsidRPr="006F56DF">
              <w:rPr>
                <w:rFonts w:eastAsia="Calibri"/>
                <w:iCs/>
              </w:rPr>
              <w:lastRenderedPageBreak/>
              <w:t>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Heading2"/>
              <w:tabs>
                <w:tab w:val="left" w:pos="406"/>
              </w:tabs>
              <w:spacing w:before="120" w:after="120" w:line="240" w:lineRule="auto"/>
              <w:jc w:val="both"/>
              <w:rPr>
                <w:rFonts w:ascii="Times New Roman" w:hAnsi="Times New Roman" w:cs="Times New Roman"/>
                <w:b w:val="0"/>
                <w:bCs w:val="0"/>
                <w:color w:val="auto"/>
                <w:sz w:val="24"/>
                <w:szCs w:val="24"/>
              </w:rPr>
            </w:pPr>
            <w:bookmarkStart w:id="2"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Heading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2"/>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Interreg Baltic Sea Region, Interreg Latvia</w:t>
            </w:r>
            <w:r w:rsidR="00012200">
              <w:t>–</w:t>
            </w:r>
            <w:r w:rsidRPr="006F56DF">
              <w:t>Lithuania, Interreg South Baltic, Horizon Europe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376263">
            <w:pPr>
              <w:widowControl w:val="0"/>
              <w:suppressAutoHyphens/>
              <w:spacing w:before="80" w:after="8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5A4C8F">
            <w:pPr>
              <w:widowControl w:val="0"/>
              <w:suppressAutoHyphens/>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5A4C8F">
            <w:pPr>
              <w:widowControl w:val="0"/>
              <w:suppressAutoHyphens/>
              <w:jc w:val="both"/>
              <w:rPr>
                <w:rFonts w:eastAsia="Calibri"/>
                <w:iCs/>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2024 m. balandžio 17 d. 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ir jos partnerių 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Konsultacijos atliekant esminius KRFZ strategijos pakeitimus sudarant visuomenei sąlygas pateikti pastabas ir pasiūlymus (pagal poreikį)</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77F8B13" w14:textId="77777777" w:rsidR="006B2D77" w:rsidRDefault="006B2D77" w:rsidP="006B2D77">
      <w:pPr>
        <w:jc w:val="center"/>
      </w:pPr>
      <w:r>
        <w:t>_______________________</w:t>
      </w:r>
    </w:p>
    <w:p w14:paraId="5A1BD48B" w14:textId="5D2F37E1" w:rsidR="006B2D77" w:rsidRDefault="006B2D77" w:rsidP="004273F6">
      <w:pPr>
        <w:jc w:val="center"/>
      </w:pPr>
    </w:p>
    <w:p w14:paraId="714773B7" w14:textId="77777777" w:rsidR="006B2D77" w:rsidRDefault="006B2D77" w:rsidP="004273F6">
      <w:pPr>
        <w:jc w:val="center"/>
      </w:pPr>
    </w:p>
    <w:p w14:paraId="7CAEEB69" w14:textId="77777777" w:rsidR="006B2D77" w:rsidRDefault="006B2D77" w:rsidP="004273F6">
      <w:pPr>
        <w:jc w:val="center"/>
      </w:pPr>
    </w:p>
    <w:p w14:paraId="15847FE0" w14:textId="77777777" w:rsidR="006B2D77" w:rsidRDefault="006B2D77" w:rsidP="004273F6">
      <w:pPr>
        <w:jc w:val="center"/>
      </w:pPr>
    </w:p>
    <w:p w14:paraId="53996871" w14:textId="77777777" w:rsidR="006B2D77" w:rsidRDefault="006B2D77" w:rsidP="004273F6">
      <w:pPr>
        <w:jc w:val="center"/>
      </w:pPr>
    </w:p>
    <w:p w14:paraId="5D41B421" w14:textId="77777777" w:rsidR="006B2D77" w:rsidRDefault="006B2D77" w:rsidP="004273F6">
      <w:pPr>
        <w:jc w:val="center"/>
      </w:pPr>
    </w:p>
    <w:p w14:paraId="1D1FB418" w14:textId="77777777" w:rsidR="006B2D77" w:rsidRDefault="006B2D77" w:rsidP="004273F6">
      <w:pPr>
        <w:jc w:val="center"/>
      </w:pPr>
    </w:p>
    <w:p w14:paraId="6D581C9A" w14:textId="77777777" w:rsidR="006B2D77" w:rsidRDefault="006B2D77" w:rsidP="004273F6">
      <w:pPr>
        <w:jc w:val="center"/>
      </w:pPr>
    </w:p>
    <w:p w14:paraId="18FD91CC" w14:textId="77777777" w:rsidR="006B2D77" w:rsidRDefault="006B2D77" w:rsidP="004273F6">
      <w:pPr>
        <w:jc w:val="center"/>
      </w:pPr>
    </w:p>
    <w:p w14:paraId="6C4527BC" w14:textId="77777777" w:rsidR="006B2D77" w:rsidRDefault="006B2D77" w:rsidP="004273F6">
      <w:pPr>
        <w:jc w:val="center"/>
      </w:pPr>
    </w:p>
    <w:p w14:paraId="15C4BCFB" w14:textId="77777777" w:rsidR="006B2D77" w:rsidRDefault="006B2D77" w:rsidP="00795A18"/>
    <w:p w14:paraId="14282F01" w14:textId="77777777" w:rsidR="006B2D77" w:rsidRDefault="006B2D77" w:rsidP="004273F6">
      <w:pPr>
        <w:jc w:val="center"/>
        <w:sectPr w:rsidR="006B2D77" w:rsidSect="007C06F0">
          <w:headerReference w:type="default" r:id="rId12"/>
          <w:pgSz w:w="16838" w:h="11906" w:orient="landscape" w:code="9"/>
          <w:pgMar w:top="1701" w:right="1134" w:bottom="567" w:left="1134" w:header="567" w:footer="567" w:gutter="0"/>
          <w:cols w:space="1296"/>
          <w:titlePg/>
          <w:docGrid w:linePitch="360"/>
        </w:sectPr>
      </w:pPr>
    </w:p>
    <w:tbl>
      <w:tblPr>
        <w:tblStyle w:val="TableGrid"/>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tblGrid>
      <w:tr w:rsidR="006B2D77" w:rsidRPr="006B2D77" w14:paraId="5DCACD6E" w14:textId="77777777" w:rsidTr="00C679AB">
        <w:tc>
          <w:tcPr>
            <w:tcW w:w="4223" w:type="dxa"/>
          </w:tcPr>
          <w:p w14:paraId="64A00706" w14:textId="77777777" w:rsidR="006B2D77" w:rsidRPr="006B2D77" w:rsidRDefault="006B2D77" w:rsidP="00C679AB">
            <w:pPr>
              <w:pStyle w:val="BodyText"/>
              <w:spacing w:before="40" w:after="40"/>
              <w:ind w:right="136"/>
            </w:pPr>
            <w:r w:rsidRPr="006B2D77">
              <w:lastRenderedPageBreak/>
              <w:t xml:space="preserve">2023–2029 metų Klaipėdos regiono funkcinės zonos strategijos </w:t>
            </w:r>
          </w:p>
          <w:p w14:paraId="6A3A6893" w14:textId="77777777" w:rsidR="006B2D77" w:rsidRPr="006B2D77" w:rsidRDefault="006B2D77" w:rsidP="00C679AB">
            <w:pPr>
              <w:pStyle w:val="BodyText"/>
              <w:spacing w:before="40" w:after="40"/>
              <w:ind w:right="136"/>
            </w:pPr>
            <w:r w:rsidRPr="006B2D77">
              <w:t>1 priedas</w:t>
            </w:r>
          </w:p>
        </w:tc>
      </w:tr>
    </w:tbl>
    <w:p w14:paraId="0B7C79E8" w14:textId="548AAB5E" w:rsidR="006B2D77" w:rsidRDefault="00463000" w:rsidP="00D35A76">
      <w:pPr>
        <w:pStyle w:val="BodyText"/>
        <w:spacing w:before="73"/>
        <w:ind w:left="7042" w:right="138" w:hanging="612"/>
        <w:rPr>
          <w:sz w:val="20"/>
        </w:rPr>
      </w:pPr>
      <w:r>
        <w:rPr>
          <w:noProof/>
          <w:sz w:val="20"/>
        </w:rPr>
        <w:drawing>
          <wp:anchor distT="0" distB="0" distL="0" distR="0" simplePos="0" relativeHeight="251674624" behindDoc="1" locked="0" layoutInCell="1" allowOverlap="1" wp14:anchorId="786C9192" wp14:editId="727D8D46">
            <wp:simplePos x="0" y="0"/>
            <wp:positionH relativeFrom="page">
              <wp:posOffset>1149350</wp:posOffset>
            </wp:positionH>
            <wp:positionV relativeFrom="paragraph">
              <wp:posOffset>394970</wp:posOffset>
            </wp:positionV>
            <wp:extent cx="5421630" cy="7512050"/>
            <wp:effectExtent l="19050" t="19050" r="26670" b="12700"/>
            <wp:wrapTopAndBottom/>
            <wp:docPr id="1" name="Image 1" descr="A map of a riv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map of a river&#10;&#10;AI-generated content may be incorrect."/>
                    <pic:cNvPicPr/>
                  </pic:nvPicPr>
                  <pic:blipFill>
                    <a:blip r:embed="rId13" cstate="print"/>
                    <a:stretch>
                      <a:fillRect/>
                    </a:stretch>
                  </pic:blipFill>
                  <pic:spPr>
                    <a:xfrm>
                      <a:off x="0" y="0"/>
                      <a:ext cx="5421630" cy="7512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E776C8" w14:textId="77777777" w:rsidR="00C704F5" w:rsidRPr="00C704F5" w:rsidRDefault="00C704F5" w:rsidP="00C704F5"/>
    <w:p w14:paraId="5AA56A74" w14:textId="77777777" w:rsidR="00C704F5" w:rsidRPr="00C704F5" w:rsidRDefault="00C704F5" w:rsidP="00C704F5"/>
    <w:p w14:paraId="561A34F0" w14:textId="77777777" w:rsidR="00C704F5" w:rsidRPr="00C704F5" w:rsidRDefault="00C704F5" w:rsidP="00C704F5"/>
    <w:p w14:paraId="67DB8A49" w14:textId="77777777" w:rsidR="00C704F5" w:rsidRPr="00C704F5" w:rsidRDefault="00C704F5" w:rsidP="00C704F5"/>
    <w:p w14:paraId="415D735A" w14:textId="5BCA9D13" w:rsidR="006B2D77" w:rsidRDefault="00D35A76" w:rsidP="006B2D77">
      <w:pPr>
        <w:pStyle w:val="BodyText"/>
        <w:spacing w:before="225"/>
      </w:pPr>
      <w:r>
        <w:rPr>
          <w:noProof/>
          <w:sz w:val="20"/>
        </w:rPr>
        <w:lastRenderedPageBreak/>
        <w:drawing>
          <wp:inline distT="0" distB="0" distL="0" distR="0" wp14:anchorId="06F8C198" wp14:editId="1027869D">
            <wp:extent cx="2865120" cy="3162300"/>
            <wp:effectExtent l="0" t="0" r="0" b="0"/>
            <wp:docPr id="2" name="Image 2"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computer&#10;&#10;AI-generated content may be incorrect."/>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2865404" cy="3162614"/>
                    </a:xfrm>
                    <a:prstGeom prst="rect">
                      <a:avLst/>
                    </a:prstGeom>
                  </pic:spPr>
                </pic:pic>
              </a:graphicData>
            </a:graphic>
          </wp:inline>
        </w:drawing>
      </w:r>
    </w:p>
    <w:p w14:paraId="3100C290" w14:textId="77777777" w:rsidR="00D35A76" w:rsidRDefault="00D35A76" w:rsidP="006B2D77">
      <w:pPr>
        <w:pStyle w:val="BodyText"/>
        <w:ind w:left="2"/>
      </w:pPr>
    </w:p>
    <w:p w14:paraId="391F14C5" w14:textId="5763F6D2" w:rsidR="006B2D77" w:rsidRDefault="006B2D77" w:rsidP="006B2D77">
      <w:pPr>
        <w:pStyle w:val="BodyText"/>
        <w:ind w:left="2"/>
      </w:pPr>
      <w:r>
        <w:rPr>
          <w:noProof/>
        </w:rPr>
        <mc:AlternateContent>
          <mc:Choice Requires="wps">
            <w:drawing>
              <wp:anchor distT="0" distB="0" distL="0" distR="0" simplePos="0" relativeHeight="251673600" behindDoc="0" locked="0" layoutInCell="1" allowOverlap="1" wp14:anchorId="5E3F34A7" wp14:editId="39D3D272">
                <wp:simplePos x="0" y="0"/>
                <wp:positionH relativeFrom="page">
                  <wp:posOffset>5595492</wp:posOffset>
                </wp:positionH>
                <wp:positionV relativeFrom="paragraph">
                  <wp:posOffset>159399</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5F609B" id="Graphic 3" o:spid="_x0000_s1026" style="position:absolute;margin-left:440.6pt;margin-top:12.55pt;width:3.1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" path="m39624,l,,,7620r39624,l39624,xe" fillcolor="black" stroked="f">
                <v:path arrowok="t"/>
                <w10:wrap anchorx="page"/>
              </v:shape>
            </w:pict>
          </mc:Fallback>
        </mc:AlternateContent>
      </w:r>
      <w:r>
        <w:t>Šaltinis:</w:t>
      </w:r>
      <w:r>
        <w:rPr>
          <w:spacing w:val="-13"/>
        </w:rPr>
        <w:t xml:space="preserve"> </w:t>
      </w:r>
      <w:hyperlink r:id="rId16">
        <w:r>
          <w:rPr>
            <w:color w:val="955F7C"/>
            <w:u w:val="single" w:color="955F7C"/>
          </w:rPr>
          <w:t>https://lakd.lt/eismo-intensyvumas?cn-</w:t>
        </w:r>
        <w:r>
          <w:rPr>
            <w:color w:val="955F7C"/>
            <w:spacing w:val="-2"/>
            <w:u w:val="single" w:color="955F7C"/>
          </w:rPr>
          <w:t>reloaded=1#lg=1&amp;slide=0</w:t>
        </w:r>
        <w:r>
          <w:rPr>
            <w:spacing w:val="-2"/>
          </w:rPr>
          <w:t>.</w:t>
        </w:r>
      </w:hyperlink>
    </w:p>
    <w:p w14:paraId="6838C16E" w14:textId="77777777" w:rsidR="006B2D77" w:rsidRPr="00832CC9" w:rsidRDefault="006B2D77" w:rsidP="004273F6">
      <w:pPr>
        <w:jc w:val="center"/>
      </w:pPr>
    </w:p>
    <w:sectPr w:rsidR="006B2D77" w:rsidRPr="00832CC9" w:rsidSect="00795A18">
      <w:headerReference w:type="default" r:id="rId17"/>
      <w:headerReference w:type="first" r:id="rId18"/>
      <w:pgSz w:w="11910" w:h="16840"/>
      <w:pgMar w:top="1720" w:right="425" w:bottom="280" w:left="170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C1CA" w14:textId="77777777" w:rsidR="0059433E" w:rsidRDefault="0059433E" w:rsidP="00D57F27">
      <w:r>
        <w:separator/>
      </w:r>
    </w:p>
  </w:endnote>
  <w:endnote w:type="continuationSeparator" w:id="0">
    <w:p w14:paraId="3D676597" w14:textId="77777777" w:rsidR="0059433E" w:rsidRDefault="0059433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1E83" w14:textId="77777777" w:rsidR="0059433E" w:rsidRDefault="0059433E" w:rsidP="00D57F27">
      <w:r>
        <w:separator/>
      </w:r>
    </w:p>
  </w:footnote>
  <w:footnote w:type="continuationSeparator" w:id="0">
    <w:p w14:paraId="74DD157E" w14:textId="77777777" w:rsidR="0059433E" w:rsidRDefault="0059433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741"/>
      <w:docPartObj>
        <w:docPartGallery w:val="Page Numbers (Top of Page)"/>
        <w:docPartUnique/>
      </w:docPartObj>
    </w:sdtPr>
    <w:sdtContent>
      <w:p w14:paraId="5F02FA3D" w14:textId="77777777" w:rsidR="00D57F27" w:rsidRDefault="00D57F27">
        <w:pPr>
          <w:pStyle w:val="Header"/>
          <w:jc w:val="center"/>
        </w:pPr>
        <w:r>
          <w:fldChar w:fldCharType="begin"/>
        </w:r>
        <w:r>
          <w:instrText>PAGE   \* MERGEFORMAT</w:instrText>
        </w:r>
        <w:r>
          <w:fldChar w:fldCharType="separate"/>
        </w:r>
        <w:r w:rsidR="00D42B72">
          <w:rPr>
            <w:noProof/>
          </w:rPr>
          <w:t>2</w:t>
        </w:r>
        <w:r>
          <w:fldChar w:fldCharType="end"/>
        </w:r>
      </w:p>
    </w:sdtContent>
  </w:sdt>
  <w:p w14:paraId="1046D399" w14:textId="77777777" w:rsidR="00D57F27" w:rsidRDefault="00D57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35759"/>
      <w:docPartObj>
        <w:docPartGallery w:val="Page Numbers (Top of Page)"/>
        <w:docPartUnique/>
      </w:docPartObj>
    </w:sdtPr>
    <w:sdtContent>
      <w:p w14:paraId="00B86B9F" w14:textId="77777777" w:rsidR="00C704F5" w:rsidRDefault="00C704F5">
        <w:pPr>
          <w:pStyle w:val="Header"/>
          <w:jc w:val="center"/>
        </w:pPr>
        <w:r>
          <w:fldChar w:fldCharType="begin"/>
        </w:r>
        <w:r>
          <w:instrText>PAGE   \* MERGEFORMAT</w:instrText>
        </w:r>
        <w:r>
          <w:fldChar w:fldCharType="separate"/>
        </w:r>
        <w:r>
          <w:rPr>
            <w:noProof/>
          </w:rPr>
          <w:t>2</w:t>
        </w:r>
        <w:r>
          <w:fldChar w:fldCharType="end"/>
        </w:r>
      </w:p>
    </w:sdtContent>
  </w:sdt>
  <w:p w14:paraId="3E056A0F" w14:textId="77777777" w:rsidR="00C704F5" w:rsidRDefault="00C70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8A3C" w14:textId="77777777" w:rsidR="00C704F5" w:rsidRDefault="00C70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8"/>
  </w:num>
  <w:num w:numId="2" w16cid:durableId="1762945378">
    <w:abstractNumId w:val="0"/>
  </w:num>
  <w:num w:numId="3" w16cid:durableId="927884421">
    <w:abstractNumId w:val="9"/>
  </w:num>
  <w:num w:numId="4" w16cid:durableId="936446427">
    <w:abstractNumId w:val="6"/>
  </w:num>
  <w:num w:numId="5" w16cid:durableId="1608736858">
    <w:abstractNumId w:val="12"/>
  </w:num>
  <w:num w:numId="6" w16cid:durableId="1706979646">
    <w:abstractNumId w:val="10"/>
  </w:num>
  <w:num w:numId="7" w16cid:durableId="1915814526">
    <w:abstractNumId w:val="3"/>
  </w:num>
  <w:num w:numId="8" w16cid:durableId="122700865">
    <w:abstractNumId w:val="5"/>
  </w:num>
  <w:num w:numId="9" w16cid:durableId="1749955253">
    <w:abstractNumId w:val="11"/>
  </w:num>
  <w:num w:numId="10" w16cid:durableId="35786592">
    <w:abstractNumId w:val="1"/>
  </w:num>
  <w:num w:numId="11" w16cid:durableId="58210554">
    <w:abstractNumId w:val="4"/>
  </w:num>
  <w:num w:numId="12" w16cid:durableId="771706298">
    <w:abstractNumId w:val="7"/>
  </w:num>
  <w:num w:numId="13" w16cid:durableId="3408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1013"/>
    <w:rsid w:val="00003DAC"/>
    <w:rsid w:val="00012200"/>
    <w:rsid w:val="000140F5"/>
    <w:rsid w:val="000175F2"/>
    <w:rsid w:val="00020491"/>
    <w:rsid w:val="00052930"/>
    <w:rsid w:val="00052D88"/>
    <w:rsid w:val="0006079E"/>
    <w:rsid w:val="00075DE8"/>
    <w:rsid w:val="000A558C"/>
    <w:rsid w:val="000A5EAC"/>
    <w:rsid w:val="000A7372"/>
    <w:rsid w:val="000D4A61"/>
    <w:rsid w:val="000E0143"/>
    <w:rsid w:val="000F5DB5"/>
    <w:rsid w:val="00103EE5"/>
    <w:rsid w:val="001063ED"/>
    <w:rsid w:val="00115361"/>
    <w:rsid w:val="001259CF"/>
    <w:rsid w:val="00134343"/>
    <w:rsid w:val="00145E0A"/>
    <w:rsid w:val="00150453"/>
    <w:rsid w:val="001730EE"/>
    <w:rsid w:val="001843A3"/>
    <w:rsid w:val="00187CF7"/>
    <w:rsid w:val="001A1B7F"/>
    <w:rsid w:val="001A38A2"/>
    <w:rsid w:val="001B69E3"/>
    <w:rsid w:val="001C61D5"/>
    <w:rsid w:val="001D4D63"/>
    <w:rsid w:val="001E483E"/>
    <w:rsid w:val="001F0881"/>
    <w:rsid w:val="001F7CB5"/>
    <w:rsid w:val="002033FB"/>
    <w:rsid w:val="00206D3F"/>
    <w:rsid w:val="002362F5"/>
    <w:rsid w:val="00247B3E"/>
    <w:rsid w:val="00253FA2"/>
    <w:rsid w:val="00256538"/>
    <w:rsid w:val="00277415"/>
    <w:rsid w:val="002965D6"/>
    <w:rsid w:val="002966F3"/>
    <w:rsid w:val="002B11DE"/>
    <w:rsid w:val="002B52FC"/>
    <w:rsid w:val="002E372A"/>
    <w:rsid w:val="00300994"/>
    <w:rsid w:val="0030464A"/>
    <w:rsid w:val="0033196F"/>
    <w:rsid w:val="00331FF1"/>
    <w:rsid w:val="00343D40"/>
    <w:rsid w:val="00354845"/>
    <w:rsid w:val="00355239"/>
    <w:rsid w:val="00361827"/>
    <w:rsid w:val="00362B63"/>
    <w:rsid w:val="00364A86"/>
    <w:rsid w:val="00376263"/>
    <w:rsid w:val="003867F0"/>
    <w:rsid w:val="00390837"/>
    <w:rsid w:val="003B13D7"/>
    <w:rsid w:val="003B2883"/>
    <w:rsid w:val="003D3978"/>
    <w:rsid w:val="003F6358"/>
    <w:rsid w:val="00400693"/>
    <w:rsid w:val="004273F6"/>
    <w:rsid w:val="004355AB"/>
    <w:rsid w:val="00445E70"/>
    <w:rsid w:val="004476DD"/>
    <w:rsid w:val="00462951"/>
    <w:rsid w:val="00463000"/>
    <w:rsid w:val="004832C8"/>
    <w:rsid w:val="00490F6A"/>
    <w:rsid w:val="00491653"/>
    <w:rsid w:val="00491DA2"/>
    <w:rsid w:val="00493A83"/>
    <w:rsid w:val="004A1048"/>
    <w:rsid w:val="004A7D3C"/>
    <w:rsid w:val="004B4150"/>
    <w:rsid w:val="004C35E7"/>
    <w:rsid w:val="004D48FB"/>
    <w:rsid w:val="004D4DAE"/>
    <w:rsid w:val="004F50AD"/>
    <w:rsid w:val="00554F78"/>
    <w:rsid w:val="00557445"/>
    <w:rsid w:val="005636B0"/>
    <w:rsid w:val="00571FB5"/>
    <w:rsid w:val="0059433E"/>
    <w:rsid w:val="00597EE8"/>
    <w:rsid w:val="005A53AF"/>
    <w:rsid w:val="005A76AF"/>
    <w:rsid w:val="005B63E8"/>
    <w:rsid w:val="005C416F"/>
    <w:rsid w:val="005D16ED"/>
    <w:rsid w:val="005F495C"/>
    <w:rsid w:val="006003E5"/>
    <w:rsid w:val="00604C1F"/>
    <w:rsid w:val="00605E94"/>
    <w:rsid w:val="00606F51"/>
    <w:rsid w:val="00616524"/>
    <w:rsid w:val="00616EA1"/>
    <w:rsid w:val="0062270A"/>
    <w:rsid w:val="00623B8B"/>
    <w:rsid w:val="00655DCA"/>
    <w:rsid w:val="00670B21"/>
    <w:rsid w:val="006737E3"/>
    <w:rsid w:val="006864F2"/>
    <w:rsid w:val="00691BFE"/>
    <w:rsid w:val="00693028"/>
    <w:rsid w:val="006A180C"/>
    <w:rsid w:val="006B2D77"/>
    <w:rsid w:val="006B33D1"/>
    <w:rsid w:val="006C2576"/>
    <w:rsid w:val="006D01B9"/>
    <w:rsid w:val="006D038E"/>
    <w:rsid w:val="006F53B9"/>
    <w:rsid w:val="00706996"/>
    <w:rsid w:val="00750E96"/>
    <w:rsid w:val="00774DC3"/>
    <w:rsid w:val="00795A18"/>
    <w:rsid w:val="007C06F0"/>
    <w:rsid w:val="007C41CA"/>
    <w:rsid w:val="007C7126"/>
    <w:rsid w:val="007C7F75"/>
    <w:rsid w:val="007D7CDD"/>
    <w:rsid w:val="007E43D5"/>
    <w:rsid w:val="007F272A"/>
    <w:rsid w:val="008046DD"/>
    <w:rsid w:val="0081161E"/>
    <w:rsid w:val="0081441F"/>
    <w:rsid w:val="00832CC9"/>
    <w:rsid w:val="008354D5"/>
    <w:rsid w:val="008365A5"/>
    <w:rsid w:val="0084055D"/>
    <w:rsid w:val="00860910"/>
    <w:rsid w:val="00861E5B"/>
    <w:rsid w:val="0087722E"/>
    <w:rsid w:val="008874AB"/>
    <w:rsid w:val="00894787"/>
    <w:rsid w:val="008A3060"/>
    <w:rsid w:val="008B12BE"/>
    <w:rsid w:val="008E6E82"/>
    <w:rsid w:val="009369F6"/>
    <w:rsid w:val="00946CEF"/>
    <w:rsid w:val="00951BDD"/>
    <w:rsid w:val="0095787E"/>
    <w:rsid w:val="009622EB"/>
    <w:rsid w:val="00962F92"/>
    <w:rsid w:val="00973B53"/>
    <w:rsid w:val="00980A7C"/>
    <w:rsid w:val="00996C61"/>
    <w:rsid w:val="009A2D18"/>
    <w:rsid w:val="009D337A"/>
    <w:rsid w:val="009F10AD"/>
    <w:rsid w:val="00A266AA"/>
    <w:rsid w:val="00A3640F"/>
    <w:rsid w:val="00A45E83"/>
    <w:rsid w:val="00A56E37"/>
    <w:rsid w:val="00A65C48"/>
    <w:rsid w:val="00A67AC6"/>
    <w:rsid w:val="00A847A1"/>
    <w:rsid w:val="00A9091D"/>
    <w:rsid w:val="00A943FE"/>
    <w:rsid w:val="00AC1D01"/>
    <w:rsid w:val="00AC5A45"/>
    <w:rsid w:val="00AF6E71"/>
    <w:rsid w:val="00AF7D08"/>
    <w:rsid w:val="00B247B7"/>
    <w:rsid w:val="00B4226A"/>
    <w:rsid w:val="00B42EFD"/>
    <w:rsid w:val="00B750B6"/>
    <w:rsid w:val="00BB1ECF"/>
    <w:rsid w:val="00BC61A0"/>
    <w:rsid w:val="00C020D5"/>
    <w:rsid w:val="00C42462"/>
    <w:rsid w:val="00C704F5"/>
    <w:rsid w:val="00C77383"/>
    <w:rsid w:val="00C81B7B"/>
    <w:rsid w:val="00C954AA"/>
    <w:rsid w:val="00CA4D3B"/>
    <w:rsid w:val="00CB66EF"/>
    <w:rsid w:val="00CB68B7"/>
    <w:rsid w:val="00CC15B0"/>
    <w:rsid w:val="00CD3275"/>
    <w:rsid w:val="00CE2AB8"/>
    <w:rsid w:val="00CE4AD9"/>
    <w:rsid w:val="00CE6EB3"/>
    <w:rsid w:val="00D12A59"/>
    <w:rsid w:val="00D35A76"/>
    <w:rsid w:val="00D40920"/>
    <w:rsid w:val="00D42B72"/>
    <w:rsid w:val="00D42D84"/>
    <w:rsid w:val="00D57F27"/>
    <w:rsid w:val="00D66DF0"/>
    <w:rsid w:val="00D75E3E"/>
    <w:rsid w:val="00D90A8D"/>
    <w:rsid w:val="00D94234"/>
    <w:rsid w:val="00DA260B"/>
    <w:rsid w:val="00DA54CA"/>
    <w:rsid w:val="00DB2042"/>
    <w:rsid w:val="00DE200B"/>
    <w:rsid w:val="00DE2D2A"/>
    <w:rsid w:val="00E02C73"/>
    <w:rsid w:val="00E075DC"/>
    <w:rsid w:val="00E12D39"/>
    <w:rsid w:val="00E12FC0"/>
    <w:rsid w:val="00E33871"/>
    <w:rsid w:val="00E43817"/>
    <w:rsid w:val="00E47A4B"/>
    <w:rsid w:val="00E56A73"/>
    <w:rsid w:val="00E70645"/>
    <w:rsid w:val="00EB0480"/>
    <w:rsid w:val="00EC21AD"/>
    <w:rsid w:val="00ED3A3E"/>
    <w:rsid w:val="00F07E95"/>
    <w:rsid w:val="00F2175C"/>
    <w:rsid w:val="00F2216C"/>
    <w:rsid w:val="00F32F10"/>
    <w:rsid w:val="00F54660"/>
    <w:rsid w:val="00F645DC"/>
    <w:rsid w:val="00F70F14"/>
    <w:rsid w:val="00F71BD4"/>
    <w:rsid w:val="00F72A1E"/>
    <w:rsid w:val="00F8439F"/>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7F27"/>
    <w:pPr>
      <w:tabs>
        <w:tab w:val="center" w:pos="4819"/>
        <w:tab w:val="right" w:pos="9638"/>
      </w:tabs>
    </w:pPr>
  </w:style>
  <w:style w:type="character" w:customStyle="1" w:styleId="HeaderChar">
    <w:name w:val="Header Char"/>
    <w:basedOn w:val="DefaultParagraphFont"/>
    <w:link w:val="Header"/>
    <w:uiPriority w:val="99"/>
    <w:rsid w:val="00D57F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F27"/>
    <w:pPr>
      <w:tabs>
        <w:tab w:val="center" w:pos="4819"/>
        <w:tab w:val="right" w:pos="9638"/>
      </w:tabs>
    </w:pPr>
  </w:style>
  <w:style w:type="character" w:customStyle="1" w:styleId="FooterChar">
    <w:name w:val="Footer Char"/>
    <w:basedOn w:val="DefaultParagraphFont"/>
    <w:link w:val="Footer"/>
    <w:uiPriority w:val="99"/>
    <w:rsid w:val="00D57F2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62951"/>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semiHidden/>
    <w:unhideWhenUsed/>
    <w:rsid w:val="00462951"/>
    <w:rPr>
      <w:sz w:val="16"/>
      <w:szCs w:val="16"/>
    </w:rPr>
  </w:style>
  <w:style w:type="paragraph" w:styleId="CommentText">
    <w:name w:val="annotation text"/>
    <w:basedOn w:val="Normal"/>
    <w:link w:val="CommentTextChar"/>
    <w:unhideWhenUsed/>
    <w:rsid w:val="00462951"/>
    <w:rPr>
      <w:sz w:val="20"/>
      <w:szCs w:val="20"/>
    </w:rPr>
  </w:style>
  <w:style w:type="character" w:customStyle="1" w:styleId="CommentTextChar">
    <w:name w:val="Comment Text Char"/>
    <w:basedOn w:val="DefaultParagraphFont"/>
    <w:link w:val="CommentText"/>
    <w:rsid w:val="004629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462951"/>
    <w:rPr>
      <w:b/>
      <w:bCs/>
    </w:rPr>
  </w:style>
  <w:style w:type="character" w:customStyle="1" w:styleId="CommentSubjectChar">
    <w:name w:val="Comment Subject Char"/>
    <w:basedOn w:val="CommentTextChar"/>
    <w:link w:val="CommentSubject"/>
    <w:semiHidden/>
    <w:rsid w:val="00462951"/>
    <w:rPr>
      <w:rFonts w:ascii="Times New Roman" w:eastAsia="Times New Roman" w:hAnsi="Times New Roman" w:cs="Times New Roman"/>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951"/>
  </w:style>
  <w:style w:type="character" w:styleId="Hyperlink">
    <w:name w:val="Hyperlink"/>
    <w:basedOn w:val="DefaultParagraphFont"/>
    <w:uiPriority w:val="99"/>
    <w:unhideWhenUsed/>
    <w:rsid w:val="00462951"/>
    <w:rPr>
      <w:color w:val="0000FF" w:themeColor="hyperlink"/>
      <w:u w:val="single"/>
    </w:rPr>
  </w:style>
  <w:style w:type="character" w:styleId="UnresolvedMention">
    <w:name w:val="Unresolved Mention"/>
    <w:basedOn w:val="DefaultParagraphFont"/>
    <w:uiPriority w:val="99"/>
    <w:semiHidden/>
    <w:unhideWhenUsed/>
    <w:rsid w:val="00462951"/>
    <w:rPr>
      <w:color w:val="605E5C"/>
      <w:shd w:val="clear" w:color="auto" w:fill="E1DFDD"/>
    </w:rPr>
  </w:style>
  <w:style w:type="paragraph" w:styleId="FootnoteText">
    <w:name w:val="footnote text"/>
    <w:basedOn w:val="Normal"/>
    <w:link w:val="FootnoteTextChar"/>
    <w:semiHidden/>
    <w:unhideWhenUsed/>
    <w:rsid w:val="00462951"/>
    <w:rPr>
      <w:sz w:val="20"/>
      <w:szCs w:val="20"/>
    </w:rPr>
  </w:style>
  <w:style w:type="character" w:customStyle="1" w:styleId="FootnoteTextChar">
    <w:name w:val="Footnote Text Char"/>
    <w:basedOn w:val="DefaultParagraphFont"/>
    <w:link w:val="FootnoteText"/>
    <w:semiHidden/>
    <w:rsid w:val="0046295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462951"/>
    <w:rPr>
      <w:rFonts w:ascii="Segoe UI" w:hAnsi="Segoe UI" w:cs="Segoe UI" w:hint="default"/>
      <w:sz w:val="18"/>
      <w:szCs w:val="18"/>
    </w:rPr>
  </w:style>
  <w:style w:type="character" w:styleId="FollowedHyperlink">
    <w:name w:val="FollowedHyperlink"/>
    <w:basedOn w:val="DefaultParagraphFont"/>
    <w:semiHidden/>
    <w:unhideWhenUsed/>
    <w:rsid w:val="00462951"/>
    <w:rPr>
      <w:color w:val="800080" w:themeColor="followedHyperlink"/>
      <w:u w:val="single"/>
    </w:rPr>
  </w:style>
  <w:style w:type="paragraph" w:styleId="BodyText">
    <w:name w:val="Body Text"/>
    <w:basedOn w:val="Normal"/>
    <w:link w:val="BodyTextChar"/>
    <w:uiPriority w:val="1"/>
    <w:qFormat/>
    <w:rsid w:val="006B2D77"/>
    <w:pPr>
      <w:widowControl w:val="0"/>
      <w:autoSpaceDE w:val="0"/>
      <w:autoSpaceDN w:val="0"/>
    </w:pPr>
  </w:style>
  <w:style w:type="character" w:customStyle="1" w:styleId="BodyTextChar">
    <w:name w:val="Body Text Char"/>
    <w:basedOn w:val="DefaultParagraphFont"/>
    <w:link w:val="BodyText"/>
    <w:uiPriority w:val="1"/>
    <w:rsid w:val="006B2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kd.lt/eismo-intensyvumas?cn-reloaded=1%23lg%3D1&amp;slid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D1A2-1E24-4DBF-8E43-6EBFE009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22</Pages>
  <Words>33647</Words>
  <Characters>19179</Characters>
  <Application>Microsoft Office Word</Application>
  <DocSecurity>0</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Jovita Michniovienė</cp:lastModifiedBy>
  <cp:revision>131</cp:revision>
  <dcterms:created xsi:type="dcterms:W3CDTF">2024-05-14T12:38:00Z</dcterms:created>
  <dcterms:modified xsi:type="dcterms:W3CDTF">2025-10-23T19:54:00Z</dcterms:modified>
</cp:coreProperties>
</file>