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2023-10-01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2019-07-03, i. k. 2019-10899</w:t>
      </w:r>
    </w:p>
    <w:p>
      <w:pPr>
        <w:jc w:val="both"/>
        <w:rPr>
          <w:rFonts w:ascii="Times New Roman" w:hAnsi="Times New Roman"/>
          <w:sz w:val="20"/>
        </w:rPr>
      </w:pPr>
    </w:p>
    <w:p>
      <w:pPr>
        <w:tabs>
          <w:tab w:val="center" w:pos="4819"/>
          <w:tab w:val="right" w:pos="9638"/>
        </w:tabs>
        <w:rPr>
          <w:b/>
          <w:szCs w:val="24"/>
        </w:rPr>
      </w:pPr>
    </w:p>
    <w:p>
      <w:pPr>
        <w:jc w:val="center"/>
        <w:rPr>
          <w:sz w:val="12"/>
          <w:szCs w:val="12"/>
        </w:rPr>
      </w:pPr>
      <w:r>
        <w:rPr>
          <w:b/>
          <w:lang w:eastAsia="lt-LT"/>
        </w:rPr>
        <w:drawing>
          <wp:inline distT="0" distB="0" distL="0" distR="0">
            <wp:extent cx="466090" cy="5651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90" cy="565150"/>
                    </a:xfrm>
                    <a:prstGeom prst="rect">
                      <a:avLst/>
                    </a:prstGeom>
                    <a:noFill/>
                    <a:ln>
                      <a:noFill/>
                    </a:ln>
                  </pic:spPr>
                </pic:pic>
              </a:graphicData>
            </a:graphic>
          </wp:inline>
        </w:drawing>
      </w:r>
    </w:p>
    <w:p>
      <w:pPr>
        <w:keepNext/>
        <w:jc w:val="center"/>
        <w:rPr>
          <w:b/>
          <w:sz w:val="28"/>
          <w:szCs w:val="28"/>
          <w:lang w:eastAsia="lt-LT"/>
        </w:rPr>
      </w:pPr>
      <w:r>
        <w:rPr>
          <w:b/>
          <w:sz w:val="28"/>
          <w:szCs w:val="28"/>
          <w:lang w:eastAsia="lt-LT"/>
        </w:rPr>
        <w:t>KLAIPĖDOS RAJONO SAVIVALDYBĖS TARYBA</w:t>
      </w:r>
    </w:p>
    <w:p>
      <w:pPr>
        <w:tabs>
          <w:tab w:val="left" w:pos="3450"/>
        </w:tabs>
        <w:jc w:val="center"/>
        <w:rPr>
          <w:b/>
          <w:szCs w:val="24"/>
        </w:rPr>
      </w:pPr>
    </w:p>
    <w:p>
      <w:pPr>
        <w:jc w:val="center"/>
        <w:rPr>
          <w:b/>
          <w:caps/>
          <w:sz w:val="28"/>
          <w:szCs w:val="28"/>
        </w:rPr>
      </w:pPr>
      <w:r>
        <w:rPr>
          <w:b/>
          <w:sz w:val="28"/>
          <w:szCs w:val="28"/>
        </w:rPr>
        <w:t>SPRENDIMAS</w:t>
      </w:r>
    </w:p>
    <w:p>
      <w:pPr>
        <w:jc w:val="center"/>
        <w:rPr>
          <w:b/>
          <w:caps/>
          <w:sz w:val="28"/>
          <w:szCs w:val="28"/>
        </w:rPr>
      </w:pPr>
      <w:r>
        <w:rPr>
          <w:b/>
          <w:sz w:val="28"/>
          <w:szCs w:val="28"/>
        </w:rPr>
        <w:t>DĖL PARAMOS MOKINIO REIKMENIMS ĮSIGYTI TVARKOS APRAŠO PATVIRTINIMO</w:t>
      </w:r>
    </w:p>
    <w:p>
      <w:pPr>
        <w:tabs>
          <w:tab w:val="left" w:pos="3450"/>
        </w:tabs>
        <w:jc w:val="center"/>
        <w:rPr>
          <w:b/>
          <w:szCs w:val="24"/>
        </w:rPr>
      </w:pPr>
    </w:p>
    <w:p>
      <w:pPr>
        <w:jc w:val="center"/>
        <w:rPr>
          <w:szCs w:val="24"/>
          <w:lang w:val="en-GB"/>
        </w:rPr>
      </w:pPr>
      <w:r>
        <w:rPr>
          <w:caps/>
        </w:rPr>
        <w:t xml:space="preserve">2019 </w:t>
      </w:r>
      <w:r>
        <w:t>m. birželio 27 d. Nr. T11-</w:t>
      </w:r>
      <w:r>
        <w:rPr>
          <w:caps/>
        </w:rPr>
        <w:t>214</w:t>
        <w:br/>
        <w:t>G</w:t>
      </w:r>
      <w:r>
        <w:t>argždai</w:t>
      </w:r>
    </w:p>
    <w:p>
      <w:pPr>
        <w:tabs>
          <w:tab w:val="left" w:pos="3450"/>
        </w:tabs>
        <w:ind w:firstLine="1080"/>
        <w:jc w:val="both"/>
      </w:pPr>
    </w:p>
    <w:p>
      <w:pPr>
        <w:tabs>
          <w:tab w:val="left" w:pos="3450"/>
        </w:tabs>
        <w:ind w:firstLine="1080"/>
        <w:jc w:val="both"/>
      </w:pPr>
    </w:p>
    <w:p>
      <w:pPr>
        <w:tabs>
          <w:tab w:val="left" w:pos="3450"/>
        </w:tabs>
        <w:ind w:firstLine="1134"/>
        <w:jc w:val="both"/>
      </w:pPr>
      <w:r>
        <w:t>Klaipėdos rajono savivaldybės taryba, vadovaudamasi Lietuvos Respublikos vietos savivaldos įstatymo 7 straipsnio 8 punktu, 16 straipsnio 4 dalimi, 18 straipsnio 1 dalimi, Lietuvos Respublikos socialinės paramos mokiniams įstatymo 12 straipsnio 6 dalimi, n u s p r e n d ž i a:</w:t>
      </w:r>
    </w:p>
    <w:p>
      <w:pPr>
        <w:ind w:firstLine="1134"/>
        <w:jc w:val="both"/>
        <w:rPr>
          <w:szCs w:val="24"/>
        </w:rPr>
      </w:pPr>
      <w:r>
        <w:rPr>
          <w:szCs w:val="24"/>
        </w:rPr>
        <w:t>1</w:t>
      </w:r>
      <w:r>
        <w:rPr>
          <w:szCs w:val="24"/>
        </w:rPr>
        <w:t>. Patvirtinti Paramos mokinio reikmenims įsigyti tvarkos aprašą (pridedama).</w:t>
      </w:r>
    </w:p>
    <w:p>
      <w:pPr>
        <w:ind w:firstLine="1134"/>
        <w:jc w:val="both"/>
        <w:rPr>
          <w:szCs w:val="24"/>
        </w:rPr>
      </w:pPr>
      <w:r>
        <w:rPr>
          <w:szCs w:val="24"/>
        </w:rPr>
        <w:t>2</w:t>
      </w:r>
      <w:r>
        <w:rPr>
          <w:szCs w:val="24"/>
        </w:rPr>
        <w:t xml:space="preserve">. Pripažinti netekusiu galios Klaipėdos rajono savivaldybės tarybos 2012 m. balandžio 26 d. sprendimą Nr. T11-298 „Dėl Paramos mokinio reikmenims įsigyti tvarkos aprašo naujos redakcijos patvirtinimo“ su visais pakeitimais ir papildymais. </w:t>
      </w:r>
    </w:p>
    <w:p>
      <w:pPr>
        <w:ind w:firstLine="1134"/>
        <w:jc w:val="both"/>
        <w:rPr>
          <w:szCs w:val="24"/>
        </w:rPr>
      </w:pPr>
      <w:r>
        <w:t>3</w:t>
      </w:r>
      <w:r>
        <w:t>. Skelbti šį sprendimą Teisės aktų registre.</w:t>
      </w:r>
    </w:p>
    <w:p>
      <w:pPr>
        <w:tabs>
          <w:tab w:val="right" w:pos="8730"/>
        </w:tabs>
      </w:pPr>
    </w:p>
    <w:p>
      <w:pPr>
        <w:tabs>
          <w:tab w:val="right" w:pos="8730"/>
        </w:tabs>
      </w:pPr>
    </w:p>
    <w:p>
      <w:pPr>
        <w:tabs>
          <w:tab w:val="right" w:pos="8730"/>
        </w:tabs>
      </w:pPr>
    </w:p>
    <w:p>
      <w:pPr>
        <w:tabs>
          <w:tab w:val="right" w:pos="9356"/>
        </w:tabs>
        <w:rPr>
          <w:rFonts w:ascii="TimesLT" w:hAnsi="TimesLT"/>
          <w:caps/>
        </w:rPr>
      </w:pPr>
      <w:r>
        <w:rPr>
          <w:caps/>
        </w:rPr>
        <w:t>S</w:t>
      </w:r>
      <w:r>
        <w:t xml:space="preserve">avivaldybės meras </w:t>
        <w:tab/>
        <w:t xml:space="preserve">  Bronius Markauskas</w:t>
      </w:r>
    </w:p>
    <w:p>
      <w:pPr>
        <w:ind w:firstLine="5100"/>
        <w:sectPr>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567" w:bottom="1134" w:left="1701" w:header="709" w:footer="709" w:gutter="0"/>
          <w:pgNumType w:start="1"/>
          <w:cols w:space="720"/>
          <w:titlePg/>
          <w:docGrid w:linePitch="326"/>
        </w:sectPr>
      </w:pPr>
    </w:p>
    <w:p>
      <w:pPr>
        <w:ind w:firstLine="5100"/>
      </w:pPr>
      <w:r>
        <w:t>PATVIRTINTA</w:t>
      </w:r>
    </w:p>
    <w:p>
      <w:pPr>
        <w:ind w:firstLine="5100"/>
      </w:pPr>
      <w:r>
        <w:t xml:space="preserve">Klaipėdos rajono savivaldybės tarybos </w:t>
      </w:r>
    </w:p>
    <w:p>
      <w:pPr>
        <w:ind w:firstLine="5100"/>
      </w:pPr>
      <w:r>
        <w:t>2019 m. birželio 27 d. sprendimu Nr. T11-214</w:t>
      </w:r>
    </w:p>
    <w:p>
      <w:pPr>
        <w:tabs>
          <w:tab w:val="center" w:pos="4819"/>
          <w:tab w:val="right" w:pos="9638"/>
        </w:tabs>
        <w:jc w:val="center"/>
        <w:rPr>
          <w:b/>
          <w:szCs w:val="24"/>
        </w:rPr>
      </w:pPr>
    </w:p>
    <w:p>
      <w:pPr>
        <w:tabs>
          <w:tab w:val="center" w:pos="4819"/>
          <w:tab w:val="right" w:pos="9638"/>
        </w:tabs>
        <w:jc w:val="center"/>
        <w:rPr>
          <w:b/>
          <w:szCs w:val="24"/>
        </w:rPr>
      </w:pPr>
      <w:r>
        <w:rPr>
          <w:b/>
          <w:szCs w:val="24"/>
        </w:rPr>
        <w:t xml:space="preserve">PARAMOS MOKINIO REIKMENIMS ĮSIGYTI TVARKOS APRAŠAS </w:t>
      </w:r>
    </w:p>
    <w:p>
      <w:pPr>
        <w:tabs>
          <w:tab w:val="center" w:pos="4819"/>
          <w:tab w:val="right" w:pos="9638"/>
        </w:tabs>
        <w:jc w:val="center"/>
        <w:rPr>
          <w:b/>
          <w:szCs w:val="24"/>
        </w:rPr>
      </w:pPr>
    </w:p>
    <w:p>
      <w:pPr>
        <w:tabs>
          <w:tab w:val="center" w:pos="4819"/>
          <w:tab w:val="right" w:pos="9638"/>
        </w:tabs>
        <w:jc w:val="center"/>
        <w:rPr>
          <w:b/>
          <w:szCs w:val="24"/>
        </w:rPr>
      </w:pPr>
      <w:r>
        <w:rPr>
          <w:b/>
          <w:szCs w:val="24"/>
        </w:rPr>
        <w:t>I</w:t>
      </w:r>
      <w:r>
        <w:rPr>
          <w:b/>
          <w:szCs w:val="24"/>
        </w:rPr>
        <w:t xml:space="preserve"> SKYRIUS</w:t>
      </w:r>
    </w:p>
    <w:p>
      <w:pPr>
        <w:tabs>
          <w:tab w:val="center" w:pos="4819"/>
          <w:tab w:val="right" w:pos="9638"/>
        </w:tabs>
        <w:jc w:val="center"/>
        <w:rPr>
          <w:b/>
          <w:szCs w:val="24"/>
        </w:rPr>
      </w:pPr>
      <w:r>
        <w:rPr>
          <w:b/>
          <w:szCs w:val="24"/>
        </w:rPr>
        <w:t>BENDROSIOS NUOSTATOS</w:t>
      </w:r>
    </w:p>
    <w:p>
      <w:pPr>
        <w:tabs>
          <w:tab w:val="center" w:pos="4819"/>
          <w:tab w:val="right" w:pos="9638"/>
        </w:tabs>
        <w:rPr>
          <w:b/>
          <w:szCs w:val="24"/>
        </w:rPr>
      </w:pPr>
    </w:p>
    <w:p>
      <w:pPr>
        <w:ind w:firstLine="720"/>
        <w:jc w:val="both"/>
      </w:pPr>
      <w:r>
        <w:t>1</w:t>
      </w:r>
      <w:r>
        <w:t>. Paramos mokinio reikmenims įsigyti tvarkos aprašas (toliau – aprašas) reglamentuoja Klaipėdos rajono savivaldybėje gyvenamąją vietą deklaravusių arba joje gyvenančių bendrai gyvenančių asmenų moksleivių ar vieno gyvenančio asmens aprūpinimą mokinio reikmenimis.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2</w:t>
      </w:r>
      <w:r>
        <w:rPr>
          <w:szCs w:val="24"/>
          <w:lang w:eastAsia="lt-LT"/>
        </w:rPr>
        <w:t xml:space="preserve">. Mokinių aprūpinimas mokinio reikmenimis yra viena iš sudėtinių socialinės paramos mokiniams dalių. </w:t>
      </w:r>
    </w:p>
    <w:p>
      <w:pPr>
        <w:tabs>
          <w:tab w:val="left" w:pos="1134"/>
        </w:tabs>
        <w:ind w:firstLine="720"/>
        <w:jc w:val="both"/>
      </w:pPr>
      <w:r>
        <w:t>3</w:t>
      </w:r>
      <w:r>
        <w:t xml:space="preserve">. Parama mokinio reikmenims įsigyti teikiama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 </w:t>
      </w:r>
    </w:p>
    <w:p>
      <w:pPr>
        <w:tabs>
          <w:tab w:val="left" w:pos="1134"/>
        </w:tabs>
        <w:ind w:firstLine="720"/>
        <w:jc w:val="both"/>
      </w:pPr>
      <w:r>
        <w:t>4</w:t>
      </w:r>
      <w:r>
        <w:t>. Parama mokinio reikmenims įsigyti netaikoma:</w:t>
      </w:r>
    </w:p>
    <w:p>
      <w:pPr>
        <w:ind w:firstLine="720"/>
        <w:jc w:val="both"/>
      </w:pPr>
      <w:r>
        <w:rPr>
          <w:szCs w:val="24"/>
          <w:lang w:eastAsia="lt-LT"/>
        </w:rPr>
        <w:t>4.1</w:t>
      </w:r>
      <w:r>
        <w:rPr>
          <w:szCs w:val="24"/>
          <w:lang w:eastAsia="lt-LT"/>
        </w:rPr>
        <w:t xml:space="preserve">. </w:t>
      </w:r>
      <w:r>
        <w:rPr>
          <w:bCs/>
          <w:szCs w:val="24"/>
          <w:lang w:eastAsia="lt-LT"/>
        </w:rPr>
        <w:t>vyresniems kaip 21 metų mokiniams, kurie mokosi pagal suaugusiųjų ugdymo programas;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46793c0d29611eba2bad9a0748ee64d">
        <w:r w:rsidRPr="00532B9F">
          <w:rPr>
            <w:rFonts w:ascii="Times New Roman" w:eastAsia="MS Mincho" w:hAnsi="Times New Roman"/>
            <w:sz w:val="20"/>
            <w:i/>
            <w:iCs/>
            <w:color w:val="0000FF" w:themeColor="hyperlink"/>
            <w:u w:val="single"/>
          </w:rPr>
          <w:t>T11-187</w:t>
        </w:r>
      </w:fldSimple>
      <w:r>
        <w:rPr>
          <w:rFonts w:ascii="Times New Roman" w:eastAsia="MS Mincho" w:hAnsi="Times New Roman"/>
          <w:sz w:val="20"/>
          <w:i/>
          <w:iCs/>
        </w:rPr>
        <w:t>,
2021-06-17,
paskelbta TAR 2021-06-21, i. k. 2021-14025            </w:t>
      </w:r>
    </w:p>
    <w:p/>
    <w:p>
      <w:pPr>
        <w:tabs>
          <w:tab w:val="left" w:pos="1134"/>
        </w:tabs>
        <w:ind w:firstLine="720"/>
        <w:jc w:val="both"/>
      </w:pPr>
      <w:r>
        <w:t>4.2</w:t>
      </w:r>
      <w:r>
        <w:t xml:space="preserve">. mokiniams, kurie mokosi ir pagal bendrojo ugdymo, ir pagal profesinio mokymo programas; </w:t>
      </w:r>
    </w:p>
    <w:p>
      <w:pPr>
        <w:tabs>
          <w:tab w:val="left" w:pos="1134"/>
        </w:tabs>
        <w:ind w:firstLine="720"/>
        <w:jc w:val="both"/>
      </w:pPr>
      <w:r>
        <w:t>4.3</w:t>
      </w:r>
      <w:r>
        <w:t xml:space="preserve">. mokiniams, kurie yra išlaikomi (nemokamai gauna nakvynę, maistą ir mokinio reikmenis) valstybės arba savivaldybės finansuojamose įstaigose; </w:t>
      </w:r>
    </w:p>
    <w:p>
      <w:pPr>
        <w:tabs>
          <w:tab w:val="left" w:pos="1134"/>
        </w:tabs>
        <w:ind w:firstLine="720"/>
        <w:jc w:val="both"/>
      </w:pPr>
      <w:r>
        <w:t>4.4</w:t>
      </w:r>
      <w:r>
        <w:t>. mokiniams, kuriems Lietuvos Respublikos civilinio kodekso nustatyta tvarka nustatyta vaiko laikinoji ar nuolatinė globa (rūpyba).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5</w:t>
      </w:r>
      <w:r>
        <w:rPr>
          <w:szCs w:val="24"/>
          <w:lang w:eastAsia="lt-LT"/>
        </w:rPr>
        <w:t>. 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ir kitų teisės aktų nustatyta tvarka.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6</w:t>
      </w:r>
      <w:r>
        <w:rPr>
          <w:szCs w:val="24"/>
          <w:lang w:eastAsia="lt-LT"/>
        </w:rPr>
        <w:t xml:space="preserve">. </w:t>
      </w:r>
      <w:r>
        <w:rPr>
          <w:bCs/>
          <w:szCs w:val="24"/>
        </w:rPr>
        <w:t>Socialinė rizika</w:t>
      </w:r>
      <w:r>
        <w:rPr>
          <w:szCs w:val="24"/>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7</w:t>
      </w:r>
      <w:r>
        <w:rPr>
          <w:szCs w:val="24"/>
          <w:lang w:eastAsia="lt-LT"/>
        </w:rPr>
        <w:t xml:space="preserve">. Mokinių aprūpinimas mokinio reikmenimis finansuojamas iš Lietuvos Respublikos valstybės biudžeto specialios tikslinės dotacijos Klaipėdos rajono savivaldybės (toliau – Savivaldybė) biudžetui, valstybės biudžeto, Savivaldybės biudžeto lėšų ir įstatymų nustatyta tvarka gautų kitų lėšų. </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8</w:t>
      </w:r>
      <w:r>
        <w:rPr>
          <w:szCs w:val="24"/>
          <w:lang w:eastAsia="lt-LT"/>
        </w:rPr>
        <w:t>. Socialinę paramą mokinio reikmenims įsigyti administruoja Klaipėdos rajono savivaldybės administracijos skyriai:</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rPr>
          <w:szCs w:val="24"/>
          <w:lang w:eastAsia="lt-LT"/>
        </w:rPr>
      </w:pPr>
      <w:r>
        <w:rPr>
          <w:szCs w:val="24"/>
          <w:lang w:eastAsia="lt-LT"/>
        </w:rPr>
        <w:t>8.1</w:t>
      </w:r>
      <w:r>
        <w:rPr>
          <w:szCs w:val="24"/>
          <w:lang w:eastAsia="lt-LT"/>
        </w:rPr>
        <w:t>. Skyrius atsakingas už socialinės paramos teikimą – administruoja socialinės paramos mokinio reikmenims skyrimą, tikrina pateiktus duomenis, priima ir teikia sprendimus mokykloms, kitoms savivaldybėms;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2d1ce40a3d611ea9515f752ff221ec9">
        <w:r w:rsidRPr="00532B9F">
          <w:rPr>
            <w:rFonts w:ascii="Times New Roman" w:eastAsia="MS Mincho" w:hAnsi="Times New Roman"/>
            <w:sz w:val="20"/>
            <w:i/>
            <w:iCs/>
            <w:color w:val="0000FF" w:themeColor="hyperlink"/>
            <w:u w:val="single"/>
          </w:rPr>
          <w:t>T11-200</w:t>
        </w:r>
      </w:fldSimple>
      <w:r>
        <w:rPr>
          <w:rFonts w:ascii="Times New Roman" w:eastAsia="MS Mincho" w:hAnsi="Times New Roman"/>
          <w:sz w:val="20"/>
          <w:i/>
          <w:iCs/>
        </w:rPr>
        <w:t>,
2020-05-28,
paskelbta TAR 2020-06-01, i. k. 2020-11782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ea7e60fe8a11ec8fa7d02a65c371ad">
        <w:r w:rsidRPr="00532B9F">
          <w:rPr>
            <w:rFonts w:ascii="Times New Roman" w:eastAsia="MS Mincho" w:hAnsi="Times New Roman"/>
            <w:sz w:val="20"/>
            <w:i/>
            <w:iCs/>
            <w:color w:val="0000FF" w:themeColor="hyperlink"/>
            <w:u w:val="single"/>
          </w:rPr>
          <w:t>T11-210</w:t>
        </w:r>
      </w:fldSimple>
      <w:r>
        <w:rPr>
          <w:rFonts w:ascii="Times New Roman" w:eastAsia="MS Mincho" w:hAnsi="Times New Roman"/>
          <w:sz w:val="20"/>
          <w:i/>
          <w:iCs/>
        </w:rPr>
        <w:t>,
2022-07-05,
paskelbta TAR 2022-07-08, i. k. 2022-15023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8.2</w:t>
      </w:r>
      <w:r>
        <w:rPr>
          <w:szCs w:val="24"/>
          <w:lang w:eastAsia="lt-LT"/>
        </w:rPr>
        <w:t>. Centrinė buhalterija - perveda skirtas lėšas socialinės paramos mokiniams gavėjams įsigyti mokinio reikmenims.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r>
        <w:rPr>
          <w:b/>
          <w:szCs w:val="24"/>
          <w:lang w:eastAsia="lt-LT"/>
        </w:rPr>
        <w:t>II</w:t>
      </w:r>
      <w:r>
        <w:rPr>
          <w:b/>
          <w:szCs w:val="24"/>
          <w:lang w:eastAsia="lt-LT"/>
        </w:rPr>
        <w:t xml:space="preserve"> </w:t>
      </w:r>
      <w:r>
        <w:rPr>
          <w:b/>
          <w:szCs w:val="24"/>
        </w:rPr>
        <w:t>SKYRIUS</w:t>
      </w:r>
      <w:r>
        <w:rPr>
          <w:b/>
          <w:szCs w:val="24"/>
          <w:lang w:eastAsia="lt-LT"/>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r>
        <w:rPr>
          <w:b/>
          <w:szCs w:val="24"/>
          <w:lang w:eastAsia="lt-LT"/>
        </w:rPr>
        <w:t>PARAMOS MOKINIO REIKMENIMS ĮSIGYTI TEIKIMAS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b/>
          <w:szCs w:val="24"/>
          <w:lang w:eastAsia="lt-LT"/>
        </w:rPr>
      </w:pPr>
    </w:p>
    <w:p>
      <w:pPr>
        <w:ind w:firstLine="709"/>
        <w:jc w:val="both"/>
      </w:pPr>
      <w:r>
        <w:rPr>
          <w:szCs w:val="24"/>
        </w:rPr>
        <w:t>9</w:t>
      </w:r>
      <w:r>
        <w:rPr>
          <w:szCs w:val="24"/>
        </w:rPr>
        <w:t>. Sveikatos ir socialinės apsaugos skyriaus Socialinės paramos poskyrio (toliau - Poskyris) socialinių išmokų specialistai ir specialistai priima prašymus ir teikia pareiškėjams informaciją, susijusią su mokinių aprūpinimu mokymosi reikmenimis, o Poskyrio valstybės tarnautojas priima sprendimą dėl paramos mokinio reikmenims įsigyti.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7b6e7504b2711ee9de9e7e0fd363afc">
        <w:r w:rsidRPr="00532B9F">
          <w:rPr>
            <w:rFonts w:ascii="Times New Roman" w:eastAsia="MS Mincho" w:hAnsi="Times New Roman"/>
            <w:sz w:val="20"/>
            <w:i/>
            <w:iCs/>
            <w:color w:val="0000FF" w:themeColor="hyperlink"/>
            <w:u w:val="single"/>
          </w:rPr>
          <w:t>T11-287</w:t>
        </w:r>
      </w:fldSimple>
      <w:r>
        <w:rPr>
          <w:rFonts w:ascii="Times New Roman" w:eastAsia="MS Mincho" w:hAnsi="Times New Roman"/>
          <w:sz w:val="20"/>
          <w:i/>
          <w:iCs/>
        </w:rPr>
        <w:t>,
2023-08-31,
paskelbta TAR 2023-09-05, i. k. 2023-17456            </w:t>
      </w:r>
    </w:p>
    <w:p/>
    <w:p>
      <w:pPr>
        <w:ind w:firstLine="720"/>
        <w:jc w:val="both"/>
      </w:pPr>
      <w:r>
        <w:t>10</w:t>
      </w:r>
      <w:r>
        <w:t>. Mokinio reikmenims įsigyti (įskaitant pirkimo pridėtinės vertės mokestį) per kalendorinius metus vienam mokiniui skiriama 2 bazinių socialinių išmokų dydžio suma.</w:t>
      </w:r>
    </w:p>
    <w:p>
      <w:pPr>
        <w:ind w:firstLine="720"/>
        <w:jc w:val="both"/>
      </w:pPr>
      <w:r>
        <w:t>11</w:t>
      </w:r>
      <w:r>
        <w:t>. Dėl paramos mokinio reikmenims įsigyti pareiškėjas gali kreiptis nuo kalendorinių metų liepos 1 dienos iki kalendorinių metų spalio 5 dienos.</w:t>
      </w:r>
    </w:p>
    <w:p>
      <w:pPr>
        <w:ind w:firstLine="720"/>
        <w:jc w:val="both"/>
      </w:pPr>
      <w:r>
        <w:t>12</w:t>
      </w:r>
      <w:r>
        <w:t>. Parama mokinio reikmenims įsigyti teikiama: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12.1</w:t>
      </w:r>
      <w:r>
        <w:rPr>
          <w:szCs w:val="24"/>
          <w:lang w:eastAsia="lt-LT"/>
        </w:rPr>
        <w:t>. pinigine forma – pervedant į pareiškėjo nurodytą sąskaitą arba į pašto skyrių, pagal gyvenamąją vietą;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12.2</w:t>
      </w:r>
      <w:r>
        <w:rPr>
          <w:szCs w:val="24"/>
          <w:lang w:eastAsia="lt-LT"/>
        </w:rPr>
        <w:t>. Nepinigine forma, jeigu mokinys patiria socialinę riziką, arba mokinį augina bendrai gyvenantys asmenys, patiriantys socialinę riziką.</w:t>
      </w:r>
    </w:p>
    <w:p>
      <w:pPr>
        <w:ind w:firstLine="720"/>
        <w:jc w:val="center"/>
        <w:rPr>
          <w:b/>
        </w:rPr>
      </w:pPr>
    </w:p>
    <w:p>
      <w:pPr>
        <w:jc w:val="center"/>
        <w:rPr>
          <w:b/>
        </w:rPr>
      </w:pPr>
      <w:r>
        <w:rPr>
          <w:b/>
        </w:rPr>
        <w:t>III</w:t>
      </w:r>
      <w:r>
        <w:rPr>
          <w:b/>
        </w:rPr>
        <w:t xml:space="preserve"> </w:t>
      </w:r>
      <w:r>
        <w:rPr>
          <w:b/>
          <w:szCs w:val="24"/>
        </w:rPr>
        <w:t>SKYRIUS</w:t>
      </w:r>
      <w:r>
        <w:rPr>
          <w:b/>
        </w:rPr>
        <w:t xml:space="preserve"> </w:t>
      </w:r>
    </w:p>
    <w:p>
      <w:pPr>
        <w:jc w:val="center"/>
        <w:rPr>
          <w:b/>
        </w:rPr>
      </w:pPr>
      <w:r>
        <w:rPr>
          <w:b/>
        </w:rPr>
        <w:t>PARAMOS MOKINIO REIKMENIMS ĮSIGYTI TEIKIMAS SOCIALINĘ RIZIKĄ PATYRUSIŲ BENDRAI GYVENANČIŲ ASMENŲ MOKINIAMS IR MOKINIAMS, PATYRUSIEMS SOCIALINĘ RIZIKĄ</w:t>
      </w:r>
    </w:p>
    <w:p>
      <w:pPr>
        <w:ind w:firstLine="720"/>
        <w:jc w:val="cente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13</w:t>
      </w:r>
      <w:r>
        <w:rPr>
          <w:szCs w:val="24"/>
          <w:lang w:eastAsia="lt-LT"/>
        </w:rPr>
        <w:t>. Jeigu mokinys patiria socialinę riziką arba mokinį augina bendrai gyvenantys asmenys, patiriantys socialinę riziką, individualios mokymosi priemonės į mokinio reikmenų rinkinius įtraukiamos vadovaujantis Vyriausybės ar jos įgaliotos institucijos patvirtintu Individualiųjų mokymosi priemonių sąrašu. Mokinio reikmenų rinkiniai kiekvienam mokiniui sudaromi pagal jo individualius poreikius, atsižvelgiant į bendrai gyvenančių asmenų auginamų vaikų skaičių, jų jau turimus mokinio reikmenis ir vadovaujantis šiuo Aprašu.</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rPr>
          <w:szCs w:val="24"/>
          <w:lang w:eastAsia="lt-LT"/>
        </w:rPr>
      </w:pPr>
      <w:r>
        <w:rPr>
          <w:szCs w:val="24"/>
          <w:lang w:eastAsia="lt-LT"/>
        </w:rPr>
        <w:t>14</w:t>
      </w:r>
      <w:r>
        <w:rPr>
          <w:szCs w:val="24"/>
          <w:lang w:eastAsia="lt-LT"/>
        </w:rPr>
        <w:t>. Socialinis darbuotojas sudaro mokinio reikmenų rinkinius socialinę riziką patyrusių bendrai gyvenančių asmenų mokiniams ar mokiniams, patyrusiems socialinę riziką, vadovaudamiesi Vyriausybės ar jos įgaliotos institucijos patvirtintu individualiųjų mokymosi priemonių sąrašu, atsižvelgiant į mokinių poreikius, jų jau turimus mokinio reikmenis, bendrai gyvenančių asmenų mokinių skaičių ir kt.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7b6e7504b2711ee9de9e7e0fd363afc">
        <w:r w:rsidRPr="00532B9F">
          <w:rPr>
            <w:rFonts w:ascii="Times New Roman" w:eastAsia="MS Mincho" w:hAnsi="Times New Roman"/>
            <w:sz w:val="20"/>
            <w:i/>
            <w:iCs/>
            <w:color w:val="0000FF" w:themeColor="hyperlink"/>
            <w:u w:val="single"/>
          </w:rPr>
          <w:t>T11-287</w:t>
        </w:r>
      </w:fldSimple>
      <w:r>
        <w:rPr>
          <w:rFonts w:ascii="Times New Roman" w:eastAsia="MS Mincho" w:hAnsi="Times New Roman"/>
          <w:sz w:val="20"/>
          <w:i/>
          <w:iCs/>
        </w:rPr>
        <w:t>,
2023-08-31,
paskelbta TAR 2023-09-05, i. k. 2023-17456            </w:t>
      </w:r>
    </w:p>
    <w:p/>
    <w:p>
      <w:pPr>
        <w:ind w:firstLine="709"/>
        <w:jc w:val="both"/>
        <w:rPr>
          <w:szCs w:val="24"/>
          <w:lang w:eastAsia="lt-LT"/>
        </w:rPr>
      </w:pPr>
      <w:r>
        <w:rPr>
          <w:szCs w:val="24"/>
        </w:rPr>
        <w:t>15</w:t>
      </w:r>
      <w:r>
        <w:rPr>
          <w:szCs w:val="24"/>
        </w:rPr>
        <w:t xml:space="preserve">. </w:t>
      </w:r>
      <w:r>
        <w:rPr>
          <w:color w:val="000000"/>
          <w:szCs w:val="24"/>
          <w:lang w:eastAsia="lt-LT"/>
        </w:rPr>
        <w:t>Parama mokinio reikmenims įsigyti privalo būti teikiama nepinigine forma, jeigu mokinys patiria socialinę riziką arba mokinį augina bendrai gyvenantys asmenys, patiriantys socialinę riziką,</w:t>
      </w:r>
      <w:r>
        <w:rPr>
          <w:color w:val="000000"/>
        </w:rPr>
        <w:t xml:space="preserve"> išskyrus atvejį, kai atvejo vadybininkas, koordinuojantis atvejo vadybos procesą, o kai atvejo vadyba netaikoma, – socialinis darbuotojas, dirbantis su asmenimis, patiriančiais socialinę riziką, rekomenduoja paramą mokinio reikmenims įsigyti teikti pinigine forma</w:t>
      </w:r>
      <w:r>
        <w:rPr>
          <w:color w:val="000000"/>
          <w:szCs w:val="24"/>
          <w:lang w:eastAsia="lt-LT"/>
        </w:rPr>
        <w:t xml:space="preserve">. Parama </w:t>
      </w:r>
      <w:r>
        <w:rPr>
          <w:szCs w:val="24"/>
          <w:lang w:eastAsia="lt-LT"/>
        </w:rPr>
        <w:t>mokinio reikmenims įsigyti pinigine forma pervedama į pareiškėjo asmeninę sąskaitą ar paštą, o nepinigine forma – į pareiškėjo socialinę kortelę arba į nurodytos parduotuvės sąskaitą.</w:t>
      </w:r>
      <w:r>
        <w:rPr>
          <w:szCs w:val="24"/>
          <w:lang w:val="en-US"/>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2cf3908ebf11ea9515f752ff221ec9">
        <w:r w:rsidRPr="00532B9F">
          <w:rPr>
            <w:rFonts w:ascii="Times New Roman" w:eastAsia="MS Mincho" w:hAnsi="Times New Roman"/>
            <w:sz w:val="20"/>
            <w:i/>
            <w:iCs/>
            <w:color w:val="0000FF" w:themeColor="hyperlink"/>
            <w:u w:val="single"/>
          </w:rPr>
          <w:t>T11-176</w:t>
        </w:r>
      </w:fldSimple>
      <w:r>
        <w:rPr>
          <w:rFonts w:ascii="Times New Roman" w:eastAsia="MS Mincho" w:hAnsi="Times New Roman"/>
          <w:sz w:val="20"/>
          <w:i/>
          <w:iCs/>
        </w:rPr>
        <w:t>,
2020-04-30,
paskelbta TAR 2020-05-05, i. k. 2020-09522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rPr>
          <w:szCs w:val="24"/>
          <w:lang w:eastAsia="lt-LT"/>
        </w:rPr>
      </w:pPr>
      <w:r>
        <w:rPr>
          <w:szCs w:val="24"/>
          <w:lang w:eastAsia="lt-LT"/>
        </w:rPr>
        <w:t>16</w:t>
      </w:r>
      <w:r>
        <w:rPr>
          <w:szCs w:val="24"/>
          <w:lang w:eastAsia="lt-LT"/>
        </w:rPr>
        <w:t>. Socialinis darbuotojas stebi ir kontroliuoja kaip mokinio reikmenis įsigyja socialinę riziką patyrę bendrai gyvenantys asmenys ar mokinys, patyręs socialinę riziką.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7b6e7504b2711ee9de9e7e0fd363afc">
        <w:r w:rsidRPr="00532B9F">
          <w:rPr>
            <w:rFonts w:ascii="Times New Roman" w:eastAsia="MS Mincho" w:hAnsi="Times New Roman"/>
            <w:sz w:val="20"/>
            <w:i/>
            <w:iCs/>
            <w:color w:val="0000FF" w:themeColor="hyperlink"/>
            <w:u w:val="single"/>
          </w:rPr>
          <w:t>T11-287</w:t>
        </w:r>
      </w:fldSimple>
      <w:r>
        <w:rPr>
          <w:rFonts w:ascii="Times New Roman" w:eastAsia="MS Mincho" w:hAnsi="Times New Roman"/>
          <w:sz w:val="20"/>
          <w:i/>
          <w:iCs/>
        </w:rPr>
        <w:t>,
2023-08-31,
paskelbta TAR 2023-09-05, i. k. 2023-17456            </w:t>
      </w:r>
    </w:p>
    <w:p/>
    <w:p>
      <w:pPr>
        <w:ind w:firstLine="720"/>
        <w:jc w:val="both"/>
        <w:rPr>
          <w:szCs w:val="24"/>
        </w:rPr>
      </w:pPr>
      <w:r>
        <w:rPr>
          <w:szCs w:val="24"/>
        </w:rPr>
        <w:t>17</w:t>
      </w:r>
      <w:r>
        <w:rPr>
          <w:szCs w:val="24"/>
        </w:rPr>
        <w:t>. Jei įsigytų mokinio reikmenų kaina viršija paskirtą ir išmokėtą sumą, skirtumą apmoka pareiškėjas.</w:t>
      </w:r>
    </w:p>
    <w:p>
      <w:pPr>
        <w:jc w:val="center"/>
        <w:rPr>
          <w:b/>
          <w:szCs w:val="24"/>
        </w:rPr>
      </w:pPr>
    </w:p>
    <w:p>
      <w:pPr>
        <w:jc w:val="center"/>
        <w:rPr>
          <w:b/>
          <w:szCs w:val="24"/>
        </w:rPr>
      </w:pPr>
      <w:r>
        <w:rPr>
          <w:b/>
          <w:szCs w:val="24"/>
        </w:rPr>
        <w:t>IV</w:t>
      </w:r>
      <w:r>
        <w:rPr>
          <w:b/>
          <w:szCs w:val="24"/>
        </w:rPr>
        <w:t xml:space="preserve"> SKYRIUS</w:t>
      </w:r>
    </w:p>
    <w:p>
      <w:pPr>
        <w:jc w:val="center"/>
        <w:rPr>
          <w:b/>
          <w:szCs w:val="24"/>
        </w:rPr>
      </w:pPr>
      <w:r>
        <w:rPr>
          <w:b/>
          <w:szCs w:val="24"/>
        </w:rPr>
        <w:t xml:space="preserve">LĖŠŲ APRŪPINIMUI MOKINIO REIKMENIMS PLANAVIMAS </w:t>
      </w:r>
    </w:p>
    <w:p>
      <w:pPr>
        <w:jc w:val="center"/>
        <w:rPr>
          <w:b/>
          <w:szCs w:val="24"/>
        </w:rPr>
      </w:pPr>
      <w:r>
        <w:rPr>
          <w:b/>
          <w:szCs w:val="24"/>
        </w:rPr>
        <w:t xml:space="preserve">IR DUOMENŲ APIE SUTEIKTĄ PARAMĄ TEIKIMAS </w:t>
      </w:r>
    </w:p>
    <w:p>
      <w:pPr>
        <w:jc w:val="both"/>
        <w:rPr>
          <w:szCs w:val="24"/>
        </w:rPr>
      </w:pPr>
    </w:p>
    <w:p>
      <w:pPr>
        <w:ind w:firstLine="720"/>
        <w:jc w:val="both"/>
        <w:rPr>
          <w:szCs w:val="24"/>
        </w:rPr>
      </w:pPr>
      <w:r>
        <w:rPr>
          <w:szCs w:val="24"/>
        </w:rPr>
        <w:t>18</w:t>
      </w:r>
      <w:r>
        <w:rPr>
          <w:szCs w:val="24"/>
        </w:rPr>
        <w:t>. Savivaldybės administracija, vadovaudamasi Vyriausybės ar jos įgaliotos institucijos patvirtinta duomenų apie suteiktą socialinę paramą mokiniams teikimo tvarka, teikia Socialinės apsaugos ir darbo ministerijai duomenis apie suteiktą socialinę paramą mokiniams, ir, jei reikia, kitą informaciją. Duomenys apie socialinės paramos mokiniams gavėjus ir jiems teikiamą socialinę paramą mokiniams kaupiami ir saugomi Socialinės paramos šeimai informacinėje sistemoje (SPIS).</w:t>
      </w:r>
    </w:p>
    <w:p>
      <w:pPr>
        <w:ind w:firstLine="720"/>
        <w:jc w:val="center"/>
        <w:rPr>
          <w:b/>
          <w:szCs w:val="24"/>
        </w:rPr>
      </w:pPr>
    </w:p>
    <w:p>
      <w:pPr>
        <w:jc w:val="center"/>
        <w:rPr>
          <w:b/>
          <w:szCs w:val="24"/>
        </w:rPr>
      </w:pPr>
      <w:r>
        <w:rPr>
          <w:b/>
          <w:szCs w:val="24"/>
        </w:rPr>
        <w:t>V</w:t>
      </w:r>
      <w:r>
        <w:rPr>
          <w:b/>
          <w:szCs w:val="24"/>
        </w:rPr>
        <w:t xml:space="preserve"> SKYRIUS</w:t>
      </w:r>
    </w:p>
    <w:p>
      <w:pPr>
        <w:ind w:firstLine="62"/>
        <w:jc w:val="center"/>
        <w:rPr>
          <w:b/>
          <w:szCs w:val="24"/>
        </w:rPr>
      </w:pPr>
      <w:r>
        <w:rPr>
          <w:b/>
          <w:szCs w:val="24"/>
        </w:rPr>
        <w:t>BAIGIAMOSIOS NUOSTATOS</w:t>
      </w:r>
    </w:p>
    <w:p>
      <w:pPr>
        <w:jc w:val="center"/>
        <w:rPr>
          <w:szCs w:val="24"/>
        </w:rPr>
      </w:pPr>
    </w:p>
    <w:p>
      <w:pPr>
        <w:ind w:firstLine="720"/>
        <w:jc w:val="both"/>
      </w:pPr>
      <w:r>
        <w:t>19</w:t>
      </w:r>
      <w:r>
        <w:t xml:space="preserve">. Mokinio reikmenų naudojimą pagal paskirtį užtikrina mokinio tėvai (įtėviai), globėjai (rūpintojai). </w:t>
      </w:r>
    </w:p>
    <w:p>
      <w:pPr>
        <w:ind w:firstLine="709"/>
        <w:jc w:val="both"/>
        <w:rPr>
          <w:szCs w:val="24"/>
        </w:rPr>
      </w:pPr>
      <w:r>
        <w:rPr>
          <w:szCs w:val="24"/>
        </w:rPr>
        <w:t>20</w:t>
      </w:r>
      <w:r>
        <w:rPr>
          <w:szCs w:val="24"/>
        </w:rPr>
        <w:t>. Šio aprašo įgyvendinimo kontrolę vykdo Savivaldybės meras ar jo įgaliotas asmuo.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7b6e7504b2711ee9de9e7e0fd363afc">
        <w:r w:rsidRPr="00532B9F">
          <w:rPr>
            <w:rFonts w:ascii="Times New Roman" w:eastAsia="MS Mincho" w:hAnsi="Times New Roman"/>
            <w:sz w:val="20"/>
            <w:i/>
            <w:iCs/>
            <w:color w:val="0000FF" w:themeColor="hyperlink"/>
            <w:u w:val="single"/>
          </w:rPr>
          <w:t>T11-287</w:t>
        </w:r>
      </w:fldSimple>
      <w:r>
        <w:rPr>
          <w:rFonts w:ascii="Times New Roman" w:eastAsia="MS Mincho" w:hAnsi="Times New Roman"/>
          <w:sz w:val="20"/>
          <w:i/>
          <w:iCs/>
        </w:rPr>
        <w:t>,
2023-08-31,
paskelbta TAR 2023-09-05, i. k. 2023-17456            </w:t>
      </w:r>
    </w:p>
    <w:p/>
    <w:p>
      <w:pPr>
        <w:jc w:val="center"/>
        <w:rPr>
          <w:rFonts w:ascii="TimesLT" w:hAnsi="TimesLT"/>
          <w:caps/>
        </w:rPr>
      </w:pPr>
      <w:r>
        <w:t>_______________________________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a2cf3908ebf11ea9515f752ff221ec9">
        <w:r w:rsidRPr="00532B9F">
          <w:rPr>
            <w:rFonts w:ascii="Times New Roman" w:eastAsia="MS Mincho" w:hAnsi="Times New Roman"/>
            <w:sz w:val="20"/>
            <w:iCs/>
            <w:color w:val="0000FF" w:themeColor="hyperlink"/>
            <w:u w:val="single"/>
          </w:rPr>
          <w:t>T11-176</w:t>
        </w:r>
      </w:fldSimple>
      <w:r>
        <w:rPr>
          <w:rFonts w:ascii="Times New Roman" w:eastAsia="MS Mincho" w:hAnsi="Times New Roman"/>
          <w:sz w:val="20"/>
          <w:iCs/>
        </w:rPr>
        <w:t>,
2020-04-30,
paskelbta TAR 2020-05-05, i. k. 2020-09522                </w:t>
      </w:r>
    </w:p>
    <w:p>
      <w:pPr>
        <w:jc w:val="both"/>
        <w:rPr>
          <w:rFonts w:ascii="Times New Roman" w:hAnsi="Times New Roman"/>
        </w:rPr>
      </w:pPr>
      <w:r>
        <w:rPr>
          <w:rFonts w:ascii="Times New Roman" w:hAnsi="Times New Roman"/>
          <w:sz w:val="20"/>
        </w:rPr>
        <w:t>Dėl Klaipėdos rajono savivaldybės tarybos 2019 m. birželio 27 d. sprendimo Nr. T11-214 „Dėl Paramos mokinio reikmenims įsigyti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c2d1ce40a3d611ea9515f752ff221ec9">
        <w:r w:rsidRPr="00532B9F">
          <w:rPr>
            <w:rFonts w:ascii="Times New Roman" w:eastAsia="MS Mincho" w:hAnsi="Times New Roman"/>
            <w:sz w:val="20"/>
            <w:iCs/>
            <w:color w:val="0000FF" w:themeColor="hyperlink"/>
            <w:u w:val="single"/>
          </w:rPr>
          <w:t>T11-200</w:t>
        </w:r>
      </w:fldSimple>
      <w:r>
        <w:rPr>
          <w:rFonts w:ascii="Times New Roman" w:eastAsia="MS Mincho" w:hAnsi="Times New Roman"/>
          <w:sz w:val="20"/>
          <w:iCs/>
        </w:rPr>
        <w:t>,
2020-05-28,
paskelbta TAR 2020-06-01, i. k. 2020-11782                </w:t>
      </w:r>
    </w:p>
    <w:p>
      <w:pPr>
        <w:jc w:val="both"/>
        <w:rPr>
          <w:rFonts w:ascii="Times New Roman" w:hAnsi="Times New Roman"/>
        </w:rPr>
      </w:pPr>
      <w:r>
        <w:rPr>
          <w:rFonts w:ascii="Times New Roman" w:hAnsi="Times New Roman"/>
          <w:sz w:val="20"/>
        </w:rPr>
        <w:t>Dėl Klaipėdos rajono savivaldybės tarybos 2019 m. birželio 27 d. sprendimo Nr. T11-214 „Dėl Paramos mokinio reikmenims įsigyti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846793c0d29611eba2bad9a0748ee64d">
        <w:r w:rsidRPr="00532B9F">
          <w:rPr>
            <w:rFonts w:ascii="Times New Roman" w:eastAsia="MS Mincho" w:hAnsi="Times New Roman"/>
            <w:sz w:val="20"/>
            <w:iCs/>
            <w:color w:val="0000FF" w:themeColor="hyperlink"/>
            <w:u w:val="single"/>
          </w:rPr>
          <w:t>T11-187</w:t>
        </w:r>
      </w:fldSimple>
      <w:r>
        <w:rPr>
          <w:rFonts w:ascii="Times New Roman" w:eastAsia="MS Mincho" w:hAnsi="Times New Roman"/>
          <w:sz w:val="20"/>
          <w:iCs/>
        </w:rPr>
        <w:t>,
2021-06-17,
paskelbta TAR 2021-06-21, i. k. 2021-14025                </w:t>
      </w:r>
    </w:p>
    <w:p>
      <w:pPr>
        <w:jc w:val="both"/>
        <w:rPr>
          <w:rFonts w:ascii="Times New Roman" w:hAnsi="Times New Roman"/>
        </w:rPr>
      </w:pPr>
      <w:r>
        <w:rPr>
          <w:rFonts w:ascii="Times New Roman" w:hAnsi="Times New Roman"/>
          <w:sz w:val="20"/>
        </w:rPr>
        <w:t>Dėl Klaipėdos rajono savivaldybės tarybos 2019 m. birželio 27 d. sprendimo Nr. T11-214 „Dėl Paramos mokinio reikmenims įsigyti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dcea7e60fe8a11ec8fa7d02a65c371ad">
        <w:r w:rsidRPr="00532B9F">
          <w:rPr>
            <w:rFonts w:ascii="Times New Roman" w:eastAsia="MS Mincho" w:hAnsi="Times New Roman"/>
            <w:sz w:val="20"/>
            <w:iCs/>
            <w:color w:val="0000FF" w:themeColor="hyperlink"/>
            <w:u w:val="single"/>
          </w:rPr>
          <w:t>T11-210</w:t>
        </w:r>
      </w:fldSimple>
      <w:r>
        <w:rPr>
          <w:rFonts w:ascii="Times New Roman" w:eastAsia="MS Mincho" w:hAnsi="Times New Roman"/>
          <w:sz w:val="20"/>
          <w:iCs/>
        </w:rPr>
        <w:t>,
2022-07-05,
paskelbta TAR 2022-07-08, i. k. 2022-15023                </w:t>
      </w:r>
    </w:p>
    <w:p>
      <w:pPr>
        <w:jc w:val="both"/>
        <w:rPr>
          <w:rFonts w:ascii="Times New Roman" w:hAnsi="Times New Roman"/>
        </w:rPr>
      </w:pPr>
      <w:r>
        <w:rPr>
          <w:rFonts w:ascii="Times New Roman" w:hAnsi="Times New Roman"/>
          <w:sz w:val="20"/>
        </w:rPr>
        <w:t>Dėl Klaipėdos rajono savivaldybės tarybos 2019 m. birželio 27 d. sprendimo Nr. T11-214 „Dėl Paramos mokinio reikmenims įsigyti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27b6e7504b2711ee9de9e7e0fd363afc">
        <w:r w:rsidRPr="00532B9F">
          <w:rPr>
            <w:rFonts w:ascii="Times New Roman" w:eastAsia="MS Mincho" w:hAnsi="Times New Roman"/>
            <w:sz w:val="20"/>
            <w:iCs/>
            <w:color w:val="0000FF" w:themeColor="hyperlink"/>
            <w:u w:val="single"/>
          </w:rPr>
          <w:t>T11-287</w:t>
        </w:r>
      </w:fldSimple>
      <w:r>
        <w:rPr>
          <w:rFonts w:ascii="Times New Roman" w:eastAsia="MS Mincho" w:hAnsi="Times New Roman"/>
          <w:sz w:val="20"/>
          <w:iCs/>
        </w:rPr>
        <w:t>,
2023-08-31,
paskelbta TAR 2023-09-05, i. k. 2023-17456                </w:t>
      </w:r>
    </w:p>
    <w:p>
      <w:pPr>
        <w:jc w:val="both"/>
        <w:rPr>
          <w:rFonts w:ascii="Times New Roman" w:hAnsi="Times New Roman"/>
        </w:rPr>
      </w:pPr>
      <w:r>
        <w:rPr>
          <w:rFonts w:ascii="Times New Roman" w:hAnsi="Times New Roman"/>
          <w:sz w:val="20"/>
        </w:rPr>
        <w:t>Dėl Klaipėdos rajono savivaldybės tarybos 2019 m. birželio 27 d. sprendimo Nr. T11-214 „Dėl Paramos mokinio reikmenims įsigyti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default" r:id="rId1"/>
      <w:headerReference w:type="first" r:id="rId2"/>
      <w:pgSz w:w="11907" w:h="16840" w:code="9"/>
      <w:pgMar w:top="1701" w:right="567" w:bottom="1134" w:left="1701" w:header="709" w:footer="709" w:gutter="0"/>
      <w:pgNumType w:start="1"/>
      <w:cols w:space="72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L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3</w:t>
    </w:r>
    <w:r>
      <w:fldChar w:fldCharType="end"/>
    </w:r>
  </w:p>
  <w:p>
    <w:pPr>
      <w:tabs>
        <w:tab w:val="center" w:pos="4819"/>
        <w:tab w:val="right" w:pos="9638"/>
      </w:tabs>
      <w:ind w:right="360"/>
      <w:rPr>
        <w:szCs w:val="24"/>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w:instrText>
    </w:r>
    <w:r>
      <w:instrText>GE   \* MERGEFORMAT</w:instrText>
    </w:r>
    <w:r>
      <w:fldChar w:fldCharType="separate"/>
    </w:r>
    <w:r>
      <w:t>3</w:t>
    </w:r>
    <w:r>
      <w:fldChar w:fldCharType="end"/>
    </w:r>
  </w:p>
  <w:p>
    <w:pPr>
      <w:tabs>
        <w:tab w:val="center" w:pos="4819"/>
        <w:tab w:val="right" w:pos="9638"/>
      </w:tabs>
      <w:ind w:right="360"/>
      <w:rPr>
        <w:szCs w:val="24"/>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3</w:t>
    </w:r>
    <w:r>
      <w:fldChar w:fldCharType="end"/>
    </w:r>
  </w:p>
  <w:p>
    <w:pPr>
      <w:tabs>
        <w:tab w:val="center" w:pos="4819"/>
        <w:tab w:val="right" w:pos="9638"/>
      </w:tabs>
      <w:ind w:right="360"/>
      <w:rPr>
        <w:szCs w:val="24"/>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3</w:t>
    </w:r>
    <w:r>
      <w:fldChar w:fldCharType="end"/>
    </w:r>
  </w:p>
  <w:p>
    <w:pPr>
      <w:tabs>
        <w:tab w:val="center" w:pos="4819"/>
        <w:tab w:val="right" w:pos="9638"/>
      </w:tabs>
      <w:ind w:right="360"/>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w:instrText>
    </w:r>
    <w:r>
      <w:instrText>GE   \* MERGEFORMAT</w:instrText>
    </w:r>
    <w:r>
      <w:fldChar w:fldCharType="separate"/>
    </w:r>
    <w:r>
      <w:t>2</w:t>
    </w:r>
    <w:r>
      <w:fldChar w:fldCharType="end"/>
    </w:r>
  </w:p>
  <w:p>
    <w:pPr>
      <w:tabs>
        <w:tab w:val="center" w:pos="4819"/>
        <w:tab w:val="right" w:pos="9638"/>
      </w:tabs>
      <w:ind w:right="360"/>
      <w:rPr>
        <w:szCs w:val="24"/>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5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7BC76"/>
  <w15:docId w15:val="{4592821D-17CA-4289-AF9C-4B67E8D90159}"/>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699964358">
      <w:bodyDiv w:val="1"/>
      <w:marLeft w:val="0"/>
      <w:marRight w:val="0"/>
      <w:marTop w:val="0"/>
      <w:marBottom w:val="0"/>
      <w:divBdr>
        <w:top w:val="none" w:sz="0" w:space="0" w:color="auto"/>
        <w:left w:val="none" w:sz="0" w:space="0" w:color="auto"/>
        <w:bottom w:val="none" w:sz="0" w:space="0" w:color="auto"/>
        <w:right w:val="none" w:sz="0" w:space="0" w:color="auto"/>
      </w:divBdr>
    </w:div>
    <w:div w:id="1717968923">
      <w:bodyDiv w:val="1"/>
      <w:marLeft w:val="0"/>
      <w:marRight w:val="0"/>
      <w:marTop w:val="0"/>
      <w:marBottom w:val="0"/>
      <w:divBdr>
        <w:top w:val="none" w:sz="0" w:space="0" w:color="auto"/>
        <w:left w:val="none" w:sz="0" w:space="0" w:color="auto"/>
        <w:bottom w:val="none" w:sz="0" w:space="0" w:color="auto"/>
        <w:right w:val="none" w:sz="0" w:space="0" w:color="auto"/>
      </w:divBdr>
    </w:div>
    <w:div w:id="18489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header" Target="header13.xml"/>
  <Relationship Id="rId10" Type="http://schemas.openxmlformats.org/officeDocument/2006/relationships/image" Target="media/image1.png"/>
  <Relationship Id="rId11" Type="http://schemas.openxmlformats.org/officeDocument/2006/relationships/header" Target="header18.xml"/>
  <Relationship Id="rId12" Type="http://schemas.openxmlformats.org/officeDocument/2006/relationships/header" Target="header19.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0.xml"/>
  <Relationship Id="rId16" Type="http://schemas.openxmlformats.org/officeDocument/2006/relationships/footer" Target="footer6.xml"/>
  <Relationship Id="rId2" Type="http://schemas.openxmlformats.org/officeDocument/2006/relationships/header" Target="header14.xml"/>
  <Relationship Id="rId3" Type="http://schemas.openxmlformats.org/officeDocument/2006/relationships/endnotes" Target="endnote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Parts>
    <w:docPart>
      <w:docPartPr>
        <w:name w:val="DefaultPlaceholder_1082065158"/>
        <w:category>
          <w:name w:val="Bendrosios nuostatos"/>
          <w:gallery w:val="placeholder"/>
        </w:category>
        <w:types>
          <w:type w:val="bbPlcHdr"/>
        </w:types>
        <w:behaviors>
          <w:behavior w:val="content"/>
        </w:behaviors>
        <w:guid w:val="{1D1500E6-27FD-40A4-A274-AC3523F2758F}"/>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B2"/>
    <w:rsid w:val="00684AB2"/>
    <w:rsid w:val="008E1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3C5B3CF"/>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4AB2"/>
    <w:rPr>
      <w:color w:val="808080"/>
    </w:rPr>
  </w:style>
</w:styles>
</file>

<file path=word/glossary/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4AB2"/>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Template>Normal.dotm</Template>
  <TotalTime>8</TotalTime>
  <Pages>4</Pages>
  <Words>1008</Words>
  <Characters>7517</Characters>
  <Application>Microsoft Office Word</Application>
  <DocSecurity>0</DocSecurity>
  <Lines>62</Lines>
  <Paragraphs>17</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Klaipedos rj. savivaldybe</Company>
  <LinksUpToDate>false</LinksUpToDate>
  <CharactersWithSpaces>8508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2019-07-03T11:53:00Z</dcterms:created>
  <dc:creator>Jolanta Papievienė</dc:creator>
  <lastModifiedBy>JUOSPONIENĖ Karolina</lastModifiedBy>
  <lastPrinted>2019-06-19T07:57:00Z</lastPrinted>
  <dcterms:modified xsi:type="dcterms:W3CDTF">2023-09-12T16:46:00Z</dcterms:modified>
  <revision>13</revision>
</coreProperties>
</file>