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0D5E" w14:textId="1CAB47B5" w:rsidR="0015007C" w:rsidRPr="004C5682" w:rsidRDefault="0015007C" w:rsidP="0015007C">
      <w:pPr>
        <w:tabs>
          <w:tab w:val="left" w:pos="5557"/>
          <w:tab w:val="left" w:pos="6840"/>
          <w:tab w:val="left" w:pos="7020"/>
        </w:tabs>
        <w:spacing w:after="0" w:line="240" w:lineRule="auto"/>
        <w:ind w:left="5184" w:right="567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ab/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ab/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ab/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ab/>
      </w:r>
      <w:r w:rsidR="00414B0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                </w:t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PATVIRTINTA</w:t>
      </w:r>
    </w:p>
    <w:p w14:paraId="7AEFB86B" w14:textId="71EAB2E8" w:rsidR="0015007C" w:rsidRPr="004C5682" w:rsidRDefault="0015007C" w:rsidP="0015007C">
      <w:pPr>
        <w:tabs>
          <w:tab w:val="left" w:pos="5557"/>
          <w:tab w:val="left" w:pos="6840"/>
          <w:tab w:val="left" w:pos="7020"/>
        </w:tabs>
        <w:spacing w:after="0" w:line="240" w:lineRule="auto"/>
        <w:ind w:left="5184" w:right="567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ab/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ab/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ab/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ab/>
      </w:r>
      <w:r w:rsidR="00414B0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                </w:t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Klaipėdos rajono savivaldybės mero</w:t>
      </w:r>
    </w:p>
    <w:p w14:paraId="5982E904" w14:textId="53DE6B69" w:rsidR="0015007C" w:rsidRPr="004C5682" w:rsidRDefault="0015007C" w:rsidP="0015007C">
      <w:pPr>
        <w:tabs>
          <w:tab w:val="left" w:pos="5557"/>
          <w:tab w:val="left" w:pos="6840"/>
          <w:tab w:val="left" w:pos="7020"/>
        </w:tabs>
        <w:spacing w:after="0" w:line="240" w:lineRule="auto"/>
        <w:ind w:left="5184" w:right="567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ab/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ab/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ab/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ab/>
      </w:r>
      <w:r w:rsidR="00414B0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                </w:t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202</w:t>
      </w:r>
      <w:r w:rsidR="009E1A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6</w:t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m. </w:t>
      </w:r>
      <w:r w:rsidR="008F3EE9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sausio 12 d. </w:t>
      </w:r>
      <w:r w:rsidRPr="004C56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potvarkiu Nr. MV-</w:t>
      </w:r>
      <w:r w:rsidR="00414B0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41</w:t>
      </w:r>
    </w:p>
    <w:p w14:paraId="0E3219F2" w14:textId="77777777" w:rsidR="0015007C" w:rsidRPr="004C5682" w:rsidRDefault="0015007C" w:rsidP="0015007C">
      <w:pPr>
        <w:tabs>
          <w:tab w:val="left" w:pos="5557"/>
          <w:tab w:val="left" w:pos="6840"/>
          <w:tab w:val="left" w:pos="7020"/>
        </w:tabs>
        <w:spacing w:after="0" w:line="240" w:lineRule="auto"/>
        <w:ind w:left="5184" w:right="567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331A0413" w14:textId="77777777" w:rsidR="0015007C" w:rsidRPr="004C5682" w:rsidRDefault="0015007C" w:rsidP="0015007C">
      <w:pPr>
        <w:tabs>
          <w:tab w:val="left" w:pos="5557"/>
          <w:tab w:val="left" w:pos="6840"/>
          <w:tab w:val="left" w:pos="7020"/>
        </w:tabs>
        <w:spacing w:after="0" w:line="240" w:lineRule="auto"/>
        <w:ind w:left="5184" w:right="567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081B185C" w14:textId="74BAF083" w:rsidR="0015007C" w:rsidRPr="004C5682" w:rsidRDefault="0015007C" w:rsidP="0015007C">
      <w:pPr>
        <w:tabs>
          <w:tab w:val="left" w:pos="5557"/>
          <w:tab w:val="left" w:pos="6840"/>
          <w:tab w:val="left" w:pos="7020"/>
        </w:tabs>
        <w:spacing w:after="0" w:line="240" w:lineRule="auto"/>
        <w:ind w:left="567" w:right="56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4C5682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VALSTYBINĖS KALBOS VARTOJIMO IR TAISYKLINGUMO KONTROLĖS ATLIKIMO KLAIPĖDOS RAJONO SAVIVALDYBĖJE 202</w:t>
      </w:r>
      <w:r w:rsidR="001E0ED3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6</w:t>
      </w:r>
      <w:r w:rsidRPr="004C5682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 xml:space="preserve"> METŲ PLANAS</w:t>
      </w:r>
    </w:p>
    <w:p w14:paraId="12823187" w14:textId="77777777" w:rsidR="0015007C" w:rsidRPr="004C5682" w:rsidRDefault="0015007C" w:rsidP="0015007C">
      <w:pPr>
        <w:tabs>
          <w:tab w:val="left" w:pos="5557"/>
          <w:tab w:val="left" w:pos="6840"/>
          <w:tab w:val="left" w:pos="7020"/>
        </w:tabs>
        <w:spacing w:after="0" w:line="240" w:lineRule="auto"/>
        <w:ind w:right="567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27B2D30C" w14:textId="77777777" w:rsidR="0015007C" w:rsidRPr="004C5682" w:rsidRDefault="0015007C" w:rsidP="0015007C">
      <w:pPr>
        <w:tabs>
          <w:tab w:val="left" w:pos="5557"/>
          <w:tab w:val="left" w:pos="6840"/>
          <w:tab w:val="left" w:pos="7020"/>
        </w:tabs>
        <w:spacing w:after="0" w:line="240" w:lineRule="auto"/>
        <w:ind w:right="567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33"/>
        <w:gridCol w:w="5493"/>
        <w:gridCol w:w="5067"/>
      </w:tblGrid>
      <w:tr w:rsidR="0015007C" w:rsidRPr="004C5682" w14:paraId="3F1A1325" w14:textId="77777777" w:rsidTr="00D267B5">
        <w:tc>
          <w:tcPr>
            <w:tcW w:w="3433" w:type="dxa"/>
          </w:tcPr>
          <w:p w14:paraId="12574662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5493" w:type="dxa"/>
          </w:tcPr>
          <w:p w14:paraId="3933DAF8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Tikrinama</w:t>
            </w:r>
          </w:p>
        </w:tc>
        <w:tc>
          <w:tcPr>
            <w:tcW w:w="5067" w:type="dxa"/>
          </w:tcPr>
          <w:p w14:paraId="15642CDF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Pastabos</w:t>
            </w:r>
          </w:p>
        </w:tc>
      </w:tr>
      <w:tr w:rsidR="0015007C" w:rsidRPr="004C5682" w14:paraId="1C193F5E" w14:textId="77777777" w:rsidTr="00D267B5">
        <w:tc>
          <w:tcPr>
            <w:tcW w:w="3433" w:type="dxa"/>
          </w:tcPr>
          <w:p w14:paraId="665D4BC1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Įmonių, įstaigų ir organizacijų tikrinimas</w:t>
            </w:r>
          </w:p>
        </w:tc>
        <w:tc>
          <w:tcPr>
            <w:tcW w:w="5493" w:type="dxa"/>
          </w:tcPr>
          <w:p w14:paraId="202D6733" w14:textId="4EA50888" w:rsidR="00734129" w:rsidRDefault="00734129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734129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Sendvario</w:t>
            </w:r>
            <w:proofErr w:type="spellEnd"/>
            <w:r w:rsidRPr="00734129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„Saulės“ mokykla</w:t>
            </w:r>
            <w:r w:rsidR="002165F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,</w:t>
            </w:r>
          </w:p>
          <w:p w14:paraId="0A073B54" w14:textId="2C4522F2" w:rsidR="00467710" w:rsidRDefault="00467710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467710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Slengių</w:t>
            </w:r>
            <w:proofErr w:type="spellEnd"/>
            <w:r w:rsidRPr="00467710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mokykla-daugiafunkcis centras</w:t>
            </w:r>
            <w:r w:rsidR="002165F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,</w:t>
            </w:r>
          </w:p>
          <w:p w14:paraId="62D79E32" w14:textId="735A7A13" w:rsidR="00740984" w:rsidRDefault="00740984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740984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Kretingalės pagrindinė mokykla</w:t>
            </w:r>
            <w:r w:rsidR="002165F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,</w:t>
            </w:r>
          </w:p>
          <w:p w14:paraId="73FD69E6" w14:textId="710A14C6" w:rsidR="00E55BE5" w:rsidRDefault="00E55BE5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E55BE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Gargždų lopšelis-darželis „</w:t>
            </w:r>
            <w:proofErr w:type="spellStart"/>
            <w:r w:rsidRPr="00E55BE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Naminukas</w:t>
            </w:r>
            <w:proofErr w:type="spellEnd"/>
            <w:r w:rsidRPr="00E55BE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“</w:t>
            </w:r>
            <w:r w:rsidR="002165F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,</w:t>
            </w:r>
          </w:p>
          <w:p w14:paraId="6F15DE36" w14:textId="2ACBE319" w:rsidR="00467710" w:rsidRDefault="00936FE8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936FE8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Priekulės meno ir kultūros centras</w:t>
            </w:r>
            <w:r w:rsidR="002165F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,</w:t>
            </w:r>
          </w:p>
          <w:p w14:paraId="5B524FD2" w14:textId="6AD3F099" w:rsidR="00936FE8" w:rsidRDefault="002D4EE0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2D4EE0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Klaipėdos rajono savivaldybės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="004611C4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biudžetinė įstaiga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="004611C4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</w:t>
            </w:r>
            <w:r w:rsidR="006462B6" w:rsidRPr="006462B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porto centras</w:t>
            </w:r>
            <w:r w:rsidR="002165F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,</w:t>
            </w:r>
          </w:p>
          <w:p w14:paraId="70B56A41" w14:textId="768E5D7A" w:rsidR="00B513CF" w:rsidRPr="00B513CF" w:rsidRDefault="002165FA" w:rsidP="00B513CF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UAB 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Milviteka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“</w:t>
            </w:r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, </w:t>
            </w:r>
          </w:p>
          <w:p w14:paraId="7ABA32C6" w14:textId="406E856C" w:rsidR="00B513CF" w:rsidRPr="00B513CF" w:rsidRDefault="002165FA" w:rsidP="00B513CF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UAB 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Rotoplius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“</w:t>
            </w:r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, </w:t>
            </w:r>
          </w:p>
          <w:p w14:paraId="543ADD2D" w14:textId="210F1C85" w:rsidR="00B513CF" w:rsidRPr="00B513CF" w:rsidRDefault="002165FA" w:rsidP="00B513CF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MB 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„</w:t>
            </w:r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Akmens menas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“</w:t>
            </w:r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, </w:t>
            </w:r>
          </w:p>
          <w:p w14:paraId="7143DBF0" w14:textId="1ADCEB8A" w:rsidR="00B513CF" w:rsidRPr="00B513CF" w:rsidRDefault="002165FA" w:rsidP="00B513CF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UAB 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„</w:t>
            </w:r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Vakarų </w:t>
            </w:r>
            <w:proofErr w:type="spellStart"/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ikoda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“</w:t>
            </w:r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, </w:t>
            </w:r>
          </w:p>
          <w:p w14:paraId="53598929" w14:textId="32EBB89D" w:rsidR="00B513CF" w:rsidRPr="00B513CF" w:rsidRDefault="00B513CF" w:rsidP="00B513CF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UAB </w:t>
            </w:r>
            <w:r w:rsidR="002165F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„</w:t>
            </w:r>
            <w:r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JND</w:t>
            </w:r>
            <w:r w:rsidR="002165F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“</w:t>
            </w:r>
          </w:p>
          <w:p w14:paraId="2CEFD737" w14:textId="7BEC85C1" w:rsidR="00B513CF" w:rsidRPr="00B513CF" w:rsidRDefault="002165FA" w:rsidP="00B513CF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UAB 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Olicargo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“</w:t>
            </w:r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, </w:t>
            </w:r>
          </w:p>
          <w:p w14:paraId="0AE4B00F" w14:textId="4FE07A0D" w:rsidR="00B513CF" w:rsidRPr="004C5682" w:rsidRDefault="004A1D68" w:rsidP="00B513CF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UAB 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Vaitroma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“</w:t>
            </w:r>
            <w:r w:rsidR="00B513CF" w:rsidRPr="00B513CF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, </w:t>
            </w:r>
          </w:p>
          <w:p w14:paraId="33B50288" w14:textId="6DAF3793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Visos Klaipėdos rajono savivaldybės seniūnijos </w:t>
            </w:r>
          </w:p>
        </w:tc>
        <w:tc>
          <w:tcPr>
            <w:tcW w:w="5067" w:type="dxa"/>
          </w:tcPr>
          <w:p w14:paraId="422EE523" w14:textId="34716D4E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Bus patikrinta, ar įstaigos</w:t>
            </w:r>
            <w:r w:rsidR="009666F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ir įmonės</w:t>
            </w: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, tvarkydamos ir rengdamos dokumentus, vykdo Valstybinės kalbos įstatymą ir vadovaujasi Valstybinės lietuvių kalbos komisijos nutarimais bei kitais teisės aktais, reglamentuojančiais valstybinės kalbos vartojimą ir taisyklingumą, ar taisyklingi viešieji užrašai.</w:t>
            </w:r>
          </w:p>
        </w:tc>
      </w:tr>
      <w:tr w:rsidR="0015007C" w:rsidRPr="004C5682" w14:paraId="71CE821B" w14:textId="77777777" w:rsidTr="00D267B5">
        <w:tc>
          <w:tcPr>
            <w:tcW w:w="3433" w:type="dxa"/>
          </w:tcPr>
          <w:p w14:paraId="0FA0AFD9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Visuomenės informavimo priemonių tikrinimas</w:t>
            </w:r>
          </w:p>
        </w:tc>
        <w:tc>
          <w:tcPr>
            <w:tcW w:w="5493" w:type="dxa"/>
          </w:tcPr>
          <w:p w14:paraId="2286E23D" w14:textId="21E33D7B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Klaipėdos rajono laikraštis „Banga“</w:t>
            </w:r>
            <w:r w:rsidR="004E3EC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,</w:t>
            </w:r>
          </w:p>
          <w:p w14:paraId="2BA1FFCD" w14:textId="25BA5B6C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Interneto portalas „Mano Gargždai“</w:t>
            </w:r>
            <w:r w:rsidR="004E3EC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,</w:t>
            </w:r>
          </w:p>
          <w:p w14:paraId="00DF1373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Tikrinamų įmonių, įstaigų ir organizacijų ir seniūnijų interneto svetainės</w:t>
            </w:r>
          </w:p>
        </w:tc>
        <w:tc>
          <w:tcPr>
            <w:tcW w:w="5067" w:type="dxa"/>
          </w:tcPr>
          <w:p w14:paraId="08F9CA31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Bus patikrinta, ar vykdomas Valstybinės kalbos įstatymas ir laikomasi Valstybinės lietuvių kalbos komisijos nutarimų bei kitų teisės aktų, reglamentuojančių valstybinės kalbos vartojimą ir taisyklingumą.</w:t>
            </w:r>
          </w:p>
        </w:tc>
      </w:tr>
      <w:tr w:rsidR="0015007C" w:rsidRPr="004C5682" w14:paraId="30424351" w14:textId="77777777" w:rsidTr="00D267B5">
        <w:tc>
          <w:tcPr>
            <w:tcW w:w="3433" w:type="dxa"/>
          </w:tcPr>
          <w:p w14:paraId="1A623604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lastRenderedPageBreak/>
              <w:t>Reklamos ir viešųjų užrašų tikrinimas bei derinimas</w:t>
            </w:r>
          </w:p>
        </w:tc>
        <w:tc>
          <w:tcPr>
            <w:tcW w:w="5493" w:type="dxa"/>
          </w:tcPr>
          <w:p w14:paraId="44BEFE69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Klaipėdos rajono savivaldybės teritorijoje esančios įstaigos</w:t>
            </w:r>
          </w:p>
        </w:tc>
        <w:tc>
          <w:tcPr>
            <w:tcW w:w="5067" w:type="dxa"/>
          </w:tcPr>
          <w:p w14:paraId="6E32DC81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Nuolat bus tikrinama įstaigų reklama, viešieji užrašai (pateiktos informacijos taisyklingumas) ir jų teisėtumas.</w:t>
            </w:r>
          </w:p>
        </w:tc>
      </w:tr>
      <w:tr w:rsidR="0015007C" w:rsidRPr="004C5682" w14:paraId="34196456" w14:textId="77777777" w:rsidTr="00D267B5">
        <w:trPr>
          <w:trHeight w:val="1833"/>
        </w:trPr>
        <w:tc>
          <w:tcPr>
            <w:tcW w:w="3433" w:type="dxa"/>
          </w:tcPr>
          <w:p w14:paraId="791D370A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5493" w:type="dxa"/>
          </w:tcPr>
          <w:p w14:paraId="70D578CF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Visos Klaipėdos rajono seniūnijos (teritorijos)</w:t>
            </w:r>
          </w:p>
        </w:tc>
        <w:tc>
          <w:tcPr>
            <w:tcW w:w="5067" w:type="dxa"/>
          </w:tcPr>
          <w:p w14:paraId="488898E8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Leidimų įrengti išorinę reklamą Klaipėdos rajono savivaldybėje išdavimo tvarkos apraše nustatyta tvarka bus vertinamas (derinamas) išorinės reklamos teksto taisyklingumas.</w:t>
            </w:r>
          </w:p>
          <w:p w14:paraId="3B5ED1ED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  <w:p w14:paraId="3FA83C2D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15007C" w:rsidRPr="004C5682" w14:paraId="0BA018A0" w14:textId="77777777" w:rsidTr="00D267B5">
        <w:tc>
          <w:tcPr>
            <w:tcW w:w="3433" w:type="dxa"/>
          </w:tcPr>
          <w:p w14:paraId="4D2B16DA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5493" w:type="dxa"/>
          </w:tcPr>
          <w:p w14:paraId="09187A59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Informuojama, rengiama</w:t>
            </w:r>
          </w:p>
        </w:tc>
        <w:tc>
          <w:tcPr>
            <w:tcW w:w="5067" w:type="dxa"/>
          </w:tcPr>
          <w:p w14:paraId="0B1A50F2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15007C" w:rsidRPr="004C5682" w14:paraId="73F51234" w14:textId="77777777" w:rsidTr="00D267B5">
        <w:tc>
          <w:tcPr>
            <w:tcW w:w="3433" w:type="dxa"/>
          </w:tcPr>
          <w:p w14:paraId="17DD7B42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Juridinių ir fizinių asmenų konsultavimas kalbos taisyklingumo klausimais</w:t>
            </w:r>
          </w:p>
        </w:tc>
        <w:tc>
          <w:tcPr>
            <w:tcW w:w="5493" w:type="dxa"/>
          </w:tcPr>
          <w:p w14:paraId="26CE513E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5067" w:type="dxa"/>
          </w:tcPr>
          <w:p w14:paraId="540F8F30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Pagal poreikį konsultacijos teikiamos raštu, telefonu ar žodžiu.</w:t>
            </w:r>
          </w:p>
        </w:tc>
      </w:tr>
      <w:tr w:rsidR="0015007C" w:rsidRPr="004C5682" w14:paraId="681E9742" w14:textId="77777777" w:rsidTr="00D267B5">
        <w:tc>
          <w:tcPr>
            <w:tcW w:w="3433" w:type="dxa"/>
          </w:tcPr>
          <w:p w14:paraId="1BC85911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Informacinė šviečiamoji veikla (metodinė medžiaga), renginiai</w:t>
            </w:r>
          </w:p>
        </w:tc>
        <w:tc>
          <w:tcPr>
            <w:tcW w:w="5493" w:type="dxa"/>
          </w:tcPr>
          <w:p w14:paraId="700DA489" w14:textId="0873F7AD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Ne mažiau kaip 5 straipsniai kalbos temomis, </w:t>
            </w:r>
            <w:r w:rsidR="00CD0A88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ne mažiau kaip 20 </w:t>
            </w: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kalbos patarim</w:t>
            </w:r>
            <w:r w:rsidR="00CD0A88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ų</w:t>
            </w: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„Kalbos žiupsneliai“ </w:t>
            </w:r>
          </w:p>
          <w:p w14:paraId="566E00EC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  <w:p w14:paraId="55263FF7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  <w:p w14:paraId="3770C597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  <w:p w14:paraId="7C590A0B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  <w:p w14:paraId="7EE3402D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  <w:p w14:paraId="6F220C09" w14:textId="743C0A09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Kiekvieną savaitę siunčiami </w:t>
            </w:r>
            <w:r w:rsidR="005B092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kalbos</w:t>
            </w: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patarimai Administracijos darbuotojams</w:t>
            </w:r>
            <w:r w:rsidR="005B092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, </w:t>
            </w: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Savivaldybės tarybos nariams</w:t>
            </w:r>
            <w:r w:rsidR="005B092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ir </w:t>
            </w:r>
            <w:r w:rsidR="00F5022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Savivaldybės įstaigoms</w:t>
            </w:r>
          </w:p>
          <w:p w14:paraId="0834A1B2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  <w:p w14:paraId="662BD6D8" w14:textId="6028432E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Spaudos atgavimo, kalbos ir knygos dienai</w:t>
            </w:r>
            <w:r w:rsidR="00CB1925"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ir </w:t>
            </w:r>
            <w:r w:rsidR="00041A0B"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kalbininko</w:t>
            </w:r>
            <w:r w:rsidR="00F5022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, pedagogo</w:t>
            </w:r>
            <w:r w:rsidR="00041A0B"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="00F5022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Andriaus Ašmanto </w:t>
            </w:r>
            <w:r w:rsidR="00041A0B"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120-osioms gimimo metinėms</w:t>
            </w: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skirtas renginys</w:t>
            </w:r>
          </w:p>
          <w:p w14:paraId="3ADE0A9D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5067" w:type="dxa"/>
          </w:tcPr>
          <w:p w14:paraId="734A0352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Straipsniai ir informaciniai pranešimai skelbiami Klaipėdos rajono savivaldybės interneto svetainėje www.klaipedos-r.lt, spaudoje ir socialiniuose tinkluose (</w:t>
            </w:r>
            <w:proofErr w:type="spellStart"/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feisbuko</w:t>
            </w:r>
            <w:proofErr w:type="spellEnd"/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puslapyje „Kalba </w:t>
            </w:r>
            <w:proofErr w:type="spellStart"/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kalba</w:t>
            </w:r>
            <w:proofErr w:type="spellEnd"/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“, portale „Mano Gargždai“ ir laikraštyje „Banga“).</w:t>
            </w:r>
          </w:p>
          <w:p w14:paraId="796E5C45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  <w:p w14:paraId="19D6AA18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  <w:p w14:paraId="5B482B44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Siunčiama el. paštu.</w:t>
            </w:r>
          </w:p>
          <w:p w14:paraId="7AB0B3A7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  <w:p w14:paraId="67E919B5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  <w:p w14:paraId="4ABDA2E2" w14:textId="6692417C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Apdovanojami </w:t>
            </w:r>
            <w:r w:rsidR="008D37C7"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mokinių rašinių konkurso „</w:t>
            </w:r>
            <w:r w:rsidR="00AC1F30"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Kalba – kelias į Tėvynę“ </w:t>
            </w: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laimėtojai</w:t>
            </w:r>
          </w:p>
        </w:tc>
      </w:tr>
      <w:tr w:rsidR="0015007C" w:rsidRPr="004C5682" w14:paraId="133D26A7" w14:textId="77777777" w:rsidTr="00D267B5">
        <w:tc>
          <w:tcPr>
            <w:tcW w:w="3433" w:type="dxa"/>
          </w:tcPr>
          <w:p w14:paraId="789DB30A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bookmarkStart w:id="0" w:name="_Hlk155859855"/>
            <w:r w:rsidRPr="004C56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5493" w:type="dxa"/>
          </w:tcPr>
          <w:p w14:paraId="54EA6E55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Derinama</w:t>
            </w:r>
          </w:p>
        </w:tc>
        <w:tc>
          <w:tcPr>
            <w:tcW w:w="5067" w:type="dxa"/>
          </w:tcPr>
          <w:p w14:paraId="40979BB4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bookmarkEnd w:id="0"/>
      <w:tr w:rsidR="0015007C" w:rsidRPr="004C5682" w14:paraId="61F4A0A3" w14:textId="77777777" w:rsidTr="00D267B5">
        <w:tc>
          <w:tcPr>
            <w:tcW w:w="3433" w:type="dxa"/>
          </w:tcPr>
          <w:p w14:paraId="2C009B7A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lastRenderedPageBreak/>
              <w:t>Klaipėdos rajono savivaldybės tarybos sprendimų, mero potvarkių, administracijos direktoriaus įsakymų, siunčiamųjų raštų, protokolų ir kitų dokumentų projektų derinimas</w:t>
            </w:r>
          </w:p>
        </w:tc>
        <w:tc>
          <w:tcPr>
            <w:tcW w:w="5493" w:type="dxa"/>
          </w:tcPr>
          <w:p w14:paraId="2E5963C0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Tikrinama ir derinama nuolat</w:t>
            </w:r>
          </w:p>
        </w:tc>
        <w:tc>
          <w:tcPr>
            <w:tcW w:w="5067" w:type="dxa"/>
          </w:tcPr>
          <w:p w14:paraId="36547AB7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Tikrinama ir derinama ir Savivaldybės tarybos sprendimais tvirtinamų Savivaldybei pavaldžių įstaigų dokumentai (nuostatai, ataskaitos ir kt.)</w:t>
            </w:r>
          </w:p>
        </w:tc>
      </w:tr>
      <w:tr w:rsidR="0015007C" w:rsidRPr="004C5682" w14:paraId="454B1511" w14:textId="77777777" w:rsidTr="00D267B5">
        <w:tc>
          <w:tcPr>
            <w:tcW w:w="3433" w:type="dxa"/>
          </w:tcPr>
          <w:p w14:paraId="00C3651C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Informacijos, keliamos į Klaipėdos rajono savivaldybės interneto svetainę, tikrinimas</w:t>
            </w:r>
          </w:p>
        </w:tc>
        <w:tc>
          <w:tcPr>
            <w:tcW w:w="5493" w:type="dxa"/>
          </w:tcPr>
          <w:p w14:paraId="630A991E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C5682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Tikrinama nuolat</w:t>
            </w:r>
          </w:p>
        </w:tc>
        <w:tc>
          <w:tcPr>
            <w:tcW w:w="5067" w:type="dxa"/>
          </w:tcPr>
          <w:p w14:paraId="28A10BB6" w14:textId="77777777" w:rsidR="0015007C" w:rsidRPr="004C5682" w:rsidRDefault="0015007C" w:rsidP="0015007C">
            <w:pPr>
              <w:tabs>
                <w:tab w:val="left" w:pos="5557"/>
                <w:tab w:val="left" w:pos="6840"/>
                <w:tab w:val="left" w:pos="7020"/>
              </w:tabs>
              <w:ind w:right="567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14:paraId="6C73FFBF" w14:textId="77777777" w:rsidR="0015007C" w:rsidRPr="004C5682" w:rsidRDefault="0015007C" w:rsidP="0015007C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92722AC" w14:textId="77777777" w:rsidR="0015007C" w:rsidRPr="004C5682" w:rsidRDefault="0015007C" w:rsidP="0015007C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D69E3B2" w14:textId="77777777" w:rsidR="0015007C" w:rsidRPr="004C5682" w:rsidRDefault="0015007C" w:rsidP="0015007C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C5682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0FAE1" wp14:editId="07B57411">
                <wp:simplePos x="0" y="0"/>
                <wp:positionH relativeFrom="column">
                  <wp:posOffset>3021330</wp:posOffset>
                </wp:positionH>
                <wp:positionV relativeFrom="paragraph">
                  <wp:posOffset>149225</wp:posOffset>
                </wp:positionV>
                <wp:extent cx="3992880" cy="7620"/>
                <wp:effectExtent l="0" t="0" r="26670" b="3048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288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E30EC" id="Tiesioji jungti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pt,11.75pt" to="552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" strokecolor="#4472c4" strokeweight=".5pt">
                <v:stroke joinstyle="miter"/>
              </v:line>
            </w:pict>
          </mc:Fallback>
        </mc:AlternateContent>
      </w:r>
    </w:p>
    <w:p w14:paraId="57227811" w14:textId="77777777" w:rsidR="005B798C" w:rsidRPr="004C5682" w:rsidRDefault="005B798C">
      <w:pPr>
        <w:rPr>
          <w:rFonts w:ascii="Arial" w:hAnsi="Arial" w:cs="Arial"/>
          <w:sz w:val="24"/>
          <w:szCs w:val="24"/>
        </w:rPr>
      </w:pPr>
    </w:p>
    <w:sectPr w:rsidR="005B798C" w:rsidRPr="004C5682" w:rsidSect="00EE36ED">
      <w:headerReference w:type="default" r:id="rId6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7D65" w14:textId="77777777" w:rsidR="00ED7680" w:rsidRDefault="00ED7680" w:rsidP="00EE36ED">
      <w:pPr>
        <w:spacing w:after="0" w:line="240" w:lineRule="auto"/>
      </w:pPr>
      <w:r>
        <w:separator/>
      </w:r>
    </w:p>
  </w:endnote>
  <w:endnote w:type="continuationSeparator" w:id="0">
    <w:p w14:paraId="6D832015" w14:textId="77777777" w:rsidR="00ED7680" w:rsidRDefault="00ED7680" w:rsidP="00EE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F353" w14:textId="77777777" w:rsidR="00ED7680" w:rsidRDefault="00ED7680" w:rsidP="00EE36ED">
      <w:pPr>
        <w:spacing w:after="0" w:line="240" w:lineRule="auto"/>
      </w:pPr>
      <w:r>
        <w:separator/>
      </w:r>
    </w:p>
  </w:footnote>
  <w:footnote w:type="continuationSeparator" w:id="0">
    <w:p w14:paraId="63118B25" w14:textId="77777777" w:rsidR="00ED7680" w:rsidRDefault="00ED7680" w:rsidP="00EE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284510"/>
      <w:docPartObj>
        <w:docPartGallery w:val="Page Numbers (Top of Page)"/>
        <w:docPartUnique/>
      </w:docPartObj>
    </w:sdtPr>
    <w:sdtContent>
      <w:p w14:paraId="472B5E59" w14:textId="5C0A6019" w:rsidR="00EE36ED" w:rsidRDefault="00EE36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226F34" w14:textId="77777777" w:rsidR="00EE36ED" w:rsidRDefault="00EE36E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7C"/>
    <w:rsid w:val="00041A0B"/>
    <w:rsid w:val="000534E3"/>
    <w:rsid w:val="000D3418"/>
    <w:rsid w:val="0015007C"/>
    <w:rsid w:val="00175A6B"/>
    <w:rsid w:val="00181899"/>
    <w:rsid w:val="001E0ED3"/>
    <w:rsid w:val="002165FA"/>
    <w:rsid w:val="002A0C50"/>
    <w:rsid w:val="002D4EE0"/>
    <w:rsid w:val="00380730"/>
    <w:rsid w:val="003E2DFD"/>
    <w:rsid w:val="00414B0C"/>
    <w:rsid w:val="00442541"/>
    <w:rsid w:val="004611C4"/>
    <w:rsid w:val="00467710"/>
    <w:rsid w:val="004750FE"/>
    <w:rsid w:val="00490CAF"/>
    <w:rsid w:val="004A1D68"/>
    <w:rsid w:val="004C5682"/>
    <w:rsid w:val="004E3EC5"/>
    <w:rsid w:val="00531C39"/>
    <w:rsid w:val="005B0925"/>
    <w:rsid w:val="005B798C"/>
    <w:rsid w:val="005E336F"/>
    <w:rsid w:val="005F1A61"/>
    <w:rsid w:val="006462B6"/>
    <w:rsid w:val="006B3D49"/>
    <w:rsid w:val="00734129"/>
    <w:rsid w:val="00740984"/>
    <w:rsid w:val="0074276A"/>
    <w:rsid w:val="00817AB7"/>
    <w:rsid w:val="00874367"/>
    <w:rsid w:val="008C5C81"/>
    <w:rsid w:val="008D37C7"/>
    <w:rsid w:val="008F3EE9"/>
    <w:rsid w:val="00936FE8"/>
    <w:rsid w:val="009666FC"/>
    <w:rsid w:val="009B15AD"/>
    <w:rsid w:val="009E1ABB"/>
    <w:rsid w:val="00A26F33"/>
    <w:rsid w:val="00A84476"/>
    <w:rsid w:val="00AC1F30"/>
    <w:rsid w:val="00B02496"/>
    <w:rsid w:val="00B513CF"/>
    <w:rsid w:val="00BC4CB9"/>
    <w:rsid w:val="00BD6C61"/>
    <w:rsid w:val="00BF210B"/>
    <w:rsid w:val="00CB1925"/>
    <w:rsid w:val="00CD0A88"/>
    <w:rsid w:val="00D17DFC"/>
    <w:rsid w:val="00DA3376"/>
    <w:rsid w:val="00DB1556"/>
    <w:rsid w:val="00DC48C9"/>
    <w:rsid w:val="00DE418B"/>
    <w:rsid w:val="00E22757"/>
    <w:rsid w:val="00E30DE5"/>
    <w:rsid w:val="00E55BE5"/>
    <w:rsid w:val="00ED2AD0"/>
    <w:rsid w:val="00ED7680"/>
    <w:rsid w:val="00EE36ED"/>
    <w:rsid w:val="00F10D06"/>
    <w:rsid w:val="00F206DB"/>
    <w:rsid w:val="00F50221"/>
    <w:rsid w:val="00F6625E"/>
    <w:rsid w:val="00F7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093"/>
  <w15:chartTrackingRefBased/>
  <w15:docId w15:val="{929CDD12-02F1-4344-9F98-3AB8A446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00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E3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36ED"/>
  </w:style>
  <w:style w:type="paragraph" w:styleId="Porat">
    <w:name w:val="footer"/>
    <w:basedOn w:val="prastasis"/>
    <w:link w:val="PoratDiagrama"/>
    <w:uiPriority w:val="99"/>
    <w:unhideWhenUsed/>
    <w:rsid w:val="00EE3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3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2142</Words>
  <Characters>1222</Characters>
  <Application>Microsoft Office Word</Application>
  <DocSecurity>0</DocSecurity>
  <Lines>10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Beliokaitė</dc:creator>
  <cp:keywords/>
  <dc:description/>
  <cp:lastModifiedBy>Daiva Beliokaitė</cp:lastModifiedBy>
  <cp:revision>49</cp:revision>
  <dcterms:created xsi:type="dcterms:W3CDTF">2025-01-07T12:29:00Z</dcterms:created>
  <dcterms:modified xsi:type="dcterms:W3CDTF">2026-01-12T08:44:00Z</dcterms:modified>
</cp:coreProperties>
</file>