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3BA2" w14:textId="77777777" w:rsidR="00335D02" w:rsidRPr="00907A70" w:rsidRDefault="00335D02" w:rsidP="005636C3">
      <w:pPr>
        <w:pStyle w:val="Antrat1"/>
        <w:rPr>
          <w:sz w:val="28"/>
          <w:szCs w:val="28"/>
        </w:rPr>
      </w:pPr>
      <w:r w:rsidRPr="00907A70">
        <w:rPr>
          <w:sz w:val="28"/>
          <w:szCs w:val="28"/>
        </w:rPr>
        <w:t>KLAIPĖDOS RAJONO SAVIVALDYBĖS TARYBA</w:t>
      </w:r>
    </w:p>
    <w:p w14:paraId="12A291B2" w14:textId="3C1A6CD2" w:rsidR="00EB06D4" w:rsidRPr="00B73DCA" w:rsidRDefault="00335D02" w:rsidP="005636C3">
      <w:pPr>
        <w:pStyle w:val="Antrat2"/>
      </w:pPr>
      <w:r w:rsidRPr="00907A70">
        <w:rPr>
          <w:rFonts w:cs="Arial"/>
          <w:bCs/>
        </w:rPr>
        <w:t>SPRENDIMAS</w:t>
      </w:r>
      <w:r w:rsidRPr="00907A70">
        <w:rPr>
          <w:rFonts w:cs="Arial"/>
          <w:bCs/>
        </w:rPr>
        <w:br w:type="textWrapping" w:clear="all"/>
      </w:r>
      <w:bookmarkStart w:id="0" w:name="_Hlk190960207"/>
      <w:bookmarkStart w:id="1" w:name="_Hlk191393236"/>
      <w:r w:rsidR="0078511C" w:rsidRPr="0078511C">
        <w:t xml:space="preserve">DĖL </w:t>
      </w:r>
      <w:r w:rsidR="00CB191C" w:rsidRPr="006F7B5A">
        <w:rPr>
          <w:bCs/>
          <w:color w:val="000000" w:themeColor="text1"/>
        </w:rPr>
        <w:t>INVESTICIJŲ IR VERSLO PLĖTROS SKATINIMO KLAIPĖDOS RAJONO SAVIVALDYBĖJE</w:t>
      </w:r>
      <w:r w:rsidR="00CB191C">
        <w:rPr>
          <w:bCs/>
          <w:color w:val="000000" w:themeColor="text1"/>
        </w:rPr>
        <w:t xml:space="preserve"> </w:t>
      </w:r>
      <w:r w:rsidR="00CB191C" w:rsidRPr="00526C50">
        <w:rPr>
          <w:rFonts w:cs="Arial"/>
          <w:bCs/>
          <w:color w:val="000000"/>
          <w:shd w:val="clear" w:color="auto" w:fill="FFFFFF"/>
        </w:rPr>
        <w:t>TVARKOS APRAŠO PATVIRTINIM</w:t>
      </w:r>
      <w:r w:rsidR="00CB191C">
        <w:rPr>
          <w:rFonts w:cs="Arial"/>
          <w:bCs/>
          <w:color w:val="000000"/>
          <w:shd w:val="clear" w:color="auto" w:fill="FFFFFF"/>
        </w:rPr>
        <w:t>O</w:t>
      </w:r>
    </w:p>
    <w:bookmarkEnd w:id="0"/>
    <w:p w14:paraId="01BC177C" w14:textId="6A7DF7C9" w:rsidR="00EB06D4" w:rsidRPr="00EB06D4" w:rsidRDefault="00EB06D4" w:rsidP="005636C3">
      <w:pPr>
        <w:spacing w:line="276" w:lineRule="auto"/>
        <w:jc w:val="center"/>
        <w:rPr>
          <w:rFonts w:ascii="Arial" w:hAnsi="Arial" w:cs="Arial"/>
        </w:rPr>
      </w:pPr>
      <w:r w:rsidRPr="00EB06D4">
        <w:rPr>
          <w:rFonts w:ascii="Arial" w:hAnsi="Arial" w:cs="Arial"/>
          <w:caps/>
        </w:rPr>
        <w:t>202</w:t>
      </w:r>
      <w:r w:rsidR="00CB191C">
        <w:rPr>
          <w:rFonts w:ascii="Arial" w:hAnsi="Arial" w:cs="Arial"/>
          <w:caps/>
        </w:rPr>
        <w:t>6</w:t>
      </w:r>
      <w:r w:rsidR="00E463EB">
        <w:rPr>
          <w:rFonts w:ascii="Arial" w:hAnsi="Arial" w:cs="Arial"/>
          <w:caps/>
        </w:rPr>
        <w:t xml:space="preserve"> </w:t>
      </w:r>
      <w:r w:rsidRPr="00EB06D4">
        <w:rPr>
          <w:rFonts w:ascii="Arial" w:hAnsi="Arial" w:cs="Arial"/>
        </w:rPr>
        <w:t>m.</w:t>
      </w:r>
      <w:r w:rsidR="00E463EB">
        <w:rPr>
          <w:rFonts w:ascii="Arial" w:hAnsi="Arial" w:cs="Arial"/>
        </w:rPr>
        <w:t xml:space="preserve"> </w:t>
      </w:r>
      <w:r w:rsidR="00CB191C">
        <w:rPr>
          <w:rFonts w:ascii="Arial" w:hAnsi="Arial" w:cs="Arial"/>
        </w:rPr>
        <w:t>sausio</w:t>
      </w:r>
      <w:r w:rsidR="0078190F">
        <w:rPr>
          <w:rFonts w:ascii="Arial" w:hAnsi="Arial" w:cs="Arial"/>
        </w:rPr>
        <w:t xml:space="preserve">   </w:t>
      </w:r>
      <w:r w:rsidR="00E463EB">
        <w:rPr>
          <w:rFonts w:ascii="Arial" w:hAnsi="Arial" w:cs="Arial"/>
        </w:rPr>
        <w:t xml:space="preserve"> </w:t>
      </w:r>
      <w:r w:rsidRPr="00EB06D4">
        <w:rPr>
          <w:rFonts w:ascii="Arial" w:hAnsi="Arial" w:cs="Arial"/>
        </w:rPr>
        <w:t>d. Nr. T11-</w:t>
      </w:r>
    </w:p>
    <w:p w14:paraId="7BFF870D" w14:textId="27A8FF01" w:rsidR="00EB06D4" w:rsidRPr="00EB06D4" w:rsidRDefault="00EB06D4" w:rsidP="005636C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7878790" w14:textId="0F2C6C9D" w:rsidR="00992AEF" w:rsidRPr="00526C50" w:rsidRDefault="00992AEF" w:rsidP="00992AEF">
      <w:pPr>
        <w:tabs>
          <w:tab w:val="left" w:pos="1560"/>
        </w:tabs>
        <w:spacing w:line="276" w:lineRule="auto"/>
        <w:ind w:firstLine="1134"/>
        <w:jc w:val="both"/>
        <w:rPr>
          <w:rFonts w:ascii="Arial" w:hAnsi="Arial" w:cs="Arial"/>
        </w:rPr>
      </w:pPr>
      <w:r w:rsidRPr="007D5DEC">
        <w:rPr>
          <w:rFonts w:ascii="Arial" w:hAnsi="Arial" w:cs="Arial"/>
        </w:rPr>
        <w:t>Klaipėdos rajono savivaldybės taryba, vadovaudamasi Lietuvos Respublikos vietos savivaldos įstatymo</w:t>
      </w:r>
      <w:r w:rsidR="00380B9B">
        <w:rPr>
          <w:rFonts w:ascii="Arial" w:hAnsi="Arial" w:cs="Arial"/>
        </w:rPr>
        <w:t xml:space="preserve"> 6 straipsnio 38 punktu, 1</w:t>
      </w:r>
      <w:r w:rsidR="00380B9B" w:rsidRPr="007D5DEC">
        <w:rPr>
          <w:rFonts w:ascii="Arial" w:hAnsi="Arial" w:cs="Arial"/>
        </w:rPr>
        <w:t xml:space="preserve">5 straipsnio </w:t>
      </w:r>
      <w:r w:rsidR="00380B9B">
        <w:rPr>
          <w:rFonts w:ascii="Arial" w:hAnsi="Arial" w:cs="Arial"/>
        </w:rPr>
        <w:t>2 dalies 14 punktu</w:t>
      </w:r>
      <w:r w:rsidR="00380B9B" w:rsidRPr="007D5DEC">
        <w:rPr>
          <w:rFonts w:ascii="Arial" w:hAnsi="Arial" w:cs="Arial"/>
        </w:rPr>
        <w:t>,</w:t>
      </w:r>
      <w:r w:rsidRPr="007D5DEC">
        <w:rPr>
          <w:rFonts w:ascii="Arial" w:hAnsi="Arial" w:cs="Arial"/>
        </w:rPr>
        <w:t xml:space="preserve"> 15 straipsnio 4 dalimi, Lietuvos Respublikos žemės mokesčio įstatymo 8 straipsnio 3 ir 5 dalimis, Lietuvos Respublikos nekilnojamojo turto mokesčio įstatymo 7 straipsnio 4 dalimi, Lietuvos Respublikos Vyriausybės 2002 m. lapkričio 19 d. nutarimo Nr. 1798 „Dėl nuomos mokesčio ir žemės nuomos mokesčio priedo už valstybinę žemę“ 1.8 p</w:t>
      </w:r>
      <w:r>
        <w:rPr>
          <w:rFonts w:ascii="Arial" w:hAnsi="Arial" w:cs="Arial"/>
        </w:rPr>
        <w:t>apunkčiu</w:t>
      </w:r>
      <w:r w:rsidRPr="007D5DEC">
        <w:rPr>
          <w:rFonts w:ascii="Arial" w:hAnsi="Arial" w:cs="Arial"/>
        </w:rPr>
        <w:t>, Lietuvos</w:t>
      </w:r>
      <w:r w:rsidRPr="00D769F4">
        <w:rPr>
          <w:rFonts w:ascii="Arial" w:hAnsi="Arial" w:cs="Arial"/>
        </w:rPr>
        <w:t xml:space="preserve"> Respublikos Vyriausybės 2003 m. lapkričio 10 d. nutarimo Nr. 1387 „Dėl žemės nuomos mokesčio už valstybinės žemės sklypų naudojimą“ 8 punktu</w:t>
      </w:r>
      <w:r>
        <w:rPr>
          <w:rFonts w:ascii="Arial" w:hAnsi="Arial" w:cs="Arial"/>
        </w:rPr>
        <w:t xml:space="preserve">, </w:t>
      </w:r>
      <w:r w:rsidRPr="00894253">
        <w:rPr>
          <w:rFonts w:ascii="Arial" w:hAnsi="Arial" w:cs="Arial"/>
          <w:spacing w:val="60"/>
        </w:rPr>
        <w:t>nusprendži</w:t>
      </w:r>
      <w:r>
        <w:rPr>
          <w:rFonts w:ascii="Arial" w:hAnsi="Arial" w:cs="Arial"/>
        </w:rPr>
        <w:t>a</w:t>
      </w:r>
      <w:r w:rsidRPr="00526C50">
        <w:rPr>
          <w:rFonts w:ascii="Arial" w:hAnsi="Arial" w:cs="Arial"/>
        </w:rPr>
        <w:t>:</w:t>
      </w:r>
    </w:p>
    <w:p w14:paraId="756841C7" w14:textId="695D57F3" w:rsidR="00992AEF" w:rsidRDefault="00992AEF" w:rsidP="00992AEF">
      <w:pPr>
        <w:numPr>
          <w:ilvl w:val="0"/>
          <w:numId w:val="17"/>
        </w:numPr>
        <w:tabs>
          <w:tab w:val="num" w:pos="1440"/>
          <w:tab w:val="left" w:pos="1560"/>
        </w:tabs>
        <w:spacing w:line="276" w:lineRule="auto"/>
        <w:ind w:left="0" w:firstLine="1134"/>
        <w:jc w:val="both"/>
        <w:rPr>
          <w:rFonts w:ascii="Arial" w:hAnsi="Arial" w:cs="Arial"/>
        </w:rPr>
      </w:pPr>
      <w:r>
        <w:rPr>
          <w:rFonts w:ascii="Arial" w:hAnsi="Arial" w:cs="Arial"/>
        </w:rPr>
        <w:t>Patvirtinti</w:t>
      </w:r>
      <w:r w:rsidR="00DB173A">
        <w:rPr>
          <w:rFonts w:ascii="Arial" w:hAnsi="Arial" w:cs="Arial"/>
        </w:rPr>
        <w:t xml:space="preserve"> </w:t>
      </w:r>
      <w:r w:rsidR="00DB173A" w:rsidRPr="00DB173A">
        <w:rPr>
          <w:rFonts w:ascii="Arial" w:hAnsi="Arial" w:cs="Arial"/>
        </w:rPr>
        <w:t xml:space="preserve">Investicijų ir verslo plėtros skatinimo Klaipėdos rajono savivaldybėje </w:t>
      </w:r>
      <w:r>
        <w:rPr>
          <w:rFonts w:ascii="Arial" w:hAnsi="Arial" w:cs="Arial"/>
          <w:lang w:eastAsia="ar-SA"/>
        </w:rPr>
        <w:t>tvarkos aprašą</w:t>
      </w:r>
      <w:r w:rsidRPr="00526C50">
        <w:rPr>
          <w:rFonts w:ascii="Arial" w:hAnsi="Arial" w:cs="Arial"/>
        </w:rPr>
        <w:t xml:space="preserve"> (pridedama).</w:t>
      </w:r>
    </w:p>
    <w:p w14:paraId="783760AB" w14:textId="77777777" w:rsidR="00D33965" w:rsidRDefault="00992AEF" w:rsidP="00D33965">
      <w:pPr>
        <w:numPr>
          <w:ilvl w:val="0"/>
          <w:numId w:val="17"/>
        </w:numPr>
        <w:tabs>
          <w:tab w:val="num" w:pos="1440"/>
          <w:tab w:val="left" w:pos="1560"/>
        </w:tabs>
        <w:spacing w:line="276" w:lineRule="auto"/>
        <w:ind w:left="0" w:firstLine="1134"/>
        <w:jc w:val="both"/>
        <w:rPr>
          <w:rFonts w:ascii="Arial" w:hAnsi="Arial" w:cs="Arial"/>
        </w:rPr>
      </w:pPr>
      <w:r>
        <w:rPr>
          <w:rFonts w:ascii="Arial" w:hAnsi="Arial" w:cs="Arial"/>
        </w:rPr>
        <w:t xml:space="preserve">Pripažinti netekusiu galios Klaipėdos rajono savivaldybės tarybos </w:t>
      </w:r>
      <w:r w:rsidRPr="005E405A">
        <w:rPr>
          <w:rFonts w:ascii="Arial" w:hAnsi="Arial" w:cs="Arial"/>
        </w:rPr>
        <w:t xml:space="preserve">2018 m. rugsėjo 28 d. </w:t>
      </w:r>
      <w:r>
        <w:rPr>
          <w:rFonts w:ascii="Arial" w:hAnsi="Arial" w:cs="Arial"/>
        </w:rPr>
        <w:t xml:space="preserve">sprendimą </w:t>
      </w:r>
      <w:r w:rsidRPr="005E405A">
        <w:rPr>
          <w:rFonts w:ascii="Arial" w:hAnsi="Arial" w:cs="Arial"/>
        </w:rPr>
        <w:t>Nr. T11-404</w:t>
      </w:r>
      <w:r>
        <w:rPr>
          <w:rFonts w:ascii="Arial" w:hAnsi="Arial" w:cs="Arial"/>
        </w:rPr>
        <w:t xml:space="preserve"> „Dėl</w:t>
      </w:r>
      <w:r w:rsidRPr="005E405A">
        <w:rPr>
          <w:rFonts w:ascii="Arial" w:hAnsi="Arial" w:cs="Arial"/>
        </w:rPr>
        <w:t xml:space="preserve"> </w:t>
      </w:r>
      <w:r w:rsidR="00997193">
        <w:rPr>
          <w:rFonts w:ascii="Arial" w:hAnsi="Arial" w:cs="Arial"/>
        </w:rPr>
        <w:t>i</w:t>
      </w:r>
      <w:r w:rsidRPr="005E405A">
        <w:rPr>
          <w:rFonts w:ascii="Arial" w:hAnsi="Arial" w:cs="Arial"/>
        </w:rPr>
        <w:t>nvestuotojų atleidimo nuo žemės, valstybinės žemės nuomos ir nekilnojamojo turto mokesčio tvarkos aprašo patvirtinimo</w:t>
      </w:r>
      <w:r>
        <w:rPr>
          <w:rFonts w:ascii="Arial" w:hAnsi="Arial" w:cs="Arial"/>
        </w:rPr>
        <w:t>“ su visais pakeitimais ir papildymais.</w:t>
      </w:r>
    </w:p>
    <w:p w14:paraId="2BB0AE74" w14:textId="7F84868A" w:rsidR="00505487" w:rsidRPr="00D33965" w:rsidRDefault="00992AEF" w:rsidP="00D33965">
      <w:pPr>
        <w:numPr>
          <w:ilvl w:val="0"/>
          <w:numId w:val="17"/>
        </w:numPr>
        <w:tabs>
          <w:tab w:val="num" w:pos="1440"/>
          <w:tab w:val="left" w:pos="1560"/>
        </w:tabs>
        <w:spacing w:line="276" w:lineRule="auto"/>
        <w:ind w:left="0" w:firstLine="1134"/>
        <w:jc w:val="both"/>
        <w:rPr>
          <w:rFonts w:ascii="Arial" w:hAnsi="Arial" w:cs="Arial"/>
        </w:rPr>
      </w:pPr>
      <w:r w:rsidRPr="00D33965">
        <w:rPr>
          <w:rFonts w:ascii="Arial" w:hAnsi="Arial" w:cs="Arial"/>
        </w:rPr>
        <w:t>Skelbti šį sprendimą Teisės aktų registre.</w:t>
      </w:r>
    </w:p>
    <w:p w14:paraId="09790534" w14:textId="4D6464B3" w:rsidR="000927CF" w:rsidRPr="00BB720C" w:rsidRDefault="00335D02" w:rsidP="00257A47">
      <w:pPr>
        <w:spacing w:before="240" w:after="360" w:line="276" w:lineRule="auto"/>
        <w:rPr>
          <w:rFonts w:ascii="Arial" w:hAnsi="Arial" w:cs="Arial"/>
        </w:rPr>
      </w:pPr>
      <w:r w:rsidRPr="00BB720C">
        <w:rPr>
          <w:rFonts w:ascii="Arial" w:hAnsi="Arial" w:cs="Arial"/>
        </w:rPr>
        <w:t>Savivaldybės meras</w:t>
      </w:r>
    </w:p>
    <w:bookmarkEnd w:id="1"/>
    <w:p w14:paraId="3C84E760" w14:textId="431EA331" w:rsidR="00BF6AF8" w:rsidRPr="00BB720C" w:rsidRDefault="00BF6AF8" w:rsidP="00257A47">
      <w:pPr>
        <w:spacing w:after="240" w:line="276" w:lineRule="auto"/>
        <w:rPr>
          <w:rFonts w:ascii="Arial" w:hAnsi="Arial" w:cs="Arial"/>
        </w:rPr>
      </w:pPr>
      <w:r w:rsidRPr="00BB720C">
        <w:rPr>
          <w:rFonts w:ascii="Arial" w:hAnsi="Arial" w:cs="Arial"/>
        </w:rPr>
        <w:t>TEIKIA Savivaldybės meras B</w:t>
      </w:r>
      <w:r w:rsidR="00A72930">
        <w:rPr>
          <w:rFonts w:ascii="Arial" w:hAnsi="Arial" w:cs="Arial"/>
        </w:rPr>
        <w:t xml:space="preserve">. </w:t>
      </w:r>
      <w:r w:rsidRPr="00BB720C">
        <w:rPr>
          <w:rFonts w:ascii="Arial" w:hAnsi="Arial" w:cs="Arial"/>
        </w:rPr>
        <w:t>Markauskas</w:t>
      </w:r>
    </w:p>
    <w:p w14:paraId="51AD19A0" w14:textId="695AA1B7" w:rsidR="00BF6AF8" w:rsidRPr="00BB720C" w:rsidRDefault="00BF6AF8" w:rsidP="00257A47">
      <w:pPr>
        <w:spacing w:after="240" w:line="276" w:lineRule="auto"/>
        <w:rPr>
          <w:rFonts w:ascii="Arial" w:hAnsi="Arial" w:cs="Arial"/>
        </w:rPr>
      </w:pPr>
      <w:r w:rsidRPr="00BB720C">
        <w:rPr>
          <w:rFonts w:ascii="Arial" w:hAnsi="Arial" w:cs="Arial"/>
        </w:rPr>
        <w:t xml:space="preserve">PARENGĖ </w:t>
      </w:r>
      <w:r w:rsidR="00D42E95">
        <w:rPr>
          <w:rFonts w:ascii="Arial" w:hAnsi="Arial" w:cs="Arial"/>
        </w:rPr>
        <w:t>M</w:t>
      </w:r>
      <w:r w:rsidR="00A72930">
        <w:rPr>
          <w:rFonts w:ascii="Arial" w:hAnsi="Arial" w:cs="Arial"/>
        </w:rPr>
        <w:t xml:space="preserve">. </w:t>
      </w:r>
      <w:r w:rsidR="00D42E95">
        <w:rPr>
          <w:rFonts w:ascii="Arial" w:hAnsi="Arial" w:cs="Arial"/>
        </w:rPr>
        <w:t>Virbauskas</w:t>
      </w:r>
      <w:r w:rsidR="00C54740">
        <w:rPr>
          <w:rFonts w:ascii="Arial" w:hAnsi="Arial" w:cs="Arial"/>
        </w:rPr>
        <w:t xml:space="preserve"> </w:t>
      </w:r>
    </w:p>
    <w:p w14:paraId="78BD0176" w14:textId="77777777" w:rsidR="00BF6AF8" w:rsidRPr="00BB720C" w:rsidRDefault="00BF6AF8" w:rsidP="005636C3">
      <w:pPr>
        <w:spacing w:line="276" w:lineRule="auto"/>
        <w:rPr>
          <w:rFonts w:ascii="Arial" w:hAnsi="Arial" w:cs="Arial"/>
        </w:rPr>
      </w:pPr>
      <w:r w:rsidRPr="00BB720C">
        <w:rPr>
          <w:rFonts w:ascii="Arial" w:hAnsi="Arial" w:cs="Arial"/>
        </w:rPr>
        <w:t xml:space="preserve">SUDERINTA: </w:t>
      </w:r>
    </w:p>
    <w:p w14:paraId="05EE131E" w14:textId="4ADCD6CF" w:rsidR="00BF6AF8" w:rsidRPr="00BB720C" w:rsidRDefault="00BF6AF8" w:rsidP="005636C3">
      <w:pPr>
        <w:spacing w:line="276" w:lineRule="auto"/>
        <w:jc w:val="both"/>
        <w:rPr>
          <w:rFonts w:ascii="Arial" w:hAnsi="Arial" w:cs="Arial"/>
        </w:rPr>
      </w:pPr>
      <w:r w:rsidRPr="00BB720C">
        <w:rPr>
          <w:rFonts w:ascii="Arial" w:hAnsi="Arial" w:cs="Arial"/>
        </w:rPr>
        <w:t>K. Vainienė</w:t>
      </w:r>
      <w:r w:rsidR="00F17BEE">
        <w:rPr>
          <w:rFonts w:ascii="Arial" w:hAnsi="Arial" w:cs="Arial"/>
        </w:rPr>
        <w:t xml:space="preserve"> </w:t>
      </w:r>
    </w:p>
    <w:p w14:paraId="19601422" w14:textId="15299459" w:rsidR="00BF6AF8" w:rsidRDefault="00BF6AF8" w:rsidP="005636C3">
      <w:pPr>
        <w:spacing w:line="276" w:lineRule="auto"/>
        <w:jc w:val="both"/>
        <w:rPr>
          <w:rFonts w:ascii="Arial" w:hAnsi="Arial" w:cs="Arial"/>
        </w:rPr>
      </w:pPr>
      <w:r w:rsidRPr="00BB720C">
        <w:rPr>
          <w:rFonts w:ascii="Arial" w:hAnsi="Arial" w:cs="Arial"/>
        </w:rPr>
        <w:t>D. Beliokaitė</w:t>
      </w:r>
      <w:r w:rsidR="00F17BEE">
        <w:rPr>
          <w:rFonts w:ascii="Arial" w:hAnsi="Arial" w:cs="Arial"/>
        </w:rPr>
        <w:t xml:space="preserve"> </w:t>
      </w:r>
    </w:p>
    <w:p w14:paraId="0BE43D3E" w14:textId="38696475" w:rsidR="008275A9" w:rsidRPr="00BB720C" w:rsidRDefault="00587DF2" w:rsidP="005636C3">
      <w:pPr>
        <w:spacing w:line="276" w:lineRule="auto"/>
        <w:jc w:val="both"/>
        <w:rPr>
          <w:rFonts w:ascii="Arial" w:hAnsi="Arial" w:cs="Arial"/>
        </w:rPr>
      </w:pPr>
      <w:r>
        <w:rPr>
          <w:rFonts w:ascii="Arial" w:hAnsi="Arial" w:cs="Arial"/>
        </w:rPr>
        <w:t>M. Šatkus</w:t>
      </w:r>
    </w:p>
    <w:p w14:paraId="2661333D" w14:textId="77777777" w:rsidR="00437A12" w:rsidRDefault="00BF6AF8" w:rsidP="005636C3">
      <w:pPr>
        <w:spacing w:line="276" w:lineRule="auto"/>
        <w:jc w:val="both"/>
        <w:rPr>
          <w:rFonts w:ascii="Arial" w:hAnsi="Arial" w:cs="Arial"/>
        </w:rPr>
      </w:pPr>
      <w:r w:rsidRPr="00BB720C">
        <w:rPr>
          <w:rFonts w:ascii="Arial" w:hAnsi="Arial" w:cs="Arial"/>
        </w:rPr>
        <w:t>V. Jasas</w:t>
      </w:r>
    </w:p>
    <w:p w14:paraId="5B011DE1" w14:textId="77777777" w:rsidR="00437A12" w:rsidRDefault="00437A12" w:rsidP="005636C3">
      <w:pPr>
        <w:spacing w:line="276" w:lineRule="auto"/>
        <w:jc w:val="both"/>
        <w:rPr>
          <w:rFonts w:ascii="Arial" w:hAnsi="Arial" w:cs="Arial"/>
        </w:rPr>
      </w:pPr>
      <w:r>
        <w:rPr>
          <w:rFonts w:ascii="Arial" w:hAnsi="Arial" w:cs="Arial"/>
        </w:rPr>
        <w:t>I. Gailiuvienė</w:t>
      </w:r>
    </w:p>
    <w:p w14:paraId="205FB554" w14:textId="77777777" w:rsidR="00E408BC" w:rsidRDefault="00437A12" w:rsidP="005636C3">
      <w:pPr>
        <w:spacing w:line="276" w:lineRule="auto"/>
        <w:jc w:val="both"/>
        <w:rPr>
          <w:rFonts w:ascii="Arial" w:hAnsi="Arial" w:cs="Arial"/>
        </w:rPr>
      </w:pPr>
      <w:r>
        <w:rPr>
          <w:rFonts w:ascii="Arial" w:hAnsi="Arial" w:cs="Arial"/>
        </w:rPr>
        <w:t>R. Čeledinienė</w:t>
      </w:r>
    </w:p>
    <w:p w14:paraId="28AD60B2" w14:textId="7835E4C0" w:rsidR="00FB03AF" w:rsidRDefault="00F1271A" w:rsidP="005636C3">
      <w:pPr>
        <w:spacing w:line="276" w:lineRule="auto"/>
        <w:jc w:val="both"/>
        <w:rPr>
          <w:rFonts w:ascii="Arial" w:hAnsi="Arial" w:cs="Arial"/>
        </w:rPr>
      </w:pPr>
      <w:r>
        <w:rPr>
          <w:rFonts w:ascii="Arial" w:hAnsi="Arial" w:cs="Arial"/>
        </w:rPr>
        <w:t>D. Kubilius</w:t>
      </w:r>
    </w:p>
    <w:p w14:paraId="11D96E9A" w14:textId="6AE64008" w:rsidR="00FB03AF" w:rsidRDefault="00587DF2" w:rsidP="005636C3">
      <w:pPr>
        <w:spacing w:line="276" w:lineRule="auto"/>
        <w:jc w:val="both"/>
        <w:rPr>
          <w:rFonts w:ascii="Arial" w:hAnsi="Arial" w:cs="Arial"/>
        </w:rPr>
      </w:pPr>
      <w:r>
        <w:rPr>
          <w:rFonts w:ascii="Arial" w:hAnsi="Arial" w:cs="Arial"/>
        </w:rPr>
        <w:t>J. Bardauskas</w:t>
      </w:r>
    </w:p>
    <w:p w14:paraId="70F9F5AA" w14:textId="77777777" w:rsidR="00587DF2" w:rsidRDefault="00587DF2" w:rsidP="00587DF2">
      <w:pPr>
        <w:spacing w:line="276" w:lineRule="auto"/>
        <w:jc w:val="both"/>
        <w:rPr>
          <w:rFonts w:ascii="Arial" w:hAnsi="Arial" w:cs="Arial"/>
        </w:rPr>
      </w:pPr>
      <w:r w:rsidRPr="00587DF2">
        <w:rPr>
          <w:rFonts w:ascii="Arial" w:hAnsi="Arial" w:cs="Arial"/>
        </w:rPr>
        <w:t>T. Tuzovaitė-Markūnienė</w:t>
      </w:r>
    </w:p>
    <w:p w14:paraId="5005B452" w14:textId="05E39A24" w:rsidR="00D3111F" w:rsidRPr="00587DF2" w:rsidRDefault="00D3111F" w:rsidP="00587DF2">
      <w:pPr>
        <w:spacing w:line="276" w:lineRule="auto"/>
        <w:jc w:val="both"/>
        <w:rPr>
          <w:rFonts w:ascii="Arial" w:hAnsi="Arial" w:cs="Arial"/>
        </w:rPr>
      </w:pPr>
      <w:r w:rsidRPr="00BB720C">
        <w:rPr>
          <w:rFonts w:ascii="Arial" w:hAnsi="Arial" w:cs="Arial"/>
        </w:rPr>
        <w:t>B</w:t>
      </w:r>
      <w:r>
        <w:rPr>
          <w:rFonts w:ascii="Arial" w:hAnsi="Arial" w:cs="Arial"/>
        </w:rPr>
        <w:t xml:space="preserve">. </w:t>
      </w:r>
      <w:r w:rsidRPr="00BB720C">
        <w:rPr>
          <w:rFonts w:ascii="Arial" w:hAnsi="Arial" w:cs="Arial"/>
        </w:rPr>
        <w:t>Markauskas</w:t>
      </w:r>
    </w:p>
    <w:p w14:paraId="790356C6" w14:textId="230CBF40" w:rsidR="005636C3" w:rsidRDefault="005636C3" w:rsidP="00257A47">
      <w:pPr>
        <w:spacing w:line="276" w:lineRule="auto"/>
        <w:jc w:val="both"/>
        <w:rPr>
          <w:rFonts w:ascii="Arial" w:hAnsi="Arial" w:cs="Arial"/>
          <w:b/>
        </w:rPr>
      </w:pPr>
      <w:r>
        <w:rPr>
          <w:rFonts w:ascii="Arial" w:hAnsi="Arial" w:cs="Arial"/>
          <w:b/>
        </w:rPr>
        <w:br w:type="page"/>
      </w:r>
    </w:p>
    <w:p w14:paraId="4C3D0F16" w14:textId="2A16D36D" w:rsidR="006C2379" w:rsidRPr="00257A47" w:rsidRDefault="006C2379" w:rsidP="007356EC">
      <w:pPr>
        <w:keepNext/>
        <w:keepLines/>
        <w:spacing w:line="276" w:lineRule="auto"/>
        <w:jc w:val="center"/>
        <w:outlineLvl w:val="1"/>
        <w:rPr>
          <w:rFonts w:ascii="Arial" w:hAnsi="Arial" w:cs="Arial"/>
          <w:b/>
          <w:bCs/>
        </w:rPr>
      </w:pPr>
      <w:r w:rsidRPr="00257A47">
        <w:rPr>
          <w:rFonts w:ascii="Arial" w:hAnsi="Arial" w:cs="Arial"/>
          <w:b/>
          <w:bCs/>
        </w:rPr>
        <w:lastRenderedPageBreak/>
        <w:t>AIŠKINAMASIS RAŠTAS</w:t>
      </w:r>
    </w:p>
    <w:p w14:paraId="6F750B8D" w14:textId="4227FD91" w:rsidR="00B03EED" w:rsidRPr="00A969A9" w:rsidRDefault="00B03EED" w:rsidP="005636C3">
      <w:pPr>
        <w:spacing w:line="276" w:lineRule="auto"/>
        <w:jc w:val="center"/>
        <w:rPr>
          <w:rFonts w:ascii="Arial" w:hAnsi="Arial" w:cs="Arial"/>
          <w:b/>
        </w:rPr>
      </w:pPr>
      <w:r w:rsidRPr="00B03EED">
        <w:rPr>
          <w:rFonts w:ascii="Arial" w:hAnsi="Arial" w:cs="Arial"/>
          <w:b/>
          <w:bCs/>
        </w:rPr>
        <w:t>DĖL TARYBOS SPRENDIMO „DĖL INVESTICIJŲ IR VERSLO PLĖTROS SKATINIMO KLAIPĖDOS RAJONO SAVIVALDYBĖJE TVARKOS APRAŠO PATVIRTINIMO“ PROJEKTO</w:t>
      </w:r>
    </w:p>
    <w:p w14:paraId="66CA112E" w14:textId="2F8BC159" w:rsidR="006C2379" w:rsidRPr="003B0031" w:rsidRDefault="006C2379" w:rsidP="00257A47">
      <w:pPr>
        <w:spacing w:before="240" w:after="240" w:line="276" w:lineRule="auto"/>
        <w:jc w:val="center"/>
        <w:rPr>
          <w:rFonts w:ascii="Arial" w:hAnsi="Arial" w:cs="Arial"/>
        </w:rPr>
      </w:pPr>
      <w:r>
        <w:rPr>
          <w:rFonts w:ascii="Arial" w:hAnsi="Arial" w:cs="Arial"/>
          <w:bCs/>
        </w:rPr>
        <w:t>202</w:t>
      </w:r>
      <w:r w:rsidR="00715D01">
        <w:rPr>
          <w:rFonts w:ascii="Arial" w:hAnsi="Arial" w:cs="Arial"/>
          <w:bCs/>
        </w:rPr>
        <w:t>6</w:t>
      </w:r>
      <w:r>
        <w:rPr>
          <w:rFonts w:ascii="Arial" w:hAnsi="Arial" w:cs="Arial"/>
          <w:bCs/>
        </w:rPr>
        <w:t>-0</w:t>
      </w:r>
      <w:r w:rsidR="00715D01">
        <w:rPr>
          <w:rFonts w:ascii="Arial" w:hAnsi="Arial" w:cs="Arial"/>
          <w:bCs/>
        </w:rPr>
        <w:t>1</w:t>
      </w:r>
      <w:r>
        <w:rPr>
          <w:rFonts w:ascii="Arial" w:hAnsi="Arial" w:cs="Arial"/>
          <w:bCs/>
        </w:rPr>
        <w:t>-</w:t>
      </w:r>
      <w:r w:rsidR="00715D01">
        <w:rPr>
          <w:rFonts w:ascii="Arial" w:hAnsi="Arial" w:cs="Arial"/>
          <w:bCs/>
        </w:rPr>
        <w:t>13</w:t>
      </w:r>
    </w:p>
    <w:p w14:paraId="51E86776" w14:textId="77777777" w:rsidR="009F4D44" w:rsidRDefault="006C2379" w:rsidP="009F4D44">
      <w:pPr>
        <w:spacing w:line="276" w:lineRule="auto"/>
        <w:ind w:firstLine="720"/>
        <w:contextualSpacing/>
        <w:jc w:val="both"/>
        <w:rPr>
          <w:rFonts w:ascii="Arial" w:hAnsi="Arial" w:cs="Arial"/>
          <w:bCs/>
        </w:rPr>
      </w:pPr>
      <w:r w:rsidRPr="003B0031">
        <w:rPr>
          <w:rFonts w:ascii="Arial" w:hAnsi="Arial" w:cs="Arial"/>
          <w:bCs/>
        </w:rPr>
        <w:t>1. Parengto sprendimo projekto tikslai, uždaviniai (ko šiuo sprendimu norima pasiekti):</w:t>
      </w:r>
      <w:r>
        <w:rPr>
          <w:rFonts w:ascii="Arial" w:hAnsi="Arial" w:cs="Arial"/>
          <w:bCs/>
        </w:rPr>
        <w:t xml:space="preserve"> </w:t>
      </w:r>
    </w:p>
    <w:p w14:paraId="5A657810" w14:textId="72333365" w:rsidR="005477ED" w:rsidRDefault="009D628C" w:rsidP="00133145">
      <w:pPr>
        <w:spacing w:after="120" w:line="276" w:lineRule="auto"/>
        <w:ind w:firstLine="737"/>
        <w:jc w:val="both"/>
      </w:pPr>
      <w:r w:rsidRPr="00EF26FE">
        <w:rPr>
          <w:rFonts w:ascii="Arial" w:hAnsi="Arial" w:cs="Arial"/>
          <w:bCs/>
        </w:rPr>
        <w:t>Sprendimo projekto tikslas – atnaujinti mokesčių lengvatų teikimo investuotojams ir verslo plėtros skatinimo tvarką</w:t>
      </w:r>
      <w:r w:rsidR="002F435C">
        <w:rPr>
          <w:rFonts w:ascii="Arial" w:hAnsi="Arial" w:cs="Arial"/>
          <w:bCs/>
        </w:rPr>
        <w:t xml:space="preserve">, </w:t>
      </w:r>
      <w:r w:rsidR="002F435C" w:rsidRPr="002F435C">
        <w:rPr>
          <w:rFonts w:ascii="Arial" w:hAnsi="Arial" w:cs="Arial"/>
          <w:bCs/>
        </w:rPr>
        <w:t xml:space="preserve">panaikinant iki šiol galiojusį 2018 m. tvarkos aprašą su nebeaktualiu pavadinimu, atnaujinant teisinį reguliavimą pagal galiojančius Europos Sąjungos teisės aktus </w:t>
      </w:r>
      <w:r w:rsidR="00F57977">
        <w:rPr>
          <w:rFonts w:ascii="Arial" w:hAnsi="Arial" w:cs="Arial"/>
          <w:bCs/>
        </w:rPr>
        <w:t xml:space="preserve">dėl </w:t>
      </w:r>
      <w:r w:rsidR="00F57977" w:rsidRPr="00F57977">
        <w:rPr>
          <w:rFonts w:ascii="Arial" w:hAnsi="Arial" w:cs="Arial"/>
          <w:bCs/>
          <w:i/>
          <w:iCs/>
        </w:rPr>
        <w:t xml:space="preserve">de </w:t>
      </w:r>
      <w:proofErr w:type="spellStart"/>
      <w:r w:rsidR="00F57977" w:rsidRPr="00F57977">
        <w:rPr>
          <w:rFonts w:ascii="Arial" w:hAnsi="Arial" w:cs="Arial"/>
          <w:bCs/>
          <w:i/>
          <w:iCs/>
        </w:rPr>
        <w:t>minimis</w:t>
      </w:r>
      <w:proofErr w:type="spellEnd"/>
      <w:r w:rsidR="00F57977">
        <w:rPr>
          <w:rFonts w:ascii="Arial" w:hAnsi="Arial" w:cs="Arial"/>
          <w:bCs/>
        </w:rPr>
        <w:t xml:space="preserve"> pagalbos </w:t>
      </w:r>
      <w:r w:rsidR="002F435C" w:rsidRPr="002F435C">
        <w:rPr>
          <w:rFonts w:ascii="Arial" w:hAnsi="Arial" w:cs="Arial"/>
          <w:bCs/>
        </w:rPr>
        <w:t>bei užtikrinant aiškų ir nuoseklų investicijų ir verslo skatinimo priemonių taikymą Savivaldybėje.</w:t>
      </w:r>
    </w:p>
    <w:p w14:paraId="76A1593F" w14:textId="693CBE82" w:rsidR="006C2379" w:rsidRDefault="006C2379" w:rsidP="002954F5">
      <w:pPr>
        <w:pStyle w:val="Pagrindiniotekstotrauka"/>
        <w:tabs>
          <w:tab w:val="left" w:pos="540"/>
          <w:tab w:val="right" w:pos="9639"/>
        </w:tabs>
        <w:spacing w:after="0" w:line="276" w:lineRule="auto"/>
        <w:ind w:left="0" w:firstLine="720"/>
        <w:jc w:val="both"/>
        <w:rPr>
          <w:rFonts w:ascii="Arial" w:hAnsi="Arial" w:cs="Arial"/>
          <w:bCs/>
        </w:rPr>
      </w:pPr>
      <w:r w:rsidRPr="003B0031">
        <w:rPr>
          <w:rFonts w:ascii="Arial" w:hAnsi="Arial" w:cs="Arial"/>
          <w:bCs/>
        </w:rPr>
        <w:t xml:space="preserve">2. Kaip šiuo metu yra teisiškai reglamentuojami projekte aptariami klausimai: </w:t>
      </w:r>
    </w:p>
    <w:p w14:paraId="75129937" w14:textId="3147ACF8" w:rsidR="00765A32" w:rsidRDefault="00D9550C" w:rsidP="00133145">
      <w:pPr>
        <w:pStyle w:val="Pagrindiniotekstotrauka"/>
        <w:tabs>
          <w:tab w:val="left" w:pos="540"/>
          <w:tab w:val="right" w:pos="9639"/>
        </w:tabs>
        <w:spacing w:line="276" w:lineRule="auto"/>
        <w:ind w:left="0" w:firstLine="720"/>
        <w:jc w:val="both"/>
        <w:rPr>
          <w:rFonts w:ascii="Arial" w:hAnsi="Arial" w:cs="Arial"/>
          <w:bCs/>
        </w:rPr>
      </w:pPr>
      <w:r w:rsidRPr="00D9550C">
        <w:rPr>
          <w:rFonts w:ascii="Arial" w:hAnsi="Arial" w:cs="Arial"/>
        </w:rPr>
        <w:t xml:space="preserve">Šiuo metu investicijų ir verslo plėtros skatinimo priemonės Klaipėdos rajono savivaldybėje reglamentuojamos 2018 m. rugsėjo 28 d. Savivaldybės tarybos sprendimu Nr. T11-404 patvirtintu tvarkos aprašu, kuris 2021 m. buvo pakeistas, tačiau formaliai tebėra susietas su ankstesniu pavadinimu, taip pat taikant Lietuvos Respublikos vietos savivaldos, žemės mokesčio, nekilnojamojo turto mokesčio įstatymų bei Europos Sąjungos </w:t>
      </w:r>
      <w:r w:rsidRPr="00D02778">
        <w:rPr>
          <w:rFonts w:ascii="Arial" w:hAnsi="Arial" w:cs="Arial"/>
          <w:i/>
          <w:iCs/>
        </w:rPr>
        <w:t xml:space="preserve">de </w:t>
      </w:r>
      <w:proofErr w:type="spellStart"/>
      <w:r w:rsidRPr="00D02778">
        <w:rPr>
          <w:rFonts w:ascii="Arial" w:hAnsi="Arial" w:cs="Arial"/>
          <w:i/>
          <w:iCs/>
        </w:rPr>
        <w:t>minimis</w:t>
      </w:r>
      <w:proofErr w:type="spellEnd"/>
      <w:r w:rsidRPr="00D9550C">
        <w:rPr>
          <w:rFonts w:ascii="Arial" w:hAnsi="Arial" w:cs="Arial"/>
        </w:rPr>
        <w:t xml:space="preserve"> pagalbos reglamento nuostatas.</w:t>
      </w:r>
    </w:p>
    <w:p w14:paraId="0C7E9B64" w14:textId="77777777" w:rsidR="002B60C0" w:rsidRDefault="006C2379" w:rsidP="002954F5">
      <w:pPr>
        <w:pStyle w:val="Pagrindiniotekstotrauka"/>
        <w:tabs>
          <w:tab w:val="left" w:pos="540"/>
          <w:tab w:val="right" w:pos="9639"/>
        </w:tabs>
        <w:spacing w:after="0" w:line="276" w:lineRule="auto"/>
        <w:ind w:left="0" w:firstLine="720"/>
        <w:jc w:val="both"/>
        <w:rPr>
          <w:rFonts w:ascii="Arial" w:hAnsi="Arial" w:cs="Arial"/>
          <w:bCs/>
          <w:color w:val="000000"/>
        </w:rPr>
      </w:pPr>
      <w:r w:rsidRPr="003B0031">
        <w:rPr>
          <w:rFonts w:ascii="Arial" w:hAnsi="Arial" w:cs="Arial"/>
          <w:bCs/>
          <w:color w:val="000000"/>
        </w:rPr>
        <w:t>3. Kokios siūlomos naujos teisinio reguliavimo nuostatos ir kokių teigiamų rezultatų laukiama:</w:t>
      </w:r>
      <w:r>
        <w:rPr>
          <w:rFonts w:ascii="Arial" w:hAnsi="Arial" w:cs="Arial"/>
          <w:bCs/>
          <w:color w:val="000000"/>
        </w:rPr>
        <w:t xml:space="preserve"> </w:t>
      </w:r>
    </w:p>
    <w:p w14:paraId="0D0AEF2D" w14:textId="25C36290" w:rsidR="00EE2D7F" w:rsidRDefault="00EE2D7F" w:rsidP="00133145">
      <w:pPr>
        <w:pStyle w:val="Pagrindiniotekstotrauka"/>
        <w:tabs>
          <w:tab w:val="left" w:pos="540"/>
          <w:tab w:val="right" w:pos="9639"/>
        </w:tabs>
        <w:spacing w:line="276" w:lineRule="auto"/>
        <w:ind w:left="0" w:firstLine="720"/>
        <w:jc w:val="both"/>
        <w:rPr>
          <w:rFonts w:ascii="Arial" w:hAnsi="Arial" w:cs="Arial"/>
          <w:bCs/>
        </w:rPr>
      </w:pPr>
      <w:r w:rsidRPr="00EE2D7F">
        <w:rPr>
          <w:rFonts w:ascii="Arial" w:hAnsi="Arial" w:cs="Arial"/>
          <w:bCs/>
        </w:rPr>
        <w:t xml:space="preserve">Sprendimo projektu siūloma patvirtinti naujos redakcijos tvarkos aprašą ir kartu pripažinti netekusiu galios 2018 m. sprendimą, </w:t>
      </w:r>
      <w:r>
        <w:rPr>
          <w:rFonts w:ascii="Arial" w:hAnsi="Arial" w:cs="Arial"/>
          <w:bCs/>
        </w:rPr>
        <w:t>nustatyti</w:t>
      </w:r>
      <w:r w:rsidRPr="00EE2D7F">
        <w:rPr>
          <w:rFonts w:ascii="Arial" w:hAnsi="Arial" w:cs="Arial"/>
          <w:bCs/>
        </w:rPr>
        <w:t xml:space="preserve">, kad prašymų nagrinėjimui skirtą komisiją sudaro Savivaldybės administracijos direktorius, taip pat atnaujinti </w:t>
      </w:r>
      <w:r w:rsidRPr="00EE2D7F">
        <w:rPr>
          <w:rFonts w:ascii="Arial" w:hAnsi="Arial" w:cs="Arial"/>
          <w:bCs/>
          <w:i/>
          <w:iCs/>
        </w:rPr>
        <w:t xml:space="preserve">de </w:t>
      </w:r>
      <w:proofErr w:type="spellStart"/>
      <w:r w:rsidRPr="00EE2D7F">
        <w:rPr>
          <w:rFonts w:ascii="Arial" w:hAnsi="Arial" w:cs="Arial"/>
          <w:bCs/>
          <w:i/>
          <w:iCs/>
        </w:rPr>
        <w:t>minimis</w:t>
      </w:r>
      <w:proofErr w:type="spellEnd"/>
      <w:r w:rsidRPr="00EE2D7F">
        <w:rPr>
          <w:rFonts w:ascii="Arial" w:hAnsi="Arial" w:cs="Arial"/>
          <w:bCs/>
        </w:rPr>
        <w:t xml:space="preserve"> pagalbos nuostatas pagal galiojantį Europos Sąjungos reglamentą, nustatant, kad bendra vienai įmonei suteikta pagalba negali viršyti 300 000 eurų per trejų metų laikotarpį, tikintis didesnio teisinio aiškumo ir nuoseklaus sprendimų taikymo.</w:t>
      </w:r>
    </w:p>
    <w:p w14:paraId="2C81B9B8" w14:textId="77777777" w:rsidR="002A5D0C" w:rsidRDefault="006C2379" w:rsidP="002A5D0C">
      <w:pPr>
        <w:pStyle w:val="Pagrindiniotekstotrauka"/>
        <w:tabs>
          <w:tab w:val="left" w:pos="540"/>
          <w:tab w:val="right" w:pos="9639"/>
        </w:tabs>
        <w:spacing w:after="0" w:line="276" w:lineRule="auto"/>
        <w:ind w:left="0" w:firstLine="720"/>
        <w:jc w:val="both"/>
        <w:rPr>
          <w:rFonts w:ascii="Arial" w:hAnsi="Arial" w:cs="Arial"/>
          <w:bCs/>
        </w:rPr>
      </w:pPr>
      <w:r w:rsidRPr="001B391D">
        <w:rPr>
          <w:rStyle w:val="FontStyle150"/>
          <w:rFonts w:ascii="Arial" w:hAnsi="Arial" w:cs="Arial"/>
          <w:bCs/>
          <w:sz w:val="24"/>
          <w:szCs w:val="24"/>
        </w:rPr>
        <w:t xml:space="preserve">4. Galimos neigiamos pasekmės priėmus siūlomą Savivaldybės tarybos </w:t>
      </w:r>
      <w:r w:rsidRPr="001B391D">
        <w:rPr>
          <w:rFonts w:ascii="Arial" w:hAnsi="Arial" w:cs="Arial"/>
          <w:bCs/>
        </w:rPr>
        <w:t xml:space="preserve">sprendimą ir kokių priemonių būtina imtis, siekiant išvengti neigiamų pasekmių: </w:t>
      </w:r>
    </w:p>
    <w:p w14:paraId="63075EBF" w14:textId="53A8F831" w:rsidR="00114BD9" w:rsidRDefault="00464320" w:rsidP="00133145">
      <w:pPr>
        <w:pStyle w:val="Pagrindiniotekstotrauka"/>
        <w:tabs>
          <w:tab w:val="left" w:pos="540"/>
          <w:tab w:val="right" w:pos="9639"/>
        </w:tabs>
        <w:spacing w:line="276" w:lineRule="auto"/>
        <w:ind w:left="0" w:firstLine="720"/>
        <w:jc w:val="both"/>
        <w:rPr>
          <w:rFonts w:ascii="Arial" w:hAnsi="Arial" w:cs="Arial"/>
          <w:bCs/>
        </w:rPr>
      </w:pPr>
      <w:r w:rsidRPr="00464320">
        <w:rPr>
          <w:rFonts w:ascii="Arial" w:hAnsi="Arial" w:cs="Arial"/>
          <w:bCs/>
        </w:rPr>
        <w:t>Neigiamų pasekmių nenumatoma.</w:t>
      </w:r>
      <w:r w:rsidR="002A24B1">
        <w:rPr>
          <w:rFonts w:ascii="Arial" w:hAnsi="Arial" w:cs="Arial"/>
          <w:bCs/>
        </w:rPr>
        <w:t xml:space="preserve"> S</w:t>
      </w:r>
      <w:r w:rsidR="002A24B1" w:rsidRPr="002A24B1">
        <w:rPr>
          <w:rFonts w:ascii="Arial" w:hAnsi="Arial" w:cs="Arial"/>
          <w:bCs/>
        </w:rPr>
        <w:t>iūlomi pakeitimai nekeičia esminių lengvatų taikymo sąlygų, o tik patikslina ir atnaujina galiojantį teisinį reguliavimą, kartu užtikrinant, kad nebūtų taikomi nebeaktualūs teisės aktai.</w:t>
      </w:r>
    </w:p>
    <w:p w14:paraId="0E42F66A" w14:textId="77777777" w:rsidR="002A5D0C" w:rsidRDefault="006C2379" w:rsidP="002A5D0C">
      <w:pPr>
        <w:pStyle w:val="Pagrindiniotekstotrauka"/>
        <w:tabs>
          <w:tab w:val="left" w:pos="540"/>
          <w:tab w:val="right" w:pos="9639"/>
        </w:tabs>
        <w:spacing w:after="0" w:line="276" w:lineRule="auto"/>
        <w:ind w:left="0" w:firstLine="720"/>
        <w:jc w:val="both"/>
        <w:rPr>
          <w:rFonts w:ascii="Arial" w:hAnsi="Arial" w:cs="Arial"/>
          <w:bCs/>
          <w:color w:val="000000"/>
        </w:rPr>
      </w:pPr>
      <w:r w:rsidRPr="001B391D">
        <w:rPr>
          <w:rFonts w:ascii="Arial" w:hAnsi="Arial" w:cs="Arial"/>
          <w:bCs/>
          <w:caps/>
          <w:color w:val="000000"/>
        </w:rPr>
        <w:t>5. A</w:t>
      </w:r>
      <w:r w:rsidRPr="001B391D">
        <w:rPr>
          <w:rFonts w:ascii="Arial" w:hAnsi="Arial" w:cs="Arial"/>
          <w:bCs/>
          <w:color w:val="000000"/>
        </w:rPr>
        <w:t>r sprendimo projektas</w:t>
      </w:r>
      <w:r w:rsidRPr="003B0031">
        <w:rPr>
          <w:rFonts w:ascii="Arial" w:hAnsi="Arial" w:cs="Arial"/>
          <w:bCs/>
          <w:color w:val="000000"/>
        </w:rPr>
        <w:t xml:space="preserve"> neprieštarauja Lietuvos Respublikos lygių galimybių įstatymui ir atitinka lygių galimybių principus:</w:t>
      </w:r>
      <w:r>
        <w:rPr>
          <w:rFonts w:ascii="Arial" w:hAnsi="Arial" w:cs="Arial"/>
          <w:bCs/>
          <w:color w:val="000000"/>
        </w:rPr>
        <w:t xml:space="preserve"> </w:t>
      </w:r>
    </w:p>
    <w:p w14:paraId="7442A621" w14:textId="14464D64" w:rsidR="00114BD9" w:rsidRPr="003D3687" w:rsidRDefault="002A5D0C" w:rsidP="00133145">
      <w:pPr>
        <w:pStyle w:val="Pagrindiniotekstotrauka"/>
        <w:tabs>
          <w:tab w:val="left" w:pos="540"/>
          <w:tab w:val="right" w:pos="9639"/>
        </w:tabs>
        <w:spacing w:line="276" w:lineRule="auto"/>
        <w:ind w:left="0" w:firstLine="720"/>
        <w:jc w:val="both"/>
        <w:rPr>
          <w:rFonts w:ascii="Arial" w:hAnsi="Arial" w:cs="Arial"/>
          <w:bCs/>
          <w:color w:val="000000"/>
        </w:rPr>
      </w:pPr>
      <w:r w:rsidRPr="002A5D0C">
        <w:rPr>
          <w:rFonts w:ascii="Arial" w:hAnsi="Arial" w:cs="Arial"/>
          <w:bCs/>
          <w:color w:val="000000"/>
        </w:rPr>
        <w:t>Projektas neprieštarauja Lietuvos Respublikos lygių galimybių įstatymui ir atitinka lygių galimybių principus</w:t>
      </w:r>
      <w:r w:rsidR="00C24D9F">
        <w:rPr>
          <w:rFonts w:ascii="Arial" w:hAnsi="Arial" w:cs="Arial"/>
          <w:bCs/>
          <w:color w:val="000000"/>
        </w:rPr>
        <w:t>.</w:t>
      </w:r>
    </w:p>
    <w:p w14:paraId="66D75D52" w14:textId="77777777" w:rsidR="002A5D0C" w:rsidRDefault="006C2379" w:rsidP="002A5D0C">
      <w:pPr>
        <w:spacing w:line="276" w:lineRule="auto"/>
        <w:ind w:firstLine="720"/>
        <w:jc w:val="both"/>
        <w:rPr>
          <w:rStyle w:val="FontStyle150"/>
          <w:rFonts w:ascii="Arial" w:hAnsi="Arial" w:cs="Arial"/>
          <w:bCs/>
          <w:sz w:val="24"/>
          <w:szCs w:val="24"/>
        </w:rPr>
      </w:pPr>
      <w:r w:rsidRPr="001B391D">
        <w:rPr>
          <w:rStyle w:val="FontStyle150"/>
          <w:rFonts w:ascii="Arial" w:hAnsi="Arial" w:cs="Arial"/>
          <w:bCs/>
          <w:sz w:val="24"/>
          <w:szCs w:val="24"/>
        </w:rPr>
        <w:t xml:space="preserve">6. Kokius teisės aktus būtina pakeisti ar panaikinti, priėmus teikiamą Savivaldybės tarybos sprendimą: </w:t>
      </w:r>
    </w:p>
    <w:p w14:paraId="2DF41652" w14:textId="3DC8AD0D" w:rsidR="00C24D9F" w:rsidRDefault="00C24D9F" w:rsidP="00133145">
      <w:pPr>
        <w:spacing w:after="120" w:line="276" w:lineRule="auto"/>
        <w:ind w:firstLine="720"/>
        <w:jc w:val="both"/>
        <w:rPr>
          <w:rFonts w:ascii="Arial" w:hAnsi="Arial" w:cs="Arial"/>
          <w:bCs/>
        </w:rPr>
      </w:pPr>
      <w:r w:rsidRPr="00C24D9F">
        <w:rPr>
          <w:rFonts w:ascii="Arial" w:hAnsi="Arial" w:cs="Arial"/>
          <w:bCs/>
        </w:rPr>
        <w:t>Priėmus Savivaldybės tarybos sprendimą, b</w:t>
      </w:r>
      <w:r w:rsidR="00DC41D3">
        <w:rPr>
          <w:rFonts w:ascii="Arial" w:hAnsi="Arial" w:cs="Arial"/>
          <w:bCs/>
        </w:rPr>
        <w:t>ūtina</w:t>
      </w:r>
      <w:r w:rsidRPr="00C24D9F">
        <w:rPr>
          <w:rFonts w:ascii="Arial" w:hAnsi="Arial" w:cs="Arial"/>
          <w:bCs/>
        </w:rPr>
        <w:t xml:space="preserve"> pripažint</w:t>
      </w:r>
      <w:r w:rsidR="00DC41D3">
        <w:rPr>
          <w:rFonts w:ascii="Arial" w:hAnsi="Arial" w:cs="Arial"/>
          <w:bCs/>
        </w:rPr>
        <w:t>i</w:t>
      </w:r>
      <w:r w:rsidRPr="00C24D9F">
        <w:rPr>
          <w:rFonts w:ascii="Arial" w:hAnsi="Arial" w:cs="Arial"/>
          <w:bCs/>
        </w:rPr>
        <w:t xml:space="preserve"> netekusiu galios Klaipėdos rajono savivaldybės tarybos 2018 m. rugsėjo 28 d. sprendim</w:t>
      </w:r>
      <w:r w:rsidR="00DC41D3">
        <w:rPr>
          <w:rFonts w:ascii="Arial" w:hAnsi="Arial" w:cs="Arial"/>
          <w:bCs/>
        </w:rPr>
        <w:t>ą</w:t>
      </w:r>
      <w:r w:rsidRPr="00C24D9F">
        <w:rPr>
          <w:rFonts w:ascii="Arial" w:hAnsi="Arial" w:cs="Arial"/>
          <w:bCs/>
        </w:rPr>
        <w:t xml:space="preserve"> Nr. T11-404 „Dėl </w:t>
      </w:r>
      <w:r w:rsidR="0014442D">
        <w:rPr>
          <w:rFonts w:ascii="Arial" w:hAnsi="Arial" w:cs="Arial"/>
          <w:bCs/>
        </w:rPr>
        <w:lastRenderedPageBreak/>
        <w:t>i</w:t>
      </w:r>
      <w:r w:rsidRPr="00C24D9F">
        <w:rPr>
          <w:rFonts w:ascii="Arial" w:hAnsi="Arial" w:cs="Arial"/>
          <w:bCs/>
        </w:rPr>
        <w:t>nvestuotojų atleidimo nuo žemės, valstybinės žemės nuomos ir nekilnojamojo turto mokesčio tvarkos aprašo patvirtinimo“ su visais pakeitimais ir papildymais.</w:t>
      </w:r>
    </w:p>
    <w:p w14:paraId="5867410F" w14:textId="77777777" w:rsidR="00030DDA" w:rsidRDefault="006C2379" w:rsidP="00030DDA">
      <w:pPr>
        <w:spacing w:line="276" w:lineRule="auto"/>
        <w:ind w:firstLine="720"/>
        <w:jc w:val="both"/>
        <w:rPr>
          <w:rFonts w:ascii="Arial" w:hAnsi="Arial" w:cs="Arial"/>
          <w:bCs/>
        </w:rPr>
      </w:pPr>
      <w:r w:rsidRPr="001B391D">
        <w:rPr>
          <w:rFonts w:ascii="Arial" w:hAnsi="Arial" w:cs="Arial"/>
          <w:bCs/>
        </w:rPr>
        <w:t xml:space="preserve">7. Projekto rengimo metu gauti specialistų vertinimai ir išvados, konsultavimosi su visuomene metu gauti pasiūlymai ir jų motyvuotas vertinimas (atsižvelgta ar ne): </w:t>
      </w:r>
    </w:p>
    <w:p w14:paraId="4D9864D6" w14:textId="6813A3C8" w:rsidR="005825BB" w:rsidRDefault="00C96A4B" w:rsidP="00133145">
      <w:pPr>
        <w:spacing w:after="120" w:line="276" w:lineRule="auto"/>
        <w:ind w:firstLine="720"/>
        <w:jc w:val="both"/>
        <w:rPr>
          <w:rFonts w:ascii="Arial" w:hAnsi="Arial" w:cs="Arial"/>
          <w:bCs/>
        </w:rPr>
      </w:pPr>
      <w:r w:rsidRPr="00C96A4B">
        <w:rPr>
          <w:rFonts w:ascii="Arial" w:hAnsi="Arial" w:cs="Arial"/>
          <w:bCs/>
        </w:rPr>
        <w:t>Rengiant sprendimo projektą buvo atsižvelgta į kitų savivaldybių, įskaitant Akmenės rajono ir Kelmės rajono savivaldybių, taikomą praktiką investicijų ir verslo skatinimo srityje</w:t>
      </w:r>
      <w:r w:rsidR="00403339">
        <w:rPr>
          <w:rFonts w:ascii="Arial" w:hAnsi="Arial" w:cs="Arial"/>
          <w:bCs/>
        </w:rPr>
        <w:t>.</w:t>
      </w:r>
    </w:p>
    <w:p w14:paraId="6A664B5E" w14:textId="552D6AFB" w:rsidR="005825BB" w:rsidRPr="005825BB" w:rsidRDefault="005825BB" w:rsidP="005825BB">
      <w:pPr>
        <w:spacing w:line="276" w:lineRule="auto"/>
        <w:ind w:firstLine="720"/>
        <w:jc w:val="both"/>
        <w:rPr>
          <w:rFonts w:ascii="Arial" w:hAnsi="Arial" w:cs="Arial"/>
          <w:bCs/>
        </w:rPr>
      </w:pPr>
      <w:r>
        <w:rPr>
          <w:rFonts w:ascii="Arial" w:hAnsi="Arial" w:cs="Arial"/>
          <w:bCs/>
        </w:rPr>
        <w:t xml:space="preserve">8. </w:t>
      </w:r>
      <w:r w:rsidR="006C2379" w:rsidRPr="005825BB">
        <w:rPr>
          <w:rFonts w:ascii="Arial" w:hAnsi="Arial" w:cs="Arial"/>
          <w:bCs/>
        </w:rPr>
        <w:t xml:space="preserve">Sprendimo įgyvendinimui reikalingos lėšos (ekonominiai apskaičiavimai), finansavimo šaltiniai: </w:t>
      </w:r>
    </w:p>
    <w:p w14:paraId="15E39171" w14:textId="547F212C" w:rsidR="007E536E" w:rsidRDefault="00030DDA" w:rsidP="00133145">
      <w:pPr>
        <w:spacing w:after="120" w:line="276" w:lineRule="auto"/>
        <w:ind w:firstLine="720"/>
        <w:jc w:val="both"/>
        <w:rPr>
          <w:rFonts w:ascii="Arial" w:hAnsi="Arial" w:cs="Arial"/>
          <w:bCs/>
        </w:rPr>
      </w:pPr>
      <w:r w:rsidRPr="00030DDA">
        <w:rPr>
          <w:rFonts w:ascii="Arial" w:hAnsi="Arial" w:cs="Arial"/>
          <w:bCs/>
        </w:rPr>
        <w:t>Savivaldybės biudžeto lėš</w:t>
      </w:r>
      <w:r>
        <w:rPr>
          <w:rFonts w:ascii="Arial" w:hAnsi="Arial" w:cs="Arial"/>
          <w:bCs/>
        </w:rPr>
        <w:t>os</w:t>
      </w:r>
      <w:r w:rsidRPr="00030DDA">
        <w:rPr>
          <w:rFonts w:ascii="Arial" w:hAnsi="Arial" w:cs="Arial"/>
          <w:bCs/>
        </w:rPr>
        <w:t xml:space="preserve"> šiam sprendimui įgyvendinti nereik</w:t>
      </w:r>
      <w:r>
        <w:rPr>
          <w:rFonts w:ascii="Arial" w:hAnsi="Arial" w:cs="Arial"/>
          <w:bCs/>
        </w:rPr>
        <w:t>alingos</w:t>
      </w:r>
      <w:r w:rsidRPr="00030DDA">
        <w:rPr>
          <w:rFonts w:ascii="Arial" w:hAnsi="Arial" w:cs="Arial"/>
          <w:bCs/>
        </w:rPr>
        <w:t>.</w:t>
      </w:r>
    </w:p>
    <w:p w14:paraId="77CDBA8E" w14:textId="77777777" w:rsidR="006F1B11" w:rsidRDefault="006C2379" w:rsidP="00C060F4">
      <w:pPr>
        <w:spacing w:line="276" w:lineRule="auto"/>
        <w:ind w:firstLine="720"/>
        <w:jc w:val="both"/>
        <w:rPr>
          <w:rFonts w:ascii="Arial" w:hAnsi="Arial" w:cs="Arial"/>
          <w:bCs/>
        </w:rPr>
      </w:pPr>
      <w:r w:rsidRPr="003B0031">
        <w:rPr>
          <w:rFonts w:ascii="Arial" w:hAnsi="Arial" w:cs="Arial"/>
          <w:bCs/>
        </w:rPr>
        <w:t>9. Kiti, autoriaus nuomone, reikalingi pagrindimai, skaičiavimai ir paaiškinimai:</w:t>
      </w:r>
    </w:p>
    <w:p w14:paraId="2AB44C12" w14:textId="2C2875F1" w:rsidR="006F1B11" w:rsidRPr="006F1B11" w:rsidRDefault="00351B00" w:rsidP="00133145">
      <w:pPr>
        <w:spacing w:after="120" w:line="276" w:lineRule="auto"/>
        <w:ind w:firstLine="720"/>
        <w:jc w:val="both"/>
        <w:rPr>
          <w:rFonts w:ascii="Arial" w:hAnsi="Arial" w:cs="Arial"/>
        </w:rPr>
      </w:pPr>
      <w:r w:rsidRPr="00351B00">
        <w:rPr>
          <w:rFonts w:ascii="Arial" w:hAnsi="Arial" w:cs="Arial"/>
        </w:rPr>
        <w:t>Sprendimo projektu siekiama užtikrinti nuoseklų ir aiškų investicijų ir verslo plėtros skatinimo teisinį reguliavimą, suderintą su galiojančiais Europos Sąjungos teisės aktais bei savivaldybių praktika.</w:t>
      </w:r>
    </w:p>
    <w:p w14:paraId="157A0B52" w14:textId="77777777" w:rsidR="006F1B11" w:rsidRDefault="006C2379" w:rsidP="00C060F4">
      <w:pPr>
        <w:spacing w:line="276" w:lineRule="auto"/>
        <w:ind w:firstLine="720"/>
        <w:jc w:val="both"/>
        <w:rPr>
          <w:rFonts w:ascii="Arial" w:hAnsi="Arial" w:cs="Arial"/>
          <w:bCs/>
        </w:rPr>
      </w:pPr>
      <w:r w:rsidRPr="00C060F4">
        <w:rPr>
          <w:rFonts w:ascii="Arial" w:hAnsi="Arial" w:cs="Arial"/>
          <w:bCs/>
        </w:rPr>
        <w:t xml:space="preserve">10. </w:t>
      </w:r>
      <w:r w:rsidRPr="00C060F4">
        <w:rPr>
          <w:rFonts w:ascii="Arial" w:hAnsi="Arial" w:cs="Arial"/>
          <w:bCs/>
          <w:color w:val="000000"/>
        </w:rPr>
        <w:t>Sprendimo projekto iniciatoriai (institucija, asmenys ar piliečių įgalioti atstovai ir kt.) ir rengėjai</w:t>
      </w:r>
      <w:r w:rsidRPr="00C060F4">
        <w:rPr>
          <w:rFonts w:ascii="Arial" w:hAnsi="Arial" w:cs="Arial"/>
          <w:bCs/>
        </w:rPr>
        <w:t xml:space="preserve">: </w:t>
      </w:r>
    </w:p>
    <w:p w14:paraId="1EC1B940" w14:textId="27417A0A" w:rsidR="00C060F4" w:rsidRDefault="00C060F4" w:rsidP="00133145">
      <w:pPr>
        <w:spacing w:after="480" w:line="276" w:lineRule="auto"/>
        <w:ind w:firstLine="720"/>
        <w:jc w:val="both"/>
        <w:rPr>
          <w:rFonts w:ascii="Arial" w:hAnsi="Arial" w:cs="Arial"/>
        </w:rPr>
      </w:pPr>
      <w:r w:rsidRPr="00C060F4">
        <w:rPr>
          <w:rFonts w:ascii="Arial" w:hAnsi="Arial" w:cs="Arial"/>
          <w:bCs/>
        </w:rPr>
        <w:t xml:space="preserve">Sprendimo </w:t>
      </w:r>
      <w:r>
        <w:rPr>
          <w:rFonts w:ascii="Arial" w:hAnsi="Arial" w:cs="Arial"/>
          <w:bCs/>
        </w:rPr>
        <w:t xml:space="preserve">projekto </w:t>
      </w:r>
      <w:r w:rsidRPr="00C060F4">
        <w:rPr>
          <w:rFonts w:ascii="Arial" w:hAnsi="Arial" w:cs="Arial"/>
          <w:bCs/>
        </w:rPr>
        <w:t>iniciatorius – Klaipėdos rajono savivaldybės administracija</w:t>
      </w:r>
      <w:r>
        <w:rPr>
          <w:rFonts w:ascii="Arial" w:hAnsi="Arial" w:cs="Arial"/>
          <w:bCs/>
        </w:rPr>
        <w:t xml:space="preserve">, </w:t>
      </w:r>
      <w:r w:rsidR="006C2379" w:rsidRPr="00C060F4">
        <w:rPr>
          <w:rFonts w:ascii="Arial" w:hAnsi="Arial" w:cs="Arial"/>
          <w:bCs/>
        </w:rPr>
        <w:t>rengėja</w:t>
      </w:r>
      <w:r>
        <w:rPr>
          <w:rFonts w:ascii="Arial" w:hAnsi="Arial" w:cs="Arial"/>
          <w:bCs/>
        </w:rPr>
        <w:t>s</w:t>
      </w:r>
      <w:r w:rsidR="006C2379" w:rsidRPr="00C060F4">
        <w:rPr>
          <w:rFonts w:ascii="Arial" w:hAnsi="Arial" w:cs="Arial"/>
          <w:bCs/>
        </w:rPr>
        <w:t xml:space="preserve">  ̶  </w:t>
      </w:r>
      <w:r>
        <w:rPr>
          <w:rFonts w:ascii="Arial" w:hAnsi="Arial" w:cs="Arial"/>
          <w:bCs/>
        </w:rPr>
        <w:t>Strateginio planavimo ir projektų valdymo skyriaus patarėjas Mantas Virbauskas</w:t>
      </w:r>
      <w:r w:rsidR="006C2379" w:rsidRPr="00C060F4">
        <w:rPr>
          <w:rFonts w:ascii="Arial" w:hAnsi="Arial" w:cs="Arial"/>
          <w:bCs/>
        </w:rPr>
        <w:t>.</w:t>
      </w:r>
    </w:p>
    <w:p w14:paraId="042CEDE3" w14:textId="737D9A03" w:rsidR="000E17B7" w:rsidRDefault="00C47090" w:rsidP="00133145">
      <w:pPr>
        <w:spacing w:after="240" w:line="276" w:lineRule="auto"/>
        <w:ind w:left="7513" w:hanging="7513"/>
        <w:rPr>
          <w:rFonts w:ascii="Arial" w:hAnsi="Arial" w:cs="Arial"/>
          <w:bCs/>
        </w:rPr>
      </w:pPr>
      <w:r w:rsidRPr="00C47090">
        <w:rPr>
          <w:rFonts w:ascii="Arial" w:hAnsi="Arial" w:cs="Arial"/>
          <w:bCs/>
        </w:rPr>
        <w:t>Strateginio planavimo ir projektų valdymo skyriaus patarėja</w:t>
      </w:r>
      <w:r>
        <w:rPr>
          <w:rFonts w:ascii="Arial" w:hAnsi="Arial" w:cs="Arial"/>
          <w:bCs/>
        </w:rPr>
        <w:t>s</w:t>
      </w:r>
      <w:r w:rsidR="00A341EA">
        <w:rPr>
          <w:rFonts w:ascii="Arial" w:hAnsi="Arial" w:cs="Arial"/>
          <w:bCs/>
        </w:rPr>
        <w:tab/>
      </w:r>
      <w:r w:rsidRPr="00C47090">
        <w:rPr>
          <w:rFonts w:ascii="Arial" w:hAnsi="Arial" w:cs="Arial"/>
          <w:bCs/>
        </w:rPr>
        <w:t>Mantas Virbauskas</w:t>
      </w:r>
    </w:p>
    <w:sectPr w:rsidR="000E17B7" w:rsidSect="00133145">
      <w:headerReference w:type="even" r:id="rId8"/>
      <w:headerReference w:type="default" r:id="rId9"/>
      <w:footerReference w:type="default" r:id="rId10"/>
      <w:headerReference w:type="first" r:id="rId11"/>
      <w:type w:val="continuous"/>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33A36" w14:textId="77777777" w:rsidR="00A01EF0" w:rsidRDefault="00A01EF0">
      <w:r>
        <w:separator/>
      </w:r>
    </w:p>
  </w:endnote>
  <w:endnote w:type="continuationSeparator" w:id="0">
    <w:p w14:paraId="6FEFC517" w14:textId="77777777" w:rsidR="00A01EF0" w:rsidRDefault="00A0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5A20C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3A7E" w14:textId="77777777" w:rsidR="00A01EF0" w:rsidRDefault="00A01EF0">
      <w:r>
        <w:separator/>
      </w:r>
    </w:p>
  </w:footnote>
  <w:footnote w:type="continuationSeparator" w:id="0">
    <w:p w14:paraId="65CAC31C" w14:textId="77777777" w:rsidR="00A01EF0" w:rsidRDefault="00A0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5FCF40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112314"/>
      <w:docPartObj>
        <w:docPartGallery w:val="Page Numbers (Top of Page)"/>
        <w:docPartUnique/>
      </w:docPartObj>
    </w:sdtPr>
    <w:sdtContent>
      <w:p w14:paraId="090E88F8" w14:textId="006131CE" w:rsidR="008D4CBF" w:rsidRDefault="008D4CBF">
        <w:pPr>
          <w:pStyle w:val="Antrats"/>
          <w:jc w:val="center"/>
        </w:pPr>
        <w:r>
          <w:fldChar w:fldCharType="begin"/>
        </w:r>
        <w:r>
          <w:instrText>PAGE   \* MERGEFORMAT</w:instrText>
        </w:r>
        <w:r>
          <w:fldChar w:fldCharType="separate"/>
        </w:r>
        <w:r>
          <w:t>2</w:t>
        </w:r>
        <w:r>
          <w:fldChar w:fldCharType="end"/>
        </w:r>
      </w:p>
    </w:sdtContent>
  </w:sdt>
  <w:p w14:paraId="6AE5AEBB" w14:textId="77777777" w:rsidR="008915A7" w:rsidRDefault="008915A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2EA3" w14:textId="29A0DD60" w:rsidR="00541AD8" w:rsidRPr="000E5B1C" w:rsidRDefault="001C3CAA" w:rsidP="001C3CAA">
    <w:pPr>
      <w:pStyle w:val="Antrats"/>
      <w:jc w:val="right"/>
      <w:rPr>
        <w:rFonts w:ascii="Arial" w:hAnsi="Arial" w:cs="Arial"/>
        <w:b/>
        <w:bCs/>
      </w:rPr>
    </w:pPr>
    <w:r w:rsidRPr="000E5B1C">
      <w:rPr>
        <w:rFonts w:ascii="Arial" w:hAnsi="Arial" w:cs="Arial"/>
        <w:b/>
        <w:bCs/>
        <w:caps/>
        <w:noProof/>
      </w:rPr>
      <w:t>P</w:t>
    </w:r>
    <w:r w:rsidR="00A872A6" w:rsidRPr="000E5B1C">
      <w:rPr>
        <w:rFonts w:ascii="Arial" w:hAnsi="Arial" w:cs="Arial"/>
        <w:b/>
        <w:bCs/>
        <w:noProof/>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11C17"/>
    <w:multiLevelType w:val="hybridMultilevel"/>
    <w:tmpl w:val="5942B302"/>
    <w:lvl w:ilvl="0" w:tplc="064A8C78">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3244AF"/>
    <w:multiLevelType w:val="hybridMultilevel"/>
    <w:tmpl w:val="5DA0254C"/>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4" w15:restartNumberingAfterBreak="0">
    <w:nsid w:val="0FD215B0"/>
    <w:multiLevelType w:val="multilevel"/>
    <w:tmpl w:val="A98CE566"/>
    <w:lvl w:ilvl="0">
      <w:start w:val="7"/>
      <w:numFmt w:val="decimal"/>
      <w:suff w:val="space"/>
      <w:lvlText w:val="%1."/>
      <w:lvlJc w:val="left"/>
      <w:pPr>
        <w:ind w:left="0" w:firstLine="720"/>
      </w:pPr>
      <w:rPr>
        <w:rFonts w:hint="default"/>
        <w:b w:val="0"/>
        <w:bCs w:val="0"/>
      </w:rPr>
    </w:lvl>
    <w:lvl w:ilvl="1">
      <w:start w:val="1"/>
      <w:numFmt w:val="decimal"/>
      <w:suff w:val="space"/>
      <w:lvlText w:val="%1.%2."/>
      <w:lvlJc w:val="left"/>
      <w:pPr>
        <w:ind w:left="927" w:hanging="360"/>
      </w:pPr>
      <w:rPr>
        <w:rFonts w:hint="default"/>
        <w:b w:val="0"/>
        <w:bCs/>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D7F3E74"/>
    <w:multiLevelType w:val="multilevel"/>
    <w:tmpl w:val="2C845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28D822C5"/>
    <w:multiLevelType w:val="multilevel"/>
    <w:tmpl w:val="75083766"/>
    <w:lvl w:ilvl="0">
      <w:start w:val="1"/>
      <w:numFmt w:val="decimal"/>
      <w:suff w:val="space"/>
      <w:lvlText w:val="%1."/>
      <w:lvlJc w:val="left"/>
      <w:pPr>
        <w:ind w:left="1069" w:hanging="360"/>
      </w:pPr>
      <w:rPr>
        <w:rFonts w:hint="default"/>
        <w:sz w:val="24"/>
        <w:szCs w:val="24"/>
      </w:rPr>
    </w:lvl>
    <w:lvl w:ilvl="1">
      <w:start w:val="1"/>
      <w:numFmt w:val="bullet"/>
      <w:lvlText w:val="o"/>
      <w:lvlJc w:val="left"/>
      <w:pPr>
        <w:tabs>
          <w:tab w:val="num" w:pos="1789"/>
        </w:tabs>
        <w:ind w:left="1789" w:hanging="360"/>
      </w:pPr>
      <w:rPr>
        <w:rFonts w:ascii="Courier New" w:hAnsi="Courier New" w:hint="default"/>
        <w:sz w:val="20"/>
      </w:rPr>
    </w:lvl>
    <w:lvl w:ilvl="2">
      <w:start w:val="1"/>
      <w:numFmt w:val="bullet"/>
      <w:lvlText w:val=""/>
      <w:lvlJc w:val="left"/>
      <w:pPr>
        <w:tabs>
          <w:tab w:val="num" w:pos="2509"/>
        </w:tabs>
        <w:ind w:left="2509" w:hanging="360"/>
      </w:pPr>
      <w:rPr>
        <w:rFonts w:ascii="Wingdings" w:hAnsi="Wingdings" w:hint="default"/>
        <w:sz w:val="20"/>
      </w:rPr>
    </w:lvl>
    <w:lvl w:ilvl="3">
      <w:start w:val="1"/>
      <w:numFmt w:val="bullet"/>
      <w:lvlText w:val=""/>
      <w:lvlJc w:val="left"/>
      <w:pPr>
        <w:tabs>
          <w:tab w:val="num" w:pos="3229"/>
        </w:tabs>
        <w:ind w:left="3229" w:hanging="360"/>
      </w:pPr>
      <w:rPr>
        <w:rFonts w:ascii="Wingdings" w:hAnsi="Wingdings" w:hint="default"/>
        <w:sz w:val="20"/>
      </w:rPr>
    </w:lvl>
    <w:lvl w:ilvl="4">
      <w:start w:val="1"/>
      <w:numFmt w:val="bullet"/>
      <w:lvlText w:val=""/>
      <w:lvlJc w:val="left"/>
      <w:pPr>
        <w:tabs>
          <w:tab w:val="num" w:pos="3949"/>
        </w:tabs>
        <w:ind w:left="3949" w:hanging="360"/>
      </w:pPr>
      <w:rPr>
        <w:rFonts w:ascii="Wingdings" w:hAnsi="Wingdings" w:hint="default"/>
        <w:sz w:val="20"/>
      </w:rPr>
    </w:lvl>
    <w:lvl w:ilvl="5">
      <w:start w:val="1"/>
      <w:numFmt w:val="bullet"/>
      <w:lvlText w:val=""/>
      <w:lvlJc w:val="left"/>
      <w:pPr>
        <w:tabs>
          <w:tab w:val="num" w:pos="4669"/>
        </w:tabs>
        <w:ind w:left="4669" w:hanging="360"/>
      </w:pPr>
      <w:rPr>
        <w:rFonts w:ascii="Wingdings" w:hAnsi="Wingdings" w:hint="default"/>
        <w:sz w:val="20"/>
      </w:rPr>
    </w:lvl>
    <w:lvl w:ilvl="6">
      <w:start w:val="1"/>
      <w:numFmt w:val="bullet"/>
      <w:lvlText w:val=""/>
      <w:lvlJc w:val="left"/>
      <w:pPr>
        <w:tabs>
          <w:tab w:val="num" w:pos="5389"/>
        </w:tabs>
        <w:ind w:left="5389" w:hanging="360"/>
      </w:pPr>
      <w:rPr>
        <w:rFonts w:ascii="Wingdings" w:hAnsi="Wingdings" w:hint="default"/>
        <w:sz w:val="20"/>
      </w:rPr>
    </w:lvl>
    <w:lvl w:ilvl="7">
      <w:start w:val="1"/>
      <w:numFmt w:val="bullet"/>
      <w:lvlText w:val=""/>
      <w:lvlJc w:val="left"/>
      <w:pPr>
        <w:tabs>
          <w:tab w:val="num" w:pos="6109"/>
        </w:tabs>
        <w:ind w:left="6109" w:hanging="360"/>
      </w:pPr>
      <w:rPr>
        <w:rFonts w:ascii="Wingdings" w:hAnsi="Wingdings" w:hint="default"/>
        <w:sz w:val="20"/>
      </w:rPr>
    </w:lvl>
    <w:lvl w:ilvl="8">
      <w:start w:val="1"/>
      <w:numFmt w:val="bullet"/>
      <w:lvlText w:val=""/>
      <w:lvlJc w:val="left"/>
      <w:pPr>
        <w:tabs>
          <w:tab w:val="num" w:pos="6829"/>
        </w:tabs>
        <w:ind w:left="6829" w:hanging="360"/>
      </w:pPr>
      <w:rPr>
        <w:rFonts w:ascii="Wingdings" w:hAnsi="Wingdings" w:hint="default"/>
        <w:sz w:val="20"/>
      </w:r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4"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5" w15:restartNumberingAfterBreak="0">
    <w:nsid w:val="4E8B6FC8"/>
    <w:multiLevelType w:val="multilevel"/>
    <w:tmpl w:val="32C4E524"/>
    <w:lvl w:ilvl="0">
      <w:start w:val="1"/>
      <w:numFmt w:val="decimal"/>
      <w:suff w:val="space"/>
      <w:lvlText w:val="%1."/>
      <w:lvlJc w:val="left"/>
      <w:pPr>
        <w:ind w:left="0" w:firstLine="720"/>
      </w:pPr>
      <w:rPr>
        <w:rFonts w:eastAsia="Lucida Sans Unicode" w:cs="Tahoma" w:hint="default"/>
        <w:b w:val="0"/>
        <w:bCs w:val="0"/>
      </w:rPr>
    </w:lvl>
    <w:lvl w:ilvl="1">
      <w:start w:val="1"/>
      <w:numFmt w:val="decimal"/>
      <w:isLgl/>
      <w:suff w:val="space"/>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6" w15:restartNumberingAfterBreak="0">
    <w:nsid w:val="540D329E"/>
    <w:multiLevelType w:val="hybridMultilevel"/>
    <w:tmpl w:val="166A44EE"/>
    <w:lvl w:ilvl="0" w:tplc="FB662568">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9" w15:restartNumberingAfterBreak="0">
    <w:nsid w:val="7AA01ECD"/>
    <w:multiLevelType w:val="multilevel"/>
    <w:tmpl w:val="1AC41378"/>
    <w:lvl w:ilvl="0">
      <w:start w:val="17"/>
      <w:numFmt w:val="decimal"/>
      <w:suff w:val="space"/>
      <w:lvlText w:val="%1."/>
      <w:lvlJc w:val="left"/>
      <w:pPr>
        <w:ind w:left="0" w:firstLine="720"/>
      </w:pPr>
      <w:rPr>
        <w:rFonts w:hint="default"/>
        <w:b w:val="0"/>
        <w:bCs w:val="0"/>
      </w:rPr>
    </w:lvl>
    <w:lvl w:ilvl="1">
      <w:start w:val="1"/>
      <w:numFmt w:val="decimal"/>
      <w:isLgl/>
      <w:suff w:val="space"/>
      <w:lvlText w:val="%1.%2."/>
      <w:lvlJc w:val="left"/>
      <w:pPr>
        <w:ind w:left="1920" w:hanging="480"/>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num w:numId="1" w16cid:durableId="80445316">
    <w:abstractNumId w:val="18"/>
  </w:num>
  <w:num w:numId="2" w16cid:durableId="892695588">
    <w:abstractNumId w:val="0"/>
  </w:num>
  <w:num w:numId="3" w16cid:durableId="996031820">
    <w:abstractNumId w:val="8"/>
  </w:num>
  <w:num w:numId="4" w16cid:durableId="950666351">
    <w:abstractNumId w:val="14"/>
  </w:num>
  <w:num w:numId="5" w16cid:durableId="433063036">
    <w:abstractNumId w:val="5"/>
  </w:num>
  <w:num w:numId="6" w16cid:durableId="329018235">
    <w:abstractNumId w:val="6"/>
  </w:num>
  <w:num w:numId="7" w16cid:durableId="2124760187">
    <w:abstractNumId w:val="2"/>
  </w:num>
  <w:num w:numId="8" w16cid:durableId="1906984214">
    <w:abstractNumId w:val="13"/>
  </w:num>
  <w:num w:numId="9" w16cid:durableId="1643956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9"/>
  </w:num>
  <w:num w:numId="12" w16cid:durableId="1235626148">
    <w:abstractNumId w:val="12"/>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20855">
    <w:abstractNumId w:val="16"/>
  </w:num>
  <w:num w:numId="14" w16cid:durableId="1844511634">
    <w:abstractNumId w:val="7"/>
  </w:num>
  <w:num w:numId="15" w16cid:durableId="835651684">
    <w:abstractNumId w:val="1"/>
  </w:num>
  <w:num w:numId="16" w16cid:durableId="671494636">
    <w:abstractNumId w:val="10"/>
  </w:num>
  <w:num w:numId="17" w16cid:durableId="793595532">
    <w:abstractNumId w:val="3"/>
  </w:num>
  <w:num w:numId="18" w16cid:durableId="1443964171">
    <w:abstractNumId w:val="19"/>
  </w:num>
  <w:num w:numId="19" w16cid:durableId="496042801">
    <w:abstractNumId w:val="4"/>
  </w:num>
  <w:num w:numId="20" w16cid:durableId="891189389">
    <w:abstractNumId w:val="15"/>
  </w:num>
  <w:num w:numId="21" w16cid:durableId="1373187122">
    <w:abstractNumId w:val="15"/>
    <w:lvlOverride w:ilvl="0">
      <w:lvl w:ilvl="0">
        <w:start w:val="1"/>
        <w:numFmt w:val="decimal"/>
        <w:lvlText w:val="%1."/>
        <w:lvlJc w:val="left"/>
        <w:pPr>
          <w:ind w:left="1068" w:hanging="360"/>
        </w:pPr>
        <w:rPr>
          <w:rFonts w:eastAsia="Lucida Sans Unicode" w:cs="Tahoma" w:hint="default"/>
          <w:b w:val="0"/>
          <w:bCs w:val="0"/>
        </w:rPr>
      </w:lvl>
    </w:lvlOverride>
    <w:lvlOverride w:ilvl="1">
      <w:lvl w:ilvl="1">
        <w:start w:val="1"/>
        <w:numFmt w:val="decimal"/>
        <w:isLgl/>
        <w:suff w:val="space"/>
        <w:lvlText w:val="%1.%2."/>
        <w:lvlJc w:val="left"/>
        <w:pPr>
          <w:ind w:left="0" w:firstLine="720"/>
        </w:pPr>
        <w:rPr>
          <w:rFonts w:hint="default"/>
        </w:rPr>
      </w:lvl>
    </w:lvlOverride>
    <w:lvlOverride w:ilvl="2">
      <w:lvl w:ilvl="2">
        <w:start w:val="1"/>
        <w:numFmt w:val="decimal"/>
        <w:isLgl/>
        <w:lvlText w:val="%1.%2.%3."/>
        <w:lvlJc w:val="left"/>
        <w:pPr>
          <w:ind w:left="1428" w:hanging="720"/>
        </w:pPr>
        <w:rPr>
          <w:rFonts w:hint="default"/>
        </w:rPr>
      </w:lvl>
    </w:lvlOverride>
    <w:lvlOverride w:ilvl="3">
      <w:lvl w:ilvl="3">
        <w:start w:val="1"/>
        <w:numFmt w:val="decimal"/>
        <w:isLgl/>
        <w:lvlText w:val="%1.%2.%3.%4."/>
        <w:lvlJc w:val="left"/>
        <w:pPr>
          <w:ind w:left="1428" w:hanging="720"/>
        </w:pPr>
        <w:rPr>
          <w:rFonts w:hint="default"/>
        </w:rPr>
      </w:lvl>
    </w:lvlOverride>
    <w:lvlOverride w:ilvl="4">
      <w:lvl w:ilvl="4">
        <w:start w:val="1"/>
        <w:numFmt w:val="decimal"/>
        <w:isLgl/>
        <w:lvlText w:val="%1.%2.%3.%4.%5."/>
        <w:lvlJc w:val="left"/>
        <w:pPr>
          <w:ind w:left="1788" w:hanging="1080"/>
        </w:pPr>
        <w:rPr>
          <w:rFonts w:hint="default"/>
        </w:rPr>
      </w:lvl>
    </w:lvlOverride>
    <w:lvlOverride w:ilvl="5">
      <w:lvl w:ilvl="5">
        <w:start w:val="1"/>
        <w:numFmt w:val="decimal"/>
        <w:isLgl/>
        <w:lvlText w:val="%1.%2.%3.%4.%5.%6."/>
        <w:lvlJc w:val="left"/>
        <w:pPr>
          <w:ind w:left="1788" w:hanging="1080"/>
        </w:pPr>
        <w:rPr>
          <w:rFonts w:hint="default"/>
        </w:rPr>
      </w:lvl>
    </w:lvlOverride>
    <w:lvlOverride w:ilvl="6">
      <w:lvl w:ilvl="6">
        <w:start w:val="1"/>
        <w:numFmt w:val="decimal"/>
        <w:isLgl/>
        <w:lvlText w:val="%1.%2.%3.%4.%5.%6.%7."/>
        <w:lvlJc w:val="left"/>
        <w:pPr>
          <w:ind w:left="2148" w:hanging="1440"/>
        </w:pPr>
        <w:rPr>
          <w:rFonts w:hint="default"/>
        </w:rPr>
      </w:lvl>
    </w:lvlOverride>
    <w:lvlOverride w:ilvl="7">
      <w:lvl w:ilvl="7">
        <w:start w:val="1"/>
        <w:numFmt w:val="decimal"/>
        <w:isLgl/>
        <w:lvlText w:val="%1.%2.%3.%4.%5.%6.%7.%8."/>
        <w:lvlJc w:val="left"/>
        <w:pPr>
          <w:ind w:left="2148" w:hanging="1440"/>
        </w:pPr>
        <w:rPr>
          <w:rFonts w:hint="default"/>
        </w:rPr>
      </w:lvl>
    </w:lvlOverride>
    <w:lvlOverride w:ilvl="8">
      <w:lvl w:ilvl="8">
        <w:start w:val="1"/>
        <w:numFmt w:val="decimal"/>
        <w:isLgl/>
        <w:lvlText w:val="%1.%2.%3.%4.%5.%6.%7.%8.%9."/>
        <w:lvlJc w:val="left"/>
        <w:pPr>
          <w:ind w:left="2508" w:hanging="1800"/>
        </w:pPr>
        <w:rPr>
          <w:rFonts w:hint="default"/>
        </w:rPr>
      </w:lvl>
    </w:lvlOverride>
  </w:num>
  <w:num w:numId="22" w16cid:durableId="220750423">
    <w:abstractNumId w:val="4"/>
    <w:lvlOverride w:ilvl="0">
      <w:lvl w:ilvl="0">
        <w:start w:val="7"/>
        <w:numFmt w:val="decimal"/>
        <w:suff w:val="space"/>
        <w:lvlText w:val="%1."/>
        <w:lvlJc w:val="left"/>
        <w:pPr>
          <w:ind w:left="0" w:firstLine="720"/>
        </w:pPr>
        <w:rPr>
          <w:rFonts w:hint="default"/>
          <w:b w:val="0"/>
          <w:bCs w:val="0"/>
        </w:rPr>
      </w:lvl>
    </w:lvlOverride>
    <w:lvlOverride w:ilvl="1">
      <w:lvl w:ilvl="1">
        <w:start w:val="1"/>
        <w:numFmt w:val="decimal"/>
        <w:lvlText w:val="%1.%2."/>
        <w:lvlJc w:val="left"/>
        <w:pPr>
          <w:ind w:left="927" w:hanging="360"/>
        </w:pPr>
        <w:rPr>
          <w:rFonts w:hint="default"/>
          <w:b w:val="0"/>
          <w:bCs/>
          <w:color w:val="auto"/>
          <w:sz w:val="24"/>
          <w:szCs w:val="24"/>
        </w:rPr>
      </w:lvl>
    </w:lvlOverride>
    <w:lvlOverride w:ilvl="2">
      <w:lvl w:ilvl="2">
        <w:start w:val="1"/>
        <w:numFmt w:val="decimal"/>
        <w:lvlText w:val="%1.%2.%3."/>
        <w:lvlJc w:val="left"/>
        <w:pPr>
          <w:ind w:left="1287" w:hanging="720"/>
        </w:pPr>
        <w:rPr>
          <w:rFonts w:hint="default"/>
          <w:b/>
          <w:color w:val="000000" w:themeColor="text1"/>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23" w16cid:durableId="1224292444">
    <w:abstractNumId w:val="4"/>
    <w:lvlOverride w:ilvl="0">
      <w:lvl w:ilvl="0">
        <w:start w:val="7"/>
        <w:numFmt w:val="decimal"/>
        <w:suff w:val="space"/>
        <w:lvlText w:val="%1."/>
        <w:lvlJc w:val="left"/>
        <w:pPr>
          <w:ind w:left="0" w:firstLine="720"/>
        </w:pPr>
        <w:rPr>
          <w:rFonts w:hint="default"/>
          <w:b w:val="0"/>
          <w:bCs w:val="0"/>
        </w:rPr>
      </w:lvl>
    </w:lvlOverride>
    <w:lvlOverride w:ilvl="1">
      <w:lvl w:ilvl="1">
        <w:start w:val="1"/>
        <w:numFmt w:val="decimal"/>
        <w:suff w:val="space"/>
        <w:lvlText w:val="%1.%2."/>
        <w:lvlJc w:val="left"/>
        <w:pPr>
          <w:ind w:left="0" w:firstLine="720"/>
        </w:pPr>
        <w:rPr>
          <w:rFonts w:hint="default"/>
          <w:b w:val="0"/>
          <w:bCs/>
          <w:color w:val="auto"/>
          <w:sz w:val="24"/>
          <w:szCs w:val="24"/>
        </w:rPr>
      </w:lvl>
    </w:lvlOverride>
    <w:lvlOverride w:ilvl="2">
      <w:lvl w:ilvl="2">
        <w:start w:val="1"/>
        <w:numFmt w:val="decimal"/>
        <w:lvlText w:val="%1.%2.%3."/>
        <w:lvlJc w:val="left"/>
        <w:pPr>
          <w:ind w:left="1287" w:hanging="720"/>
        </w:pPr>
        <w:rPr>
          <w:rFonts w:hint="default"/>
          <w:b/>
          <w:color w:val="000000" w:themeColor="text1"/>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24" w16cid:durableId="509443514">
    <w:abstractNumId w:val="19"/>
    <w:lvlOverride w:ilvl="0">
      <w:lvl w:ilvl="0">
        <w:start w:val="17"/>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hint="default"/>
          <w:b w:val="0"/>
          <w:bCs w:val="0"/>
        </w:rPr>
      </w:lvl>
    </w:lvlOverride>
    <w:lvlOverride w:ilvl="2">
      <w:lvl w:ilvl="2">
        <w:start w:val="1"/>
        <w:numFmt w:val="decimal"/>
        <w:isLgl/>
        <w:lvlText w:val="%1.%2.%3."/>
        <w:lvlJc w:val="left"/>
        <w:pPr>
          <w:ind w:left="216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520" w:hanging="1080"/>
        </w:pPr>
        <w:rPr>
          <w:rFonts w:hint="default"/>
        </w:rPr>
      </w:lvl>
    </w:lvlOverride>
    <w:lvlOverride w:ilvl="5">
      <w:lvl w:ilvl="5">
        <w:start w:val="1"/>
        <w:numFmt w:val="decimal"/>
        <w:isLgl/>
        <w:lvlText w:val="%1.%2.%3.%4.%5.%6."/>
        <w:lvlJc w:val="left"/>
        <w:pPr>
          <w:ind w:left="2520" w:hanging="1080"/>
        </w:pPr>
        <w:rPr>
          <w:rFonts w:hint="default"/>
        </w:rPr>
      </w:lvl>
    </w:lvlOverride>
    <w:lvlOverride w:ilvl="6">
      <w:lvl w:ilvl="6">
        <w:start w:val="1"/>
        <w:numFmt w:val="decimal"/>
        <w:isLgl/>
        <w:lvlText w:val="%1.%2.%3.%4.%5.%6.%7."/>
        <w:lvlJc w:val="left"/>
        <w:pPr>
          <w:ind w:left="2880" w:hanging="1440"/>
        </w:pPr>
        <w:rPr>
          <w:rFonts w:hint="default"/>
        </w:rPr>
      </w:lvl>
    </w:lvlOverride>
    <w:lvlOverride w:ilvl="7">
      <w:lvl w:ilvl="7">
        <w:start w:val="1"/>
        <w:numFmt w:val="decimal"/>
        <w:isLgl/>
        <w:lvlText w:val="%1.%2.%3.%4.%5.%6.%7.%8."/>
        <w:lvlJc w:val="left"/>
        <w:pPr>
          <w:ind w:left="2880" w:hanging="1440"/>
        </w:pPr>
        <w:rPr>
          <w:rFonts w:hint="default"/>
        </w:rPr>
      </w:lvl>
    </w:lvlOverride>
    <w:lvlOverride w:ilvl="8">
      <w:lvl w:ilvl="8">
        <w:start w:val="1"/>
        <w:numFmt w:val="decimal"/>
        <w:isLgl/>
        <w:lvlText w:val="%1.%2.%3.%4.%5.%6.%7.%8.%9."/>
        <w:lvlJc w:val="left"/>
        <w:pPr>
          <w:ind w:left="324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6804"/>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03E2"/>
    <w:rsid w:val="0002148B"/>
    <w:rsid w:val="000229C6"/>
    <w:rsid w:val="00030459"/>
    <w:rsid w:val="00030DDA"/>
    <w:rsid w:val="000324AC"/>
    <w:rsid w:val="000331C4"/>
    <w:rsid w:val="0004330B"/>
    <w:rsid w:val="00050B85"/>
    <w:rsid w:val="00051D69"/>
    <w:rsid w:val="00052D91"/>
    <w:rsid w:val="00061174"/>
    <w:rsid w:val="00065A3B"/>
    <w:rsid w:val="00072723"/>
    <w:rsid w:val="00073D6B"/>
    <w:rsid w:val="0007440E"/>
    <w:rsid w:val="00075DE1"/>
    <w:rsid w:val="00083747"/>
    <w:rsid w:val="0009067F"/>
    <w:rsid w:val="000927CF"/>
    <w:rsid w:val="00097A66"/>
    <w:rsid w:val="000A0356"/>
    <w:rsid w:val="000A16FE"/>
    <w:rsid w:val="000A20A0"/>
    <w:rsid w:val="000B0E5F"/>
    <w:rsid w:val="000B34B7"/>
    <w:rsid w:val="000B468E"/>
    <w:rsid w:val="000B4D49"/>
    <w:rsid w:val="000C057E"/>
    <w:rsid w:val="000C5312"/>
    <w:rsid w:val="000C74D7"/>
    <w:rsid w:val="000D0160"/>
    <w:rsid w:val="000D1BB3"/>
    <w:rsid w:val="000E17B7"/>
    <w:rsid w:val="000E316D"/>
    <w:rsid w:val="000E5B1C"/>
    <w:rsid w:val="000E7070"/>
    <w:rsid w:val="000E7500"/>
    <w:rsid w:val="000F3C80"/>
    <w:rsid w:val="00100B67"/>
    <w:rsid w:val="00101D78"/>
    <w:rsid w:val="00103560"/>
    <w:rsid w:val="001043CA"/>
    <w:rsid w:val="001141EE"/>
    <w:rsid w:val="001144A6"/>
    <w:rsid w:val="00114BD9"/>
    <w:rsid w:val="00115170"/>
    <w:rsid w:val="001171D4"/>
    <w:rsid w:val="00117CAD"/>
    <w:rsid w:val="00121ACB"/>
    <w:rsid w:val="00121F7C"/>
    <w:rsid w:val="0012264A"/>
    <w:rsid w:val="00122AFC"/>
    <w:rsid w:val="00122FA4"/>
    <w:rsid w:val="0013222A"/>
    <w:rsid w:val="00132635"/>
    <w:rsid w:val="0013267C"/>
    <w:rsid w:val="00133145"/>
    <w:rsid w:val="001337C1"/>
    <w:rsid w:val="00134706"/>
    <w:rsid w:val="0013493D"/>
    <w:rsid w:val="00136E00"/>
    <w:rsid w:val="00137856"/>
    <w:rsid w:val="0014442D"/>
    <w:rsid w:val="0014556D"/>
    <w:rsid w:val="001472D3"/>
    <w:rsid w:val="001531A0"/>
    <w:rsid w:val="00155682"/>
    <w:rsid w:val="001560F7"/>
    <w:rsid w:val="001567CB"/>
    <w:rsid w:val="00170C79"/>
    <w:rsid w:val="00171B5D"/>
    <w:rsid w:val="00172EDB"/>
    <w:rsid w:val="0017389B"/>
    <w:rsid w:val="00181C45"/>
    <w:rsid w:val="00184A83"/>
    <w:rsid w:val="00184AA7"/>
    <w:rsid w:val="00184B50"/>
    <w:rsid w:val="0019373A"/>
    <w:rsid w:val="001A2074"/>
    <w:rsid w:val="001A4506"/>
    <w:rsid w:val="001B2BAD"/>
    <w:rsid w:val="001B391D"/>
    <w:rsid w:val="001B60A1"/>
    <w:rsid w:val="001C1BB2"/>
    <w:rsid w:val="001C1CB2"/>
    <w:rsid w:val="001C20BB"/>
    <w:rsid w:val="001C3CA1"/>
    <w:rsid w:val="001C3CAA"/>
    <w:rsid w:val="001C5AA0"/>
    <w:rsid w:val="001C68CB"/>
    <w:rsid w:val="001D0B9D"/>
    <w:rsid w:val="001D0C45"/>
    <w:rsid w:val="001D2ED5"/>
    <w:rsid w:val="001D2F4A"/>
    <w:rsid w:val="001D32C9"/>
    <w:rsid w:val="001D54DF"/>
    <w:rsid w:val="001D588A"/>
    <w:rsid w:val="001D76B2"/>
    <w:rsid w:val="001E27E5"/>
    <w:rsid w:val="001E404E"/>
    <w:rsid w:val="001E6C9D"/>
    <w:rsid w:val="001E75F5"/>
    <w:rsid w:val="001E78B1"/>
    <w:rsid w:val="001E7944"/>
    <w:rsid w:val="001F2780"/>
    <w:rsid w:val="001F3AA8"/>
    <w:rsid w:val="001F4084"/>
    <w:rsid w:val="001F4591"/>
    <w:rsid w:val="0020365E"/>
    <w:rsid w:val="00203972"/>
    <w:rsid w:val="00204506"/>
    <w:rsid w:val="0020746A"/>
    <w:rsid w:val="00210C4E"/>
    <w:rsid w:val="0021210C"/>
    <w:rsid w:val="00214D09"/>
    <w:rsid w:val="002152F5"/>
    <w:rsid w:val="00215653"/>
    <w:rsid w:val="002156CC"/>
    <w:rsid w:val="00222828"/>
    <w:rsid w:val="00227E43"/>
    <w:rsid w:val="00230792"/>
    <w:rsid w:val="00232A9A"/>
    <w:rsid w:val="00234E76"/>
    <w:rsid w:val="002365EF"/>
    <w:rsid w:val="00237067"/>
    <w:rsid w:val="00237B91"/>
    <w:rsid w:val="002403D8"/>
    <w:rsid w:val="00242C5F"/>
    <w:rsid w:val="002436E4"/>
    <w:rsid w:val="00243DEE"/>
    <w:rsid w:val="00250B1B"/>
    <w:rsid w:val="00254A25"/>
    <w:rsid w:val="00257A47"/>
    <w:rsid w:val="00264D44"/>
    <w:rsid w:val="002676D3"/>
    <w:rsid w:val="00272A21"/>
    <w:rsid w:val="0027545A"/>
    <w:rsid w:val="0028192B"/>
    <w:rsid w:val="00285E35"/>
    <w:rsid w:val="002876A4"/>
    <w:rsid w:val="00290B9C"/>
    <w:rsid w:val="002947B2"/>
    <w:rsid w:val="00295184"/>
    <w:rsid w:val="002954F5"/>
    <w:rsid w:val="00295711"/>
    <w:rsid w:val="00296E11"/>
    <w:rsid w:val="002A06A6"/>
    <w:rsid w:val="002A24B1"/>
    <w:rsid w:val="002A5D0C"/>
    <w:rsid w:val="002A78EC"/>
    <w:rsid w:val="002B3D94"/>
    <w:rsid w:val="002B4A39"/>
    <w:rsid w:val="002B60C0"/>
    <w:rsid w:val="002B7F24"/>
    <w:rsid w:val="002C0283"/>
    <w:rsid w:val="002C074A"/>
    <w:rsid w:val="002C4C65"/>
    <w:rsid w:val="002C4E4C"/>
    <w:rsid w:val="002C55EA"/>
    <w:rsid w:val="002C76C3"/>
    <w:rsid w:val="002D1F32"/>
    <w:rsid w:val="002E2D5C"/>
    <w:rsid w:val="002E5812"/>
    <w:rsid w:val="002F0722"/>
    <w:rsid w:val="002F3E35"/>
    <w:rsid w:val="002F435C"/>
    <w:rsid w:val="002F4DEA"/>
    <w:rsid w:val="002F5F21"/>
    <w:rsid w:val="002F74A2"/>
    <w:rsid w:val="00301559"/>
    <w:rsid w:val="0030346E"/>
    <w:rsid w:val="00316333"/>
    <w:rsid w:val="0032067D"/>
    <w:rsid w:val="003215BB"/>
    <w:rsid w:val="00322914"/>
    <w:rsid w:val="00322F38"/>
    <w:rsid w:val="00325D2A"/>
    <w:rsid w:val="00335D02"/>
    <w:rsid w:val="00340704"/>
    <w:rsid w:val="00341927"/>
    <w:rsid w:val="00342604"/>
    <w:rsid w:val="003436F1"/>
    <w:rsid w:val="00344EBB"/>
    <w:rsid w:val="00350AC2"/>
    <w:rsid w:val="00351B00"/>
    <w:rsid w:val="0035217C"/>
    <w:rsid w:val="00354FBD"/>
    <w:rsid w:val="00356952"/>
    <w:rsid w:val="00365659"/>
    <w:rsid w:val="00365FD0"/>
    <w:rsid w:val="00367657"/>
    <w:rsid w:val="003678AF"/>
    <w:rsid w:val="003700DB"/>
    <w:rsid w:val="00371352"/>
    <w:rsid w:val="0037217E"/>
    <w:rsid w:val="00373FFD"/>
    <w:rsid w:val="003758C6"/>
    <w:rsid w:val="003765ED"/>
    <w:rsid w:val="00380B9B"/>
    <w:rsid w:val="00385B75"/>
    <w:rsid w:val="0039175C"/>
    <w:rsid w:val="00392CD6"/>
    <w:rsid w:val="003A18E7"/>
    <w:rsid w:val="003A2057"/>
    <w:rsid w:val="003A5B16"/>
    <w:rsid w:val="003A65EC"/>
    <w:rsid w:val="003A7965"/>
    <w:rsid w:val="003B0414"/>
    <w:rsid w:val="003C36D9"/>
    <w:rsid w:val="003C428F"/>
    <w:rsid w:val="003D1560"/>
    <w:rsid w:val="003D6045"/>
    <w:rsid w:val="003D7C37"/>
    <w:rsid w:val="003E04B8"/>
    <w:rsid w:val="003F1193"/>
    <w:rsid w:val="00400431"/>
    <w:rsid w:val="00401F2A"/>
    <w:rsid w:val="00402FEB"/>
    <w:rsid w:val="004032C9"/>
    <w:rsid w:val="00403339"/>
    <w:rsid w:val="00406C03"/>
    <w:rsid w:val="00407F54"/>
    <w:rsid w:val="004139FB"/>
    <w:rsid w:val="00413B8F"/>
    <w:rsid w:val="00415A84"/>
    <w:rsid w:val="00421074"/>
    <w:rsid w:val="0042165B"/>
    <w:rsid w:val="004262BD"/>
    <w:rsid w:val="00431561"/>
    <w:rsid w:val="00432A1C"/>
    <w:rsid w:val="00432C1A"/>
    <w:rsid w:val="00433310"/>
    <w:rsid w:val="00433594"/>
    <w:rsid w:val="00434323"/>
    <w:rsid w:val="0043505E"/>
    <w:rsid w:val="00437A12"/>
    <w:rsid w:val="00443620"/>
    <w:rsid w:val="004463D3"/>
    <w:rsid w:val="004506C5"/>
    <w:rsid w:val="00452E98"/>
    <w:rsid w:val="00452FD1"/>
    <w:rsid w:val="004559DD"/>
    <w:rsid w:val="00457E54"/>
    <w:rsid w:val="004614A9"/>
    <w:rsid w:val="00464320"/>
    <w:rsid w:val="00470589"/>
    <w:rsid w:val="0047145E"/>
    <w:rsid w:val="00474748"/>
    <w:rsid w:val="004769F6"/>
    <w:rsid w:val="00482E5C"/>
    <w:rsid w:val="004830F0"/>
    <w:rsid w:val="00487486"/>
    <w:rsid w:val="004909DB"/>
    <w:rsid w:val="00497A8B"/>
    <w:rsid w:val="004B1CEB"/>
    <w:rsid w:val="004B2F25"/>
    <w:rsid w:val="004B323F"/>
    <w:rsid w:val="004B3945"/>
    <w:rsid w:val="004B3EF7"/>
    <w:rsid w:val="004B45BF"/>
    <w:rsid w:val="004C162C"/>
    <w:rsid w:val="004C357D"/>
    <w:rsid w:val="004D79F1"/>
    <w:rsid w:val="004D7EA6"/>
    <w:rsid w:val="004E30E8"/>
    <w:rsid w:val="004E5037"/>
    <w:rsid w:val="004F2329"/>
    <w:rsid w:val="004F2E9D"/>
    <w:rsid w:val="004F3AB7"/>
    <w:rsid w:val="004F3EF3"/>
    <w:rsid w:val="004F5F73"/>
    <w:rsid w:val="004F5FB3"/>
    <w:rsid w:val="004F6C40"/>
    <w:rsid w:val="00502EF2"/>
    <w:rsid w:val="00504383"/>
    <w:rsid w:val="00504864"/>
    <w:rsid w:val="00505487"/>
    <w:rsid w:val="00505784"/>
    <w:rsid w:val="00506DE9"/>
    <w:rsid w:val="005118E9"/>
    <w:rsid w:val="005178F4"/>
    <w:rsid w:val="00522C33"/>
    <w:rsid w:val="00523A71"/>
    <w:rsid w:val="00524DF6"/>
    <w:rsid w:val="00525372"/>
    <w:rsid w:val="00527546"/>
    <w:rsid w:val="00531672"/>
    <w:rsid w:val="00534170"/>
    <w:rsid w:val="0053642A"/>
    <w:rsid w:val="00537706"/>
    <w:rsid w:val="00540296"/>
    <w:rsid w:val="005409BB"/>
    <w:rsid w:val="00541AD8"/>
    <w:rsid w:val="005425DF"/>
    <w:rsid w:val="005432EE"/>
    <w:rsid w:val="00546150"/>
    <w:rsid w:val="00546438"/>
    <w:rsid w:val="005477CD"/>
    <w:rsid w:val="005477ED"/>
    <w:rsid w:val="0055085F"/>
    <w:rsid w:val="005529C3"/>
    <w:rsid w:val="005543FE"/>
    <w:rsid w:val="00556D4C"/>
    <w:rsid w:val="005615DA"/>
    <w:rsid w:val="005618B2"/>
    <w:rsid w:val="005636C3"/>
    <w:rsid w:val="0056399A"/>
    <w:rsid w:val="00566F21"/>
    <w:rsid w:val="0056737D"/>
    <w:rsid w:val="005731F2"/>
    <w:rsid w:val="00573B10"/>
    <w:rsid w:val="00573C4D"/>
    <w:rsid w:val="0057489D"/>
    <w:rsid w:val="00577F3E"/>
    <w:rsid w:val="005809FC"/>
    <w:rsid w:val="00580D72"/>
    <w:rsid w:val="00582268"/>
    <w:rsid w:val="005825BB"/>
    <w:rsid w:val="00582EF8"/>
    <w:rsid w:val="00587DF2"/>
    <w:rsid w:val="005949C7"/>
    <w:rsid w:val="005A20C1"/>
    <w:rsid w:val="005B2B7E"/>
    <w:rsid w:val="005B3A4F"/>
    <w:rsid w:val="005C0F7E"/>
    <w:rsid w:val="005C779E"/>
    <w:rsid w:val="005D7AC6"/>
    <w:rsid w:val="005E1D19"/>
    <w:rsid w:val="005E2B95"/>
    <w:rsid w:val="005F113F"/>
    <w:rsid w:val="005F34AB"/>
    <w:rsid w:val="005F58B6"/>
    <w:rsid w:val="00602E94"/>
    <w:rsid w:val="006053B9"/>
    <w:rsid w:val="00610886"/>
    <w:rsid w:val="00620A3B"/>
    <w:rsid w:val="00633D28"/>
    <w:rsid w:val="00634770"/>
    <w:rsid w:val="00634B29"/>
    <w:rsid w:val="006404B6"/>
    <w:rsid w:val="00651547"/>
    <w:rsid w:val="006518B3"/>
    <w:rsid w:val="00653B0A"/>
    <w:rsid w:val="00655207"/>
    <w:rsid w:val="00657B11"/>
    <w:rsid w:val="00661D65"/>
    <w:rsid w:val="0066289C"/>
    <w:rsid w:val="00663EF0"/>
    <w:rsid w:val="006674EB"/>
    <w:rsid w:val="00667F14"/>
    <w:rsid w:val="00670582"/>
    <w:rsid w:val="006812BB"/>
    <w:rsid w:val="00686650"/>
    <w:rsid w:val="00686D8D"/>
    <w:rsid w:val="00687224"/>
    <w:rsid w:val="00687D79"/>
    <w:rsid w:val="00693E0C"/>
    <w:rsid w:val="00694128"/>
    <w:rsid w:val="006B4F73"/>
    <w:rsid w:val="006B61A7"/>
    <w:rsid w:val="006B63E7"/>
    <w:rsid w:val="006B70BC"/>
    <w:rsid w:val="006C2379"/>
    <w:rsid w:val="006C30DF"/>
    <w:rsid w:val="006C5C80"/>
    <w:rsid w:val="006C5F00"/>
    <w:rsid w:val="006D22C8"/>
    <w:rsid w:val="006D2B01"/>
    <w:rsid w:val="006D3DF6"/>
    <w:rsid w:val="006D7468"/>
    <w:rsid w:val="006E1B4A"/>
    <w:rsid w:val="006E3A7A"/>
    <w:rsid w:val="006E7899"/>
    <w:rsid w:val="006F1B11"/>
    <w:rsid w:val="006F245B"/>
    <w:rsid w:val="00702552"/>
    <w:rsid w:val="007035FC"/>
    <w:rsid w:val="00710118"/>
    <w:rsid w:val="007109C2"/>
    <w:rsid w:val="00711569"/>
    <w:rsid w:val="00712672"/>
    <w:rsid w:val="00715D01"/>
    <w:rsid w:val="00716CE4"/>
    <w:rsid w:val="0071773C"/>
    <w:rsid w:val="00721E92"/>
    <w:rsid w:val="00723133"/>
    <w:rsid w:val="00726D8D"/>
    <w:rsid w:val="00730501"/>
    <w:rsid w:val="007351EE"/>
    <w:rsid w:val="007356EC"/>
    <w:rsid w:val="00742CB9"/>
    <w:rsid w:val="007432BE"/>
    <w:rsid w:val="00750C58"/>
    <w:rsid w:val="00751048"/>
    <w:rsid w:val="00753952"/>
    <w:rsid w:val="00753B97"/>
    <w:rsid w:val="00760C8F"/>
    <w:rsid w:val="00765A32"/>
    <w:rsid w:val="00767DE7"/>
    <w:rsid w:val="007751EF"/>
    <w:rsid w:val="0078190F"/>
    <w:rsid w:val="0078511C"/>
    <w:rsid w:val="0078582A"/>
    <w:rsid w:val="00787BB5"/>
    <w:rsid w:val="00791D48"/>
    <w:rsid w:val="00793FEF"/>
    <w:rsid w:val="007A0E43"/>
    <w:rsid w:val="007A1329"/>
    <w:rsid w:val="007A5748"/>
    <w:rsid w:val="007A5C90"/>
    <w:rsid w:val="007A70AB"/>
    <w:rsid w:val="007B1B81"/>
    <w:rsid w:val="007B6E0F"/>
    <w:rsid w:val="007B785B"/>
    <w:rsid w:val="007B7A7D"/>
    <w:rsid w:val="007C12BD"/>
    <w:rsid w:val="007C387C"/>
    <w:rsid w:val="007C426C"/>
    <w:rsid w:val="007C52A9"/>
    <w:rsid w:val="007C5AF0"/>
    <w:rsid w:val="007C6225"/>
    <w:rsid w:val="007C7710"/>
    <w:rsid w:val="007D21D9"/>
    <w:rsid w:val="007D5DD8"/>
    <w:rsid w:val="007D5FEA"/>
    <w:rsid w:val="007E05C3"/>
    <w:rsid w:val="007E536E"/>
    <w:rsid w:val="007E6E9C"/>
    <w:rsid w:val="007F0142"/>
    <w:rsid w:val="007F21C4"/>
    <w:rsid w:val="007F3C98"/>
    <w:rsid w:val="007F6981"/>
    <w:rsid w:val="008048BB"/>
    <w:rsid w:val="008071A6"/>
    <w:rsid w:val="00807DC6"/>
    <w:rsid w:val="00812314"/>
    <w:rsid w:val="008256E7"/>
    <w:rsid w:val="00825B81"/>
    <w:rsid w:val="00825CEF"/>
    <w:rsid w:val="008275A9"/>
    <w:rsid w:val="00830B4E"/>
    <w:rsid w:val="00834734"/>
    <w:rsid w:val="008365C6"/>
    <w:rsid w:val="00840D19"/>
    <w:rsid w:val="0084109D"/>
    <w:rsid w:val="00842DF0"/>
    <w:rsid w:val="008449F0"/>
    <w:rsid w:val="00845729"/>
    <w:rsid w:val="00852342"/>
    <w:rsid w:val="00856B37"/>
    <w:rsid w:val="00856CC8"/>
    <w:rsid w:val="00860248"/>
    <w:rsid w:val="00861982"/>
    <w:rsid w:val="00862F9A"/>
    <w:rsid w:val="00864532"/>
    <w:rsid w:val="00865027"/>
    <w:rsid w:val="008709A7"/>
    <w:rsid w:val="00874BB1"/>
    <w:rsid w:val="0087780D"/>
    <w:rsid w:val="008803F1"/>
    <w:rsid w:val="00883AAF"/>
    <w:rsid w:val="008855F9"/>
    <w:rsid w:val="00887A7C"/>
    <w:rsid w:val="008915A7"/>
    <w:rsid w:val="00894D73"/>
    <w:rsid w:val="008A4DFF"/>
    <w:rsid w:val="008A57EC"/>
    <w:rsid w:val="008A6531"/>
    <w:rsid w:val="008A7599"/>
    <w:rsid w:val="008B01E4"/>
    <w:rsid w:val="008B0A1A"/>
    <w:rsid w:val="008B0DBA"/>
    <w:rsid w:val="008B4026"/>
    <w:rsid w:val="008B505B"/>
    <w:rsid w:val="008B6EA9"/>
    <w:rsid w:val="008C25C5"/>
    <w:rsid w:val="008D4CBF"/>
    <w:rsid w:val="008D5D9E"/>
    <w:rsid w:val="008E423B"/>
    <w:rsid w:val="008F38B8"/>
    <w:rsid w:val="008F4B3C"/>
    <w:rsid w:val="00901209"/>
    <w:rsid w:val="00901FEC"/>
    <w:rsid w:val="0090203A"/>
    <w:rsid w:val="00902D0E"/>
    <w:rsid w:val="00907A70"/>
    <w:rsid w:val="00911638"/>
    <w:rsid w:val="00911D7F"/>
    <w:rsid w:val="00913839"/>
    <w:rsid w:val="00914DD7"/>
    <w:rsid w:val="00914DFD"/>
    <w:rsid w:val="009162C8"/>
    <w:rsid w:val="00916AA6"/>
    <w:rsid w:val="009232F3"/>
    <w:rsid w:val="00925F09"/>
    <w:rsid w:val="0093040C"/>
    <w:rsid w:val="009310D4"/>
    <w:rsid w:val="0093310C"/>
    <w:rsid w:val="00937150"/>
    <w:rsid w:val="009421B5"/>
    <w:rsid w:val="00943BCC"/>
    <w:rsid w:val="00944BBD"/>
    <w:rsid w:val="009451E2"/>
    <w:rsid w:val="00953AD8"/>
    <w:rsid w:val="00957B4A"/>
    <w:rsid w:val="0096061E"/>
    <w:rsid w:val="00962550"/>
    <w:rsid w:val="009633A2"/>
    <w:rsid w:val="0097117B"/>
    <w:rsid w:val="009754ED"/>
    <w:rsid w:val="00985E06"/>
    <w:rsid w:val="009911D9"/>
    <w:rsid w:val="00991A4A"/>
    <w:rsid w:val="00992AEF"/>
    <w:rsid w:val="009947A5"/>
    <w:rsid w:val="00997193"/>
    <w:rsid w:val="009A031E"/>
    <w:rsid w:val="009B1061"/>
    <w:rsid w:val="009B1C92"/>
    <w:rsid w:val="009B3412"/>
    <w:rsid w:val="009B7C04"/>
    <w:rsid w:val="009C554A"/>
    <w:rsid w:val="009D0DE0"/>
    <w:rsid w:val="009D628C"/>
    <w:rsid w:val="009D6517"/>
    <w:rsid w:val="009E039D"/>
    <w:rsid w:val="009E3A01"/>
    <w:rsid w:val="009E4298"/>
    <w:rsid w:val="009F0454"/>
    <w:rsid w:val="009F370A"/>
    <w:rsid w:val="009F4D44"/>
    <w:rsid w:val="009F66E1"/>
    <w:rsid w:val="00A00459"/>
    <w:rsid w:val="00A01EF0"/>
    <w:rsid w:val="00A029B0"/>
    <w:rsid w:val="00A122B3"/>
    <w:rsid w:val="00A15292"/>
    <w:rsid w:val="00A1696D"/>
    <w:rsid w:val="00A21DD1"/>
    <w:rsid w:val="00A222FA"/>
    <w:rsid w:val="00A24850"/>
    <w:rsid w:val="00A27C6B"/>
    <w:rsid w:val="00A32A5C"/>
    <w:rsid w:val="00A341EA"/>
    <w:rsid w:val="00A40C84"/>
    <w:rsid w:val="00A45B88"/>
    <w:rsid w:val="00A63143"/>
    <w:rsid w:val="00A6425A"/>
    <w:rsid w:val="00A64939"/>
    <w:rsid w:val="00A654FA"/>
    <w:rsid w:val="00A708C0"/>
    <w:rsid w:val="00A72930"/>
    <w:rsid w:val="00A76874"/>
    <w:rsid w:val="00A76D04"/>
    <w:rsid w:val="00A81951"/>
    <w:rsid w:val="00A8533E"/>
    <w:rsid w:val="00A872A6"/>
    <w:rsid w:val="00A87660"/>
    <w:rsid w:val="00A972AA"/>
    <w:rsid w:val="00AA0505"/>
    <w:rsid w:val="00AA5BEA"/>
    <w:rsid w:val="00AB09CC"/>
    <w:rsid w:val="00AB1D7A"/>
    <w:rsid w:val="00AC01FC"/>
    <w:rsid w:val="00AC31A9"/>
    <w:rsid w:val="00AC5ABE"/>
    <w:rsid w:val="00AD02C2"/>
    <w:rsid w:val="00AD3309"/>
    <w:rsid w:val="00AD6C32"/>
    <w:rsid w:val="00AE3C68"/>
    <w:rsid w:val="00AE6592"/>
    <w:rsid w:val="00AE6815"/>
    <w:rsid w:val="00AF0A94"/>
    <w:rsid w:val="00AF4C7A"/>
    <w:rsid w:val="00AF4D92"/>
    <w:rsid w:val="00AF7B18"/>
    <w:rsid w:val="00B03EED"/>
    <w:rsid w:val="00B0527F"/>
    <w:rsid w:val="00B0788C"/>
    <w:rsid w:val="00B10939"/>
    <w:rsid w:val="00B12FCF"/>
    <w:rsid w:val="00B13674"/>
    <w:rsid w:val="00B2144B"/>
    <w:rsid w:val="00B270E7"/>
    <w:rsid w:val="00B27C98"/>
    <w:rsid w:val="00B304E5"/>
    <w:rsid w:val="00B334F0"/>
    <w:rsid w:val="00B37A04"/>
    <w:rsid w:val="00B42471"/>
    <w:rsid w:val="00B45045"/>
    <w:rsid w:val="00B455D9"/>
    <w:rsid w:val="00B475DD"/>
    <w:rsid w:val="00B55397"/>
    <w:rsid w:val="00B5721E"/>
    <w:rsid w:val="00B574F7"/>
    <w:rsid w:val="00B62BAC"/>
    <w:rsid w:val="00B63DBE"/>
    <w:rsid w:val="00B656FE"/>
    <w:rsid w:val="00B707C5"/>
    <w:rsid w:val="00B70936"/>
    <w:rsid w:val="00B72EBC"/>
    <w:rsid w:val="00B73DCA"/>
    <w:rsid w:val="00B74117"/>
    <w:rsid w:val="00B75978"/>
    <w:rsid w:val="00B77F78"/>
    <w:rsid w:val="00B81466"/>
    <w:rsid w:val="00B826AB"/>
    <w:rsid w:val="00B912CF"/>
    <w:rsid w:val="00B92B70"/>
    <w:rsid w:val="00B9599A"/>
    <w:rsid w:val="00BA174B"/>
    <w:rsid w:val="00BA1E2E"/>
    <w:rsid w:val="00BA5E6A"/>
    <w:rsid w:val="00BB720C"/>
    <w:rsid w:val="00BC249E"/>
    <w:rsid w:val="00BC2D0D"/>
    <w:rsid w:val="00BC7FA5"/>
    <w:rsid w:val="00BD56DD"/>
    <w:rsid w:val="00BD7E1F"/>
    <w:rsid w:val="00BE2D23"/>
    <w:rsid w:val="00BE351D"/>
    <w:rsid w:val="00BE7DC8"/>
    <w:rsid w:val="00BF0C07"/>
    <w:rsid w:val="00BF6AF8"/>
    <w:rsid w:val="00C060F4"/>
    <w:rsid w:val="00C11CD2"/>
    <w:rsid w:val="00C11F15"/>
    <w:rsid w:val="00C1401E"/>
    <w:rsid w:val="00C16CD6"/>
    <w:rsid w:val="00C17552"/>
    <w:rsid w:val="00C23AB1"/>
    <w:rsid w:val="00C24D9F"/>
    <w:rsid w:val="00C2618F"/>
    <w:rsid w:val="00C31071"/>
    <w:rsid w:val="00C368CE"/>
    <w:rsid w:val="00C36D45"/>
    <w:rsid w:val="00C41829"/>
    <w:rsid w:val="00C42A9F"/>
    <w:rsid w:val="00C4484D"/>
    <w:rsid w:val="00C47090"/>
    <w:rsid w:val="00C51FCA"/>
    <w:rsid w:val="00C523B3"/>
    <w:rsid w:val="00C53847"/>
    <w:rsid w:val="00C54740"/>
    <w:rsid w:val="00C56A3F"/>
    <w:rsid w:val="00C577ED"/>
    <w:rsid w:val="00C663B4"/>
    <w:rsid w:val="00C8076F"/>
    <w:rsid w:val="00C80E87"/>
    <w:rsid w:val="00C905BE"/>
    <w:rsid w:val="00C91710"/>
    <w:rsid w:val="00C9536A"/>
    <w:rsid w:val="00C95828"/>
    <w:rsid w:val="00C96A4B"/>
    <w:rsid w:val="00CA0F5C"/>
    <w:rsid w:val="00CA1CA8"/>
    <w:rsid w:val="00CA4BF2"/>
    <w:rsid w:val="00CA5CC2"/>
    <w:rsid w:val="00CA6EA2"/>
    <w:rsid w:val="00CB0ECD"/>
    <w:rsid w:val="00CB191C"/>
    <w:rsid w:val="00CB31F9"/>
    <w:rsid w:val="00CB371E"/>
    <w:rsid w:val="00CB3FEC"/>
    <w:rsid w:val="00CB54CB"/>
    <w:rsid w:val="00CB7660"/>
    <w:rsid w:val="00CC0DE5"/>
    <w:rsid w:val="00CC45A0"/>
    <w:rsid w:val="00CC5A38"/>
    <w:rsid w:val="00CC6B35"/>
    <w:rsid w:val="00CC7A63"/>
    <w:rsid w:val="00CD108B"/>
    <w:rsid w:val="00CD1D5A"/>
    <w:rsid w:val="00CD2E00"/>
    <w:rsid w:val="00CD4E23"/>
    <w:rsid w:val="00CE1853"/>
    <w:rsid w:val="00CE36EA"/>
    <w:rsid w:val="00CE7353"/>
    <w:rsid w:val="00CF2388"/>
    <w:rsid w:val="00D004A7"/>
    <w:rsid w:val="00D02257"/>
    <w:rsid w:val="00D02778"/>
    <w:rsid w:val="00D032B3"/>
    <w:rsid w:val="00D10ECA"/>
    <w:rsid w:val="00D11742"/>
    <w:rsid w:val="00D16A69"/>
    <w:rsid w:val="00D217A2"/>
    <w:rsid w:val="00D25DBF"/>
    <w:rsid w:val="00D2640F"/>
    <w:rsid w:val="00D3111F"/>
    <w:rsid w:val="00D3189B"/>
    <w:rsid w:val="00D33965"/>
    <w:rsid w:val="00D37CC0"/>
    <w:rsid w:val="00D40862"/>
    <w:rsid w:val="00D42E95"/>
    <w:rsid w:val="00D434A5"/>
    <w:rsid w:val="00D45105"/>
    <w:rsid w:val="00D46407"/>
    <w:rsid w:val="00D50459"/>
    <w:rsid w:val="00D52A25"/>
    <w:rsid w:val="00D57548"/>
    <w:rsid w:val="00D57F2E"/>
    <w:rsid w:val="00D606CA"/>
    <w:rsid w:val="00D62FBA"/>
    <w:rsid w:val="00D64B75"/>
    <w:rsid w:val="00D6703A"/>
    <w:rsid w:val="00D671B1"/>
    <w:rsid w:val="00D71882"/>
    <w:rsid w:val="00D7623F"/>
    <w:rsid w:val="00D820B2"/>
    <w:rsid w:val="00D8401A"/>
    <w:rsid w:val="00D85ABA"/>
    <w:rsid w:val="00D85C9A"/>
    <w:rsid w:val="00D8676E"/>
    <w:rsid w:val="00D932F6"/>
    <w:rsid w:val="00D9550C"/>
    <w:rsid w:val="00DA2FCE"/>
    <w:rsid w:val="00DA381B"/>
    <w:rsid w:val="00DA3919"/>
    <w:rsid w:val="00DA56E2"/>
    <w:rsid w:val="00DB05AC"/>
    <w:rsid w:val="00DB173A"/>
    <w:rsid w:val="00DB355C"/>
    <w:rsid w:val="00DB6D92"/>
    <w:rsid w:val="00DB6DDC"/>
    <w:rsid w:val="00DB7E30"/>
    <w:rsid w:val="00DC1996"/>
    <w:rsid w:val="00DC1DF8"/>
    <w:rsid w:val="00DC24EA"/>
    <w:rsid w:val="00DC41D3"/>
    <w:rsid w:val="00DC585F"/>
    <w:rsid w:val="00DC7FC1"/>
    <w:rsid w:val="00DE36D1"/>
    <w:rsid w:val="00DE5142"/>
    <w:rsid w:val="00DF4A89"/>
    <w:rsid w:val="00DF585B"/>
    <w:rsid w:val="00DF6E33"/>
    <w:rsid w:val="00E008EF"/>
    <w:rsid w:val="00E009D0"/>
    <w:rsid w:val="00E00F86"/>
    <w:rsid w:val="00E06F17"/>
    <w:rsid w:val="00E073B0"/>
    <w:rsid w:val="00E07685"/>
    <w:rsid w:val="00E10C88"/>
    <w:rsid w:val="00E132E3"/>
    <w:rsid w:val="00E135E3"/>
    <w:rsid w:val="00E15BB5"/>
    <w:rsid w:val="00E222D1"/>
    <w:rsid w:val="00E24DA0"/>
    <w:rsid w:val="00E302C2"/>
    <w:rsid w:val="00E408BC"/>
    <w:rsid w:val="00E40BE6"/>
    <w:rsid w:val="00E44DF8"/>
    <w:rsid w:val="00E4563F"/>
    <w:rsid w:val="00E463EB"/>
    <w:rsid w:val="00E46AB8"/>
    <w:rsid w:val="00E46F2F"/>
    <w:rsid w:val="00E51D41"/>
    <w:rsid w:val="00E61A51"/>
    <w:rsid w:val="00E70BAC"/>
    <w:rsid w:val="00E75A75"/>
    <w:rsid w:val="00E82095"/>
    <w:rsid w:val="00E84F42"/>
    <w:rsid w:val="00E85C48"/>
    <w:rsid w:val="00E862B2"/>
    <w:rsid w:val="00E863E3"/>
    <w:rsid w:val="00E86FDE"/>
    <w:rsid w:val="00E955EE"/>
    <w:rsid w:val="00EA2272"/>
    <w:rsid w:val="00EA357A"/>
    <w:rsid w:val="00EA4D41"/>
    <w:rsid w:val="00EA5FA4"/>
    <w:rsid w:val="00EB06D4"/>
    <w:rsid w:val="00EC3107"/>
    <w:rsid w:val="00EC4F90"/>
    <w:rsid w:val="00EC5FE2"/>
    <w:rsid w:val="00ED299E"/>
    <w:rsid w:val="00ED2F29"/>
    <w:rsid w:val="00EE2D7F"/>
    <w:rsid w:val="00EF26FE"/>
    <w:rsid w:val="00EF4B85"/>
    <w:rsid w:val="00F00368"/>
    <w:rsid w:val="00F017C6"/>
    <w:rsid w:val="00F03A79"/>
    <w:rsid w:val="00F03F10"/>
    <w:rsid w:val="00F067A6"/>
    <w:rsid w:val="00F07451"/>
    <w:rsid w:val="00F10F69"/>
    <w:rsid w:val="00F11B53"/>
    <w:rsid w:val="00F1271A"/>
    <w:rsid w:val="00F16577"/>
    <w:rsid w:val="00F176EF"/>
    <w:rsid w:val="00F17A11"/>
    <w:rsid w:val="00F17BEE"/>
    <w:rsid w:val="00F205B6"/>
    <w:rsid w:val="00F21456"/>
    <w:rsid w:val="00F231C8"/>
    <w:rsid w:val="00F25E84"/>
    <w:rsid w:val="00F313A9"/>
    <w:rsid w:val="00F35FE6"/>
    <w:rsid w:val="00F40AB9"/>
    <w:rsid w:val="00F44D33"/>
    <w:rsid w:val="00F47058"/>
    <w:rsid w:val="00F504FE"/>
    <w:rsid w:val="00F51B2A"/>
    <w:rsid w:val="00F51D96"/>
    <w:rsid w:val="00F54C6F"/>
    <w:rsid w:val="00F563D6"/>
    <w:rsid w:val="00F56938"/>
    <w:rsid w:val="00F57977"/>
    <w:rsid w:val="00F61583"/>
    <w:rsid w:val="00F660F6"/>
    <w:rsid w:val="00F812B5"/>
    <w:rsid w:val="00F8305B"/>
    <w:rsid w:val="00F879B1"/>
    <w:rsid w:val="00F93EBC"/>
    <w:rsid w:val="00F95FD9"/>
    <w:rsid w:val="00FA26F1"/>
    <w:rsid w:val="00FA738A"/>
    <w:rsid w:val="00FB03AF"/>
    <w:rsid w:val="00FD5C58"/>
    <w:rsid w:val="00FD604C"/>
    <w:rsid w:val="00FD61A1"/>
    <w:rsid w:val="00FD6E9F"/>
    <w:rsid w:val="00FE42AB"/>
    <w:rsid w:val="00FE4A0A"/>
    <w:rsid w:val="00FE7377"/>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35D02"/>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335D02"/>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link w:val="SraopastraipaDiagrama"/>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35D0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335D02"/>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AntratsDiagrama">
    <w:name w:val="Antraštės Diagrama"/>
    <w:basedOn w:val="Numatytasispastraiposriftas"/>
    <w:link w:val="Antrats"/>
    <w:uiPriority w:val="99"/>
    <w:rsid w:val="008D4CBF"/>
    <w:rPr>
      <w:sz w:val="24"/>
      <w:szCs w:val="24"/>
      <w:lang w:eastAsia="en-US"/>
    </w:rPr>
  </w:style>
  <w:style w:type="character" w:customStyle="1" w:styleId="FontStyle150">
    <w:name w:val="Font Style150"/>
    <w:rsid w:val="006C2379"/>
    <w:rPr>
      <w:rFonts w:ascii="Times New Roman" w:hAnsi="Times New Roman" w:cs="Times New Roman" w:hint="default"/>
      <w:sz w:val="18"/>
      <w:szCs w:val="18"/>
    </w:rPr>
  </w:style>
  <w:style w:type="paragraph" w:styleId="prastasiniatinklio">
    <w:name w:val="Normal (Web)"/>
    <w:basedOn w:val="prastasis"/>
    <w:rsid w:val="002A5D0C"/>
  </w:style>
  <w:style w:type="character" w:customStyle="1" w:styleId="normal-h">
    <w:name w:val="normal-h"/>
    <w:basedOn w:val="Numatytasispastraiposriftas"/>
    <w:rsid w:val="005949C7"/>
  </w:style>
  <w:style w:type="character" w:styleId="Hipersaitas">
    <w:name w:val="Hyperlink"/>
    <w:basedOn w:val="Numatytasispastraiposriftas"/>
    <w:uiPriority w:val="99"/>
    <w:unhideWhenUsed/>
    <w:rsid w:val="005949C7"/>
    <w:rPr>
      <w:color w:val="0563C1" w:themeColor="hyperlink"/>
      <w:u w:val="single"/>
    </w:rPr>
  </w:style>
  <w:style w:type="character" w:customStyle="1" w:styleId="SraopastraipaDiagrama">
    <w:name w:val="Sąrašo pastraipa Diagrama"/>
    <w:basedOn w:val="Numatytasispastraiposriftas"/>
    <w:link w:val="Sraopastraipa"/>
    <w:uiPriority w:val="34"/>
    <w:rsid w:val="005949C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521">
      <w:bodyDiv w:val="1"/>
      <w:marLeft w:val="0"/>
      <w:marRight w:val="0"/>
      <w:marTop w:val="0"/>
      <w:marBottom w:val="0"/>
      <w:divBdr>
        <w:top w:val="none" w:sz="0" w:space="0" w:color="auto"/>
        <w:left w:val="none" w:sz="0" w:space="0" w:color="auto"/>
        <w:bottom w:val="none" w:sz="0" w:space="0" w:color="auto"/>
        <w:right w:val="none" w:sz="0" w:space="0" w:color="auto"/>
      </w:divBdr>
    </w:div>
    <w:div w:id="180319439">
      <w:bodyDiv w:val="1"/>
      <w:marLeft w:val="0"/>
      <w:marRight w:val="0"/>
      <w:marTop w:val="0"/>
      <w:marBottom w:val="0"/>
      <w:divBdr>
        <w:top w:val="none" w:sz="0" w:space="0" w:color="auto"/>
        <w:left w:val="none" w:sz="0" w:space="0" w:color="auto"/>
        <w:bottom w:val="none" w:sz="0" w:space="0" w:color="auto"/>
        <w:right w:val="none" w:sz="0" w:space="0" w:color="auto"/>
      </w:divBdr>
    </w:div>
    <w:div w:id="198785390">
      <w:bodyDiv w:val="1"/>
      <w:marLeft w:val="0"/>
      <w:marRight w:val="0"/>
      <w:marTop w:val="0"/>
      <w:marBottom w:val="0"/>
      <w:divBdr>
        <w:top w:val="none" w:sz="0" w:space="0" w:color="auto"/>
        <w:left w:val="none" w:sz="0" w:space="0" w:color="auto"/>
        <w:bottom w:val="none" w:sz="0" w:space="0" w:color="auto"/>
        <w:right w:val="none" w:sz="0" w:space="0" w:color="auto"/>
      </w:divBdr>
    </w:div>
    <w:div w:id="215433867">
      <w:bodyDiv w:val="1"/>
      <w:marLeft w:val="0"/>
      <w:marRight w:val="0"/>
      <w:marTop w:val="0"/>
      <w:marBottom w:val="0"/>
      <w:divBdr>
        <w:top w:val="none" w:sz="0" w:space="0" w:color="auto"/>
        <w:left w:val="none" w:sz="0" w:space="0" w:color="auto"/>
        <w:bottom w:val="none" w:sz="0" w:space="0" w:color="auto"/>
        <w:right w:val="none" w:sz="0" w:space="0" w:color="auto"/>
      </w:divBdr>
    </w:div>
    <w:div w:id="270554599">
      <w:bodyDiv w:val="1"/>
      <w:marLeft w:val="0"/>
      <w:marRight w:val="0"/>
      <w:marTop w:val="0"/>
      <w:marBottom w:val="0"/>
      <w:divBdr>
        <w:top w:val="none" w:sz="0" w:space="0" w:color="auto"/>
        <w:left w:val="none" w:sz="0" w:space="0" w:color="auto"/>
        <w:bottom w:val="none" w:sz="0" w:space="0" w:color="auto"/>
        <w:right w:val="none" w:sz="0" w:space="0" w:color="auto"/>
      </w:divBdr>
    </w:div>
    <w:div w:id="280570518">
      <w:bodyDiv w:val="1"/>
      <w:marLeft w:val="0"/>
      <w:marRight w:val="0"/>
      <w:marTop w:val="0"/>
      <w:marBottom w:val="0"/>
      <w:divBdr>
        <w:top w:val="none" w:sz="0" w:space="0" w:color="auto"/>
        <w:left w:val="none" w:sz="0" w:space="0" w:color="auto"/>
        <w:bottom w:val="none" w:sz="0" w:space="0" w:color="auto"/>
        <w:right w:val="none" w:sz="0" w:space="0" w:color="auto"/>
      </w:divBdr>
    </w:div>
    <w:div w:id="365060269">
      <w:bodyDiv w:val="1"/>
      <w:marLeft w:val="0"/>
      <w:marRight w:val="0"/>
      <w:marTop w:val="0"/>
      <w:marBottom w:val="0"/>
      <w:divBdr>
        <w:top w:val="none" w:sz="0" w:space="0" w:color="auto"/>
        <w:left w:val="none" w:sz="0" w:space="0" w:color="auto"/>
        <w:bottom w:val="none" w:sz="0" w:space="0" w:color="auto"/>
        <w:right w:val="none" w:sz="0" w:space="0" w:color="auto"/>
      </w:divBdr>
    </w:div>
    <w:div w:id="437414325">
      <w:bodyDiv w:val="1"/>
      <w:marLeft w:val="0"/>
      <w:marRight w:val="0"/>
      <w:marTop w:val="0"/>
      <w:marBottom w:val="0"/>
      <w:divBdr>
        <w:top w:val="none" w:sz="0" w:space="0" w:color="auto"/>
        <w:left w:val="none" w:sz="0" w:space="0" w:color="auto"/>
        <w:bottom w:val="none" w:sz="0" w:space="0" w:color="auto"/>
        <w:right w:val="none" w:sz="0" w:space="0" w:color="auto"/>
      </w:divBdr>
    </w:div>
    <w:div w:id="526332212">
      <w:bodyDiv w:val="1"/>
      <w:marLeft w:val="0"/>
      <w:marRight w:val="0"/>
      <w:marTop w:val="0"/>
      <w:marBottom w:val="0"/>
      <w:divBdr>
        <w:top w:val="none" w:sz="0" w:space="0" w:color="auto"/>
        <w:left w:val="none" w:sz="0" w:space="0" w:color="auto"/>
        <w:bottom w:val="none" w:sz="0" w:space="0" w:color="auto"/>
        <w:right w:val="none" w:sz="0" w:space="0" w:color="auto"/>
      </w:divBdr>
    </w:div>
    <w:div w:id="535625991">
      <w:bodyDiv w:val="1"/>
      <w:marLeft w:val="0"/>
      <w:marRight w:val="0"/>
      <w:marTop w:val="0"/>
      <w:marBottom w:val="0"/>
      <w:divBdr>
        <w:top w:val="none" w:sz="0" w:space="0" w:color="auto"/>
        <w:left w:val="none" w:sz="0" w:space="0" w:color="auto"/>
        <w:bottom w:val="none" w:sz="0" w:space="0" w:color="auto"/>
        <w:right w:val="none" w:sz="0" w:space="0" w:color="auto"/>
      </w:divBdr>
    </w:div>
    <w:div w:id="567304884">
      <w:bodyDiv w:val="1"/>
      <w:marLeft w:val="0"/>
      <w:marRight w:val="0"/>
      <w:marTop w:val="0"/>
      <w:marBottom w:val="0"/>
      <w:divBdr>
        <w:top w:val="none" w:sz="0" w:space="0" w:color="auto"/>
        <w:left w:val="none" w:sz="0" w:space="0" w:color="auto"/>
        <w:bottom w:val="none" w:sz="0" w:space="0" w:color="auto"/>
        <w:right w:val="none" w:sz="0" w:space="0" w:color="auto"/>
      </w:divBdr>
    </w:div>
    <w:div w:id="632716837">
      <w:bodyDiv w:val="1"/>
      <w:marLeft w:val="0"/>
      <w:marRight w:val="0"/>
      <w:marTop w:val="0"/>
      <w:marBottom w:val="0"/>
      <w:divBdr>
        <w:top w:val="none" w:sz="0" w:space="0" w:color="auto"/>
        <w:left w:val="none" w:sz="0" w:space="0" w:color="auto"/>
        <w:bottom w:val="none" w:sz="0" w:space="0" w:color="auto"/>
        <w:right w:val="none" w:sz="0" w:space="0" w:color="auto"/>
      </w:divBdr>
    </w:div>
    <w:div w:id="645084534">
      <w:bodyDiv w:val="1"/>
      <w:marLeft w:val="0"/>
      <w:marRight w:val="0"/>
      <w:marTop w:val="0"/>
      <w:marBottom w:val="0"/>
      <w:divBdr>
        <w:top w:val="none" w:sz="0" w:space="0" w:color="auto"/>
        <w:left w:val="none" w:sz="0" w:space="0" w:color="auto"/>
        <w:bottom w:val="none" w:sz="0" w:space="0" w:color="auto"/>
        <w:right w:val="none" w:sz="0" w:space="0" w:color="auto"/>
      </w:divBdr>
    </w:div>
    <w:div w:id="645404185">
      <w:bodyDiv w:val="1"/>
      <w:marLeft w:val="0"/>
      <w:marRight w:val="0"/>
      <w:marTop w:val="0"/>
      <w:marBottom w:val="0"/>
      <w:divBdr>
        <w:top w:val="none" w:sz="0" w:space="0" w:color="auto"/>
        <w:left w:val="none" w:sz="0" w:space="0" w:color="auto"/>
        <w:bottom w:val="none" w:sz="0" w:space="0" w:color="auto"/>
        <w:right w:val="none" w:sz="0" w:space="0" w:color="auto"/>
      </w:divBdr>
    </w:div>
    <w:div w:id="765463466">
      <w:bodyDiv w:val="1"/>
      <w:marLeft w:val="0"/>
      <w:marRight w:val="0"/>
      <w:marTop w:val="0"/>
      <w:marBottom w:val="0"/>
      <w:divBdr>
        <w:top w:val="none" w:sz="0" w:space="0" w:color="auto"/>
        <w:left w:val="none" w:sz="0" w:space="0" w:color="auto"/>
        <w:bottom w:val="none" w:sz="0" w:space="0" w:color="auto"/>
        <w:right w:val="none" w:sz="0" w:space="0" w:color="auto"/>
      </w:divBdr>
    </w:div>
    <w:div w:id="781926104">
      <w:bodyDiv w:val="1"/>
      <w:marLeft w:val="0"/>
      <w:marRight w:val="0"/>
      <w:marTop w:val="0"/>
      <w:marBottom w:val="0"/>
      <w:divBdr>
        <w:top w:val="none" w:sz="0" w:space="0" w:color="auto"/>
        <w:left w:val="none" w:sz="0" w:space="0" w:color="auto"/>
        <w:bottom w:val="none" w:sz="0" w:space="0" w:color="auto"/>
        <w:right w:val="none" w:sz="0" w:space="0" w:color="auto"/>
      </w:divBdr>
    </w:div>
    <w:div w:id="806899962">
      <w:bodyDiv w:val="1"/>
      <w:marLeft w:val="0"/>
      <w:marRight w:val="0"/>
      <w:marTop w:val="0"/>
      <w:marBottom w:val="0"/>
      <w:divBdr>
        <w:top w:val="none" w:sz="0" w:space="0" w:color="auto"/>
        <w:left w:val="none" w:sz="0" w:space="0" w:color="auto"/>
        <w:bottom w:val="none" w:sz="0" w:space="0" w:color="auto"/>
        <w:right w:val="none" w:sz="0" w:space="0" w:color="auto"/>
      </w:divBdr>
    </w:div>
    <w:div w:id="808980516">
      <w:bodyDiv w:val="1"/>
      <w:marLeft w:val="0"/>
      <w:marRight w:val="0"/>
      <w:marTop w:val="0"/>
      <w:marBottom w:val="0"/>
      <w:divBdr>
        <w:top w:val="none" w:sz="0" w:space="0" w:color="auto"/>
        <w:left w:val="none" w:sz="0" w:space="0" w:color="auto"/>
        <w:bottom w:val="none" w:sz="0" w:space="0" w:color="auto"/>
        <w:right w:val="none" w:sz="0" w:space="0" w:color="auto"/>
      </w:divBdr>
    </w:div>
    <w:div w:id="816917589">
      <w:bodyDiv w:val="1"/>
      <w:marLeft w:val="0"/>
      <w:marRight w:val="0"/>
      <w:marTop w:val="0"/>
      <w:marBottom w:val="0"/>
      <w:divBdr>
        <w:top w:val="none" w:sz="0" w:space="0" w:color="auto"/>
        <w:left w:val="none" w:sz="0" w:space="0" w:color="auto"/>
        <w:bottom w:val="none" w:sz="0" w:space="0" w:color="auto"/>
        <w:right w:val="none" w:sz="0" w:space="0" w:color="auto"/>
      </w:divBdr>
    </w:div>
    <w:div w:id="877592647">
      <w:bodyDiv w:val="1"/>
      <w:marLeft w:val="0"/>
      <w:marRight w:val="0"/>
      <w:marTop w:val="0"/>
      <w:marBottom w:val="0"/>
      <w:divBdr>
        <w:top w:val="none" w:sz="0" w:space="0" w:color="auto"/>
        <w:left w:val="none" w:sz="0" w:space="0" w:color="auto"/>
        <w:bottom w:val="none" w:sz="0" w:space="0" w:color="auto"/>
        <w:right w:val="none" w:sz="0" w:space="0" w:color="auto"/>
      </w:divBdr>
    </w:div>
    <w:div w:id="893079758">
      <w:bodyDiv w:val="1"/>
      <w:marLeft w:val="0"/>
      <w:marRight w:val="0"/>
      <w:marTop w:val="0"/>
      <w:marBottom w:val="0"/>
      <w:divBdr>
        <w:top w:val="none" w:sz="0" w:space="0" w:color="auto"/>
        <w:left w:val="none" w:sz="0" w:space="0" w:color="auto"/>
        <w:bottom w:val="none" w:sz="0" w:space="0" w:color="auto"/>
        <w:right w:val="none" w:sz="0" w:space="0" w:color="auto"/>
      </w:divBdr>
    </w:div>
    <w:div w:id="893271656">
      <w:bodyDiv w:val="1"/>
      <w:marLeft w:val="0"/>
      <w:marRight w:val="0"/>
      <w:marTop w:val="0"/>
      <w:marBottom w:val="0"/>
      <w:divBdr>
        <w:top w:val="none" w:sz="0" w:space="0" w:color="auto"/>
        <w:left w:val="none" w:sz="0" w:space="0" w:color="auto"/>
        <w:bottom w:val="none" w:sz="0" w:space="0" w:color="auto"/>
        <w:right w:val="none" w:sz="0" w:space="0" w:color="auto"/>
      </w:divBdr>
    </w:div>
    <w:div w:id="931739492">
      <w:bodyDiv w:val="1"/>
      <w:marLeft w:val="0"/>
      <w:marRight w:val="0"/>
      <w:marTop w:val="0"/>
      <w:marBottom w:val="0"/>
      <w:divBdr>
        <w:top w:val="none" w:sz="0" w:space="0" w:color="auto"/>
        <w:left w:val="none" w:sz="0" w:space="0" w:color="auto"/>
        <w:bottom w:val="none" w:sz="0" w:space="0" w:color="auto"/>
        <w:right w:val="none" w:sz="0" w:space="0" w:color="auto"/>
      </w:divBdr>
    </w:div>
    <w:div w:id="985550397">
      <w:bodyDiv w:val="1"/>
      <w:marLeft w:val="0"/>
      <w:marRight w:val="0"/>
      <w:marTop w:val="0"/>
      <w:marBottom w:val="0"/>
      <w:divBdr>
        <w:top w:val="none" w:sz="0" w:space="0" w:color="auto"/>
        <w:left w:val="none" w:sz="0" w:space="0" w:color="auto"/>
        <w:bottom w:val="none" w:sz="0" w:space="0" w:color="auto"/>
        <w:right w:val="none" w:sz="0" w:space="0" w:color="auto"/>
      </w:divBdr>
    </w:div>
    <w:div w:id="1082989093">
      <w:bodyDiv w:val="1"/>
      <w:marLeft w:val="0"/>
      <w:marRight w:val="0"/>
      <w:marTop w:val="0"/>
      <w:marBottom w:val="0"/>
      <w:divBdr>
        <w:top w:val="none" w:sz="0" w:space="0" w:color="auto"/>
        <w:left w:val="none" w:sz="0" w:space="0" w:color="auto"/>
        <w:bottom w:val="none" w:sz="0" w:space="0" w:color="auto"/>
        <w:right w:val="none" w:sz="0" w:space="0" w:color="auto"/>
      </w:divBdr>
    </w:div>
    <w:div w:id="1145856570">
      <w:bodyDiv w:val="1"/>
      <w:marLeft w:val="0"/>
      <w:marRight w:val="0"/>
      <w:marTop w:val="0"/>
      <w:marBottom w:val="0"/>
      <w:divBdr>
        <w:top w:val="none" w:sz="0" w:space="0" w:color="auto"/>
        <w:left w:val="none" w:sz="0" w:space="0" w:color="auto"/>
        <w:bottom w:val="none" w:sz="0" w:space="0" w:color="auto"/>
        <w:right w:val="none" w:sz="0" w:space="0" w:color="auto"/>
      </w:divBdr>
    </w:div>
    <w:div w:id="1148789730">
      <w:bodyDiv w:val="1"/>
      <w:marLeft w:val="0"/>
      <w:marRight w:val="0"/>
      <w:marTop w:val="0"/>
      <w:marBottom w:val="0"/>
      <w:divBdr>
        <w:top w:val="none" w:sz="0" w:space="0" w:color="auto"/>
        <w:left w:val="none" w:sz="0" w:space="0" w:color="auto"/>
        <w:bottom w:val="none" w:sz="0" w:space="0" w:color="auto"/>
        <w:right w:val="none" w:sz="0" w:space="0" w:color="auto"/>
      </w:divBdr>
    </w:div>
    <w:div w:id="1279752861">
      <w:bodyDiv w:val="1"/>
      <w:marLeft w:val="0"/>
      <w:marRight w:val="0"/>
      <w:marTop w:val="0"/>
      <w:marBottom w:val="0"/>
      <w:divBdr>
        <w:top w:val="none" w:sz="0" w:space="0" w:color="auto"/>
        <w:left w:val="none" w:sz="0" w:space="0" w:color="auto"/>
        <w:bottom w:val="none" w:sz="0" w:space="0" w:color="auto"/>
        <w:right w:val="none" w:sz="0" w:space="0" w:color="auto"/>
      </w:divBdr>
    </w:div>
    <w:div w:id="128989529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21220285">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74464542">
      <w:bodyDiv w:val="1"/>
      <w:marLeft w:val="0"/>
      <w:marRight w:val="0"/>
      <w:marTop w:val="0"/>
      <w:marBottom w:val="0"/>
      <w:divBdr>
        <w:top w:val="none" w:sz="0" w:space="0" w:color="auto"/>
        <w:left w:val="none" w:sz="0" w:space="0" w:color="auto"/>
        <w:bottom w:val="none" w:sz="0" w:space="0" w:color="auto"/>
        <w:right w:val="none" w:sz="0" w:space="0" w:color="auto"/>
      </w:divBdr>
    </w:div>
    <w:div w:id="1836527681">
      <w:bodyDiv w:val="1"/>
      <w:marLeft w:val="0"/>
      <w:marRight w:val="0"/>
      <w:marTop w:val="0"/>
      <w:marBottom w:val="0"/>
      <w:divBdr>
        <w:top w:val="none" w:sz="0" w:space="0" w:color="auto"/>
        <w:left w:val="none" w:sz="0" w:space="0" w:color="auto"/>
        <w:bottom w:val="none" w:sz="0" w:space="0" w:color="auto"/>
        <w:right w:val="none" w:sz="0" w:space="0" w:color="auto"/>
      </w:divBdr>
    </w:div>
    <w:div w:id="1897005991">
      <w:bodyDiv w:val="1"/>
      <w:marLeft w:val="0"/>
      <w:marRight w:val="0"/>
      <w:marTop w:val="0"/>
      <w:marBottom w:val="0"/>
      <w:divBdr>
        <w:top w:val="none" w:sz="0" w:space="0" w:color="auto"/>
        <w:left w:val="none" w:sz="0" w:space="0" w:color="auto"/>
        <w:bottom w:val="none" w:sz="0" w:space="0" w:color="auto"/>
        <w:right w:val="none" w:sz="0" w:space="0" w:color="auto"/>
      </w:divBdr>
    </w:div>
    <w:div w:id="1907302826">
      <w:bodyDiv w:val="1"/>
      <w:marLeft w:val="0"/>
      <w:marRight w:val="0"/>
      <w:marTop w:val="0"/>
      <w:marBottom w:val="0"/>
      <w:divBdr>
        <w:top w:val="none" w:sz="0" w:space="0" w:color="auto"/>
        <w:left w:val="none" w:sz="0" w:space="0" w:color="auto"/>
        <w:bottom w:val="none" w:sz="0" w:space="0" w:color="auto"/>
        <w:right w:val="none" w:sz="0" w:space="0" w:color="auto"/>
      </w:divBdr>
    </w:div>
    <w:div w:id="1914970452">
      <w:bodyDiv w:val="1"/>
      <w:marLeft w:val="0"/>
      <w:marRight w:val="0"/>
      <w:marTop w:val="0"/>
      <w:marBottom w:val="0"/>
      <w:divBdr>
        <w:top w:val="none" w:sz="0" w:space="0" w:color="auto"/>
        <w:left w:val="none" w:sz="0" w:space="0" w:color="auto"/>
        <w:bottom w:val="none" w:sz="0" w:space="0" w:color="auto"/>
        <w:right w:val="none" w:sz="0" w:space="0" w:color="auto"/>
      </w:divBdr>
    </w:div>
    <w:div w:id="1956522515">
      <w:bodyDiv w:val="1"/>
      <w:marLeft w:val="0"/>
      <w:marRight w:val="0"/>
      <w:marTop w:val="0"/>
      <w:marBottom w:val="0"/>
      <w:divBdr>
        <w:top w:val="none" w:sz="0" w:space="0" w:color="auto"/>
        <w:left w:val="none" w:sz="0" w:space="0" w:color="auto"/>
        <w:bottom w:val="none" w:sz="0" w:space="0" w:color="auto"/>
        <w:right w:val="none" w:sz="0" w:space="0" w:color="auto"/>
      </w:divBdr>
    </w:div>
    <w:div w:id="1997299797">
      <w:bodyDiv w:val="1"/>
      <w:marLeft w:val="0"/>
      <w:marRight w:val="0"/>
      <w:marTop w:val="0"/>
      <w:marBottom w:val="0"/>
      <w:divBdr>
        <w:top w:val="none" w:sz="0" w:space="0" w:color="auto"/>
        <w:left w:val="none" w:sz="0" w:space="0" w:color="auto"/>
        <w:bottom w:val="none" w:sz="0" w:space="0" w:color="auto"/>
        <w:right w:val="none" w:sz="0" w:space="0" w:color="auto"/>
      </w:divBdr>
    </w:div>
    <w:div w:id="2037075091">
      <w:bodyDiv w:val="1"/>
      <w:marLeft w:val="0"/>
      <w:marRight w:val="0"/>
      <w:marTop w:val="0"/>
      <w:marBottom w:val="0"/>
      <w:divBdr>
        <w:top w:val="none" w:sz="0" w:space="0" w:color="auto"/>
        <w:left w:val="none" w:sz="0" w:space="0" w:color="auto"/>
        <w:bottom w:val="none" w:sz="0" w:space="0" w:color="auto"/>
        <w:right w:val="none" w:sz="0" w:space="0" w:color="auto"/>
      </w:divBdr>
    </w:div>
    <w:div w:id="2061588297">
      <w:bodyDiv w:val="1"/>
      <w:marLeft w:val="0"/>
      <w:marRight w:val="0"/>
      <w:marTop w:val="0"/>
      <w:marBottom w:val="0"/>
      <w:divBdr>
        <w:top w:val="none" w:sz="0" w:space="0" w:color="auto"/>
        <w:left w:val="none" w:sz="0" w:space="0" w:color="auto"/>
        <w:bottom w:val="none" w:sz="0" w:space="0" w:color="auto"/>
        <w:right w:val="none" w:sz="0" w:space="0" w:color="auto"/>
      </w:divBdr>
    </w:div>
    <w:div w:id="2063750349">
      <w:bodyDiv w:val="1"/>
      <w:marLeft w:val="0"/>
      <w:marRight w:val="0"/>
      <w:marTop w:val="0"/>
      <w:marBottom w:val="0"/>
      <w:divBdr>
        <w:top w:val="none" w:sz="0" w:space="0" w:color="auto"/>
        <w:left w:val="none" w:sz="0" w:space="0" w:color="auto"/>
        <w:bottom w:val="none" w:sz="0" w:space="0" w:color="auto"/>
        <w:right w:val="none" w:sz="0" w:space="0" w:color="auto"/>
      </w:divBdr>
    </w:div>
    <w:div w:id="212965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3509</Words>
  <Characters>2001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2025-05-14T10:55:00Z</cp:lastPrinted>
  <dcterms:created xsi:type="dcterms:W3CDTF">2026-01-15T09:41:00Z</dcterms:created>
  <dcterms:modified xsi:type="dcterms:W3CDTF">2026-01-15T09:41:00Z</dcterms:modified>
</cp:coreProperties>
</file>