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7E57" w14:textId="0FD1DEDC" w:rsidR="00B36571" w:rsidRPr="005B6D99" w:rsidRDefault="00B36571" w:rsidP="00B36571">
      <w:pPr>
        <w:spacing w:after="20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202</w:t>
      </w:r>
      <w:r w:rsidR="002058BB" w:rsidRPr="005B6D99">
        <w:rPr>
          <w:rFonts w:ascii="Times New Roman" w:eastAsia="Times New Roman" w:hAnsi="Times New Roman" w:cs="Times New Roman"/>
          <w:b/>
          <w:bCs/>
          <w:kern w:val="0"/>
          <w:sz w:val="24"/>
          <w:szCs w:val="24"/>
          <w:lang w:val="lt-LT"/>
          <w14:ligatures w14:val="none"/>
        </w:rPr>
        <w:t>6</w:t>
      </w:r>
      <w:r w:rsidRPr="005B6D99">
        <w:rPr>
          <w:rFonts w:ascii="Times New Roman" w:eastAsia="Times New Roman" w:hAnsi="Times New Roman" w:cs="Times New Roman"/>
          <w:b/>
          <w:bCs/>
          <w:kern w:val="0"/>
          <w:sz w:val="24"/>
          <w:szCs w:val="24"/>
          <w:lang w:val="lt-LT"/>
          <w14:ligatures w14:val="none"/>
        </w:rPr>
        <w:t xml:space="preserve"> METAI</w:t>
      </w:r>
      <w:r w:rsidR="002279D2" w:rsidRPr="005B6D99">
        <w:rPr>
          <w:rFonts w:ascii="Times New Roman" w:eastAsia="Times New Roman" w:hAnsi="Times New Roman" w:cs="Times New Roman"/>
          <w:b/>
          <w:bCs/>
          <w:kern w:val="0"/>
          <w:sz w:val="24"/>
          <w:szCs w:val="24"/>
          <w:lang w:val="lt-LT"/>
          <w14:ligatures w14:val="none"/>
        </w:rPr>
        <w:t>S</w:t>
      </w:r>
      <w:r w:rsidR="00EA6858" w:rsidRPr="005B6D99">
        <w:rPr>
          <w:rFonts w:ascii="Times New Roman" w:eastAsia="Times New Roman" w:hAnsi="Times New Roman" w:cs="Times New Roman"/>
          <w:b/>
          <w:bCs/>
          <w:kern w:val="0"/>
          <w:sz w:val="24"/>
          <w:szCs w:val="24"/>
          <w:lang w:val="lt-LT"/>
          <w14:ligatures w14:val="none"/>
        </w:rPr>
        <w:t xml:space="preserve"> </w:t>
      </w:r>
      <w:r w:rsidR="000E2CC5" w:rsidRPr="005B6D99">
        <w:rPr>
          <w:rFonts w:ascii="Times New Roman" w:eastAsia="Times New Roman" w:hAnsi="Times New Roman" w:cs="Times New Roman"/>
          <w:b/>
          <w:bCs/>
          <w:kern w:val="0"/>
          <w:sz w:val="24"/>
          <w:szCs w:val="24"/>
          <w:lang w:val="lt-LT"/>
          <w14:ligatures w14:val="none"/>
        </w:rPr>
        <w:t>K</w:t>
      </w:r>
      <w:r w:rsidR="00656ED6" w:rsidRPr="005B6D99">
        <w:rPr>
          <w:rFonts w:ascii="Times New Roman" w:eastAsia="Times New Roman" w:hAnsi="Times New Roman" w:cs="Times New Roman"/>
          <w:b/>
          <w:bCs/>
          <w:kern w:val="0"/>
          <w:sz w:val="24"/>
          <w:szCs w:val="24"/>
          <w:lang w:val="lt-LT"/>
          <w14:ligatures w14:val="none"/>
        </w:rPr>
        <w:t>LAIPĖDOS</w:t>
      </w:r>
      <w:r w:rsidR="00596749" w:rsidRPr="005B6D99">
        <w:rPr>
          <w:rFonts w:ascii="Times New Roman" w:eastAsia="Times New Roman" w:hAnsi="Times New Roman" w:cs="Times New Roman"/>
          <w:b/>
          <w:bCs/>
          <w:kern w:val="0"/>
          <w:sz w:val="24"/>
          <w:szCs w:val="24"/>
          <w:lang w:val="lt-LT"/>
          <w14:ligatures w14:val="none"/>
        </w:rPr>
        <w:t xml:space="preserve"> RAJONO</w:t>
      </w:r>
      <w:r w:rsidR="008F3A8C" w:rsidRPr="005B6D99">
        <w:rPr>
          <w:rFonts w:ascii="Times New Roman" w:eastAsia="Times New Roman" w:hAnsi="Times New Roman" w:cs="Times New Roman"/>
          <w:b/>
          <w:bCs/>
          <w:kern w:val="0"/>
          <w:sz w:val="24"/>
          <w:szCs w:val="24"/>
          <w:lang w:val="lt-LT"/>
          <w14:ligatures w14:val="none"/>
        </w:rPr>
        <w:t xml:space="preserve"> </w:t>
      </w:r>
      <w:r w:rsidRPr="005B6D99">
        <w:rPr>
          <w:rFonts w:ascii="Times New Roman" w:eastAsia="Times New Roman" w:hAnsi="Times New Roman" w:cs="Times New Roman"/>
          <w:b/>
          <w:bCs/>
          <w:kern w:val="0"/>
          <w:sz w:val="24"/>
          <w:szCs w:val="24"/>
          <w:lang w:val="lt-LT"/>
          <w14:ligatures w14:val="none"/>
        </w:rPr>
        <w:t>SAVIVALDYBEI REKOMENDUOJAMOS ĮGYVENDINTI JAUNIMO POLITIKOS SRITYS, UŽDUOTYS IR REZULTATŲ VERTINIMO KRITERIJAI (REKOMENDACIJOS)</w:t>
      </w:r>
      <w:r w:rsidRPr="005B6D99">
        <w:rPr>
          <w:rFonts w:ascii="Times New Roman" w:eastAsia="Calibri" w:hAnsi="Times New Roman" w:cs="Times New Roman"/>
          <w:kern w:val="0"/>
          <w:sz w:val="24"/>
          <w:szCs w:val="24"/>
          <w:lang w:val="lt-LT"/>
          <w14:ligatures w14:val="none"/>
        </w:rPr>
        <w:tab/>
      </w:r>
    </w:p>
    <w:tbl>
      <w:tblPr>
        <w:tblpPr w:leftFromText="187" w:rightFromText="187" w:vertAnchor="text" w:tblpY="1"/>
        <w:tblW w:w="15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8930"/>
        <w:gridCol w:w="3969"/>
      </w:tblGrid>
      <w:tr w:rsidR="00B36571" w:rsidRPr="005B6D99" w14:paraId="63844F6D" w14:textId="77777777" w:rsidTr="00B36571">
        <w:trPr>
          <w:trHeight w:val="300"/>
        </w:trPr>
        <w:tc>
          <w:tcPr>
            <w:tcW w:w="2689" w:type="dxa"/>
          </w:tcPr>
          <w:p w14:paraId="3D858328"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bookmarkStart w:id="0" w:name="_gjdgxs"/>
            <w:bookmarkEnd w:id="0"/>
            <w:r w:rsidRPr="005B6D99">
              <w:rPr>
                <w:rFonts w:ascii="Times New Roman" w:eastAsia="Times New Roman" w:hAnsi="Times New Roman" w:cs="Times New Roman"/>
                <w:b/>
                <w:bCs/>
                <w:kern w:val="0"/>
                <w:sz w:val="24"/>
                <w:szCs w:val="24"/>
                <w:lang w:val="lt-LT"/>
                <w14:ligatures w14:val="none"/>
              </w:rPr>
              <w:t>Užduotis</w:t>
            </w:r>
          </w:p>
        </w:tc>
        <w:tc>
          <w:tcPr>
            <w:tcW w:w="8930" w:type="dxa"/>
          </w:tcPr>
          <w:p w14:paraId="46056E2C"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Rezultatų vertinimo kriterijus (rekomendacija)</w:t>
            </w:r>
          </w:p>
        </w:tc>
        <w:tc>
          <w:tcPr>
            <w:tcW w:w="3969" w:type="dxa"/>
          </w:tcPr>
          <w:p w14:paraId="59606EB7" w14:textId="27E6D3DE"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202</w:t>
            </w:r>
            <w:r w:rsidR="00A63619" w:rsidRPr="005B6D99">
              <w:rPr>
                <w:rFonts w:ascii="Times New Roman" w:eastAsia="Times New Roman" w:hAnsi="Times New Roman" w:cs="Times New Roman"/>
                <w:b/>
                <w:bCs/>
                <w:kern w:val="0"/>
                <w:sz w:val="24"/>
                <w:szCs w:val="24"/>
                <w:lang w:val="lt-LT"/>
                <w14:ligatures w14:val="none"/>
              </w:rPr>
              <w:t>6</w:t>
            </w:r>
            <w:r w:rsidRPr="005B6D99">
              <w:rPr>
                <w:rFonts w:ascii="Times New Roman" w:eastAsia="Times New Roman" w:hAnsi="Times New Roman" w:cs="Times New Roman"/>
                <w:b/>
                <w:bCs/>
                <w:kern w:val="0"/>
                <w:sz w:val="24"/>
                <w:szCs w:val="24"/>
                <w:lang w:val="lt-LT"/>
                <w14:ligatures w14:val="none"/>
              </w:rPr>
              <w:t xml:space="preserve"> m. planuojamas pasiekti rezultatas</w:t>
            </w:r>
          </w:p>
        </w:tc>
      </w:tr>
      <w:tr w:rsidR="00B36571" w:rsidRPr="005B6D99" w14:paraId="0C81ED61" w14:textId="77777777" w:rsidTr="00B36571">
        <w:trPr>
          <w:trHeight w:val="228"/>
        </w:trPr>
        <w:tc>
          <w:tcPr>
            <w:tcW w:w="15588" w:type="dxa"/>
            <w:gridSpan w:val="3"/>
          </w:tcPr>
          <w:p w14:paraId="65E7E67B"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NACIONALINIU MASTU IŠSKIRTOS PAGRINDINĖS KRYPTYS</w:t>
            </w:r>
          </w:p>
        </w:tc>
      </w:tr>
      <w:tr w:rsidR="00B36571" w:rsidRPr="005B6D99" w14:paraId="110512BD" w14:textId="77777777" w:rsidTr="00B36571">
        <w:trPr>
          <w:trHeight w:val="280"/>
        </w:trPr>
        <w:tc>
          <w:tcPr>
            <w:tcW w:w="15588" w:type="dxa"/>
            <w:gridSpan w:val="3"/>
          </w:tcPr>
          <w:p w14:paraId="6F7C5CE8"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1. Jaunimo savanoriškos tarnybos modelio įgyvendinimas.</w:t>
            </w:r>
          </w:p>
        </w:tc>
      </w:tr>
      <w:tr w:rsidR="005B6D99" w:rsidRPr="005B6D99" w14:paraId="25B8D4AF" w14:textId="77777777" w:rsidTr="007D09F1">
        <w:trPr>
          <w:trHeight w:val="280"/>
        </w:trPr>
        <w:tc>
          <w:tcPr>
            <w:tcW w:w="2689" w:type="dxa"/>
            <w:vMerge w:val="restart"/>
          </w:tcPr>
          <w:p w14:paraId="43DD90FB" w14:textId="77777777" w:rsidR="005B6D99" w:rsidRPr="005B6D99" w:rsidRDefault="005B6D99" w:rsidP="005B6D99">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1.1. Stiprinti jaunimo savanorius priimančias ir savanorišką veiklą organizuojančias organizacijas.</w:t>
            </w:r>
          </w:p>
          <w:p w14:paraId="260FB950" w14:textId="77777777" w:rsidR="005B6D99" w:rsidRPr="005B6D99" w:rsidRDefault="005B6D99" w:rsidP="005B6D99">
            <w:pPr>
              <w:spacing w:after="0" w:line="276" w:lineRule="auto"/>
              <w:rPr>
                <w:rFonts w:ascii="Times New Roman" w:eastAsia="Times New Roman" w:hAnsi="Times New Roman" w:cs="Times New Roman"/>
                <w:kern w:val="0"/>
                <w:sz w:val="24"/>
                <w:szCs w:val="24"/>
                <w:lang w:val="lt-LT"/>
                <w14:ligatures w14:val="none"/>
              </w:rPr>
            </w:pPr>
          </w:p>
          <w:p w14:paraId="1D0AB362" w14:textId="365DB460" w:rsidR="005B6D99" w:rsidRPr="005B6D99" w:rsidRDefault="005B6D99" w:rsidP="005B6D99">
            <w:pP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E90814E"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1.1.1.  Jaunimo savanorius priimančioms arba galinčioms priimti organizacijoms stiprinti skirti renginiai (susitikimai, diskusijos, konferencijos, informaciniai renginiai, mokymai), kurių  organizatorius yra savivaldybė su SVO ir PO partneriais.</w:t>
            </w:r>
          </w:p>
        </w:tc>
        <w:tc>
          <w:tcPr>
            <w:tcW w:w="3969" w:type="dxa"/>
          </w:tcPr>
          <w:p w14:paraId="48BD6AD9" w14:textId="2DB2130F"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5</w:t>
            </w:r>
          </w:p>
        </w:tc>
      </w:tr>
      <w:tr w:rsidR="005B6D99" w:rsidRPr="005B6D99" w14:paraId="2F808A36" w14:textId="77777777" w:rsidTr="007D09F1">
        <w:trPr>
          <w:trHeight w:val="280"/>
        </w:trPr>
        <w:tc>
          <w:tcPr>
            <w:tcW w:w="2689" w:type="dxa"/>
            <w:vMerge/>
          </w:tcPr>
          <w:p w14:paraId="022DC16B" w14:textId="77777777" w:rsidR="005B6D99" w:rsidRPr="005B6D99" w:rsidRDefault="005B6D99" w:rsidP="007D09F1">
            <w:pP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061DE85"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1.1.2.  Skirtas finansavimas vietos jaunimo savanoriškos tarnybos modelio įgyvendinimui iš Savivaldybės biudžeto.</w:t>
            </w:r>
          </w:p>
        </w:tc>
        <w:tc>
          <w:tcPr>
            <w:tcW w:w="3969" w:type="dxa"/>
          </w:tcPr>
          <w:p w14:paraId="35A25415" w14:textId="7E0AE984"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6000 Eur</w:t>
            </w:r>
          </w:p>
        </w:tc>
      </w:tr>
      <w:tr w:rsidR="005B6D99" w:rsidRPr="005B6D99" w14:paraId="70213D11" w14:textId="77777777" w:rsidTr="007D09F1">
        <w:trPr>
          <w:trHeight w:val="632"/>
        </w:trPr>
        <w:tc>
          <w:tcPr>
            <w:tcW w:w="2689" w:type="dxa"/>
            <w:vMerge/>
          </w:tcPr>
          <w:p w14:paraId="4F21BF44"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CB382BF" w14:textId="1222B300" w:rsidR="005B6D99" w:rsidRPr="005B6D99" w:rsidRDefault="005B6D99" w:rsidP="00681A6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1.1.3. Per metus naujai paraiškas dėl akreditacijos pateikusių jaunimo savanorius priimančių organizacijų skaičius.</w:t>
            </w:r>
          </w:p>
        </w:tc>
        <w:tc>
          <w:tcPr>
            <w:tcW w:w="3969" w:type="dxa"/>
          </w:tcPr>
          <w:p w14:paraId="6DABBA91" w14:textId="2FEDE185" w:rsidR="005B6D99" w:rsidRPr="005B6D99" w:rsidRDefault="005B6D99" w:rsidP="009046C4">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w:t>
            </w:r>
          </w:p>
        </w:tc>
      </w:tr>
      <w:tr w:rsidR="005B6D99" w:rsidRPr="005B6D99" w14:paraId="637B2671" w14:textId="77777777" w:rsidTr="00A062E1">
        <w:trPr>
          <w:trHeight w:val="952"/>
        </w:trPr>
        <w:tc>
          <w:tcPr>
            <w:tcW w:w="2689" w:type="dxa"/>
            <w:vMerge w:val="restart"/>
          </w:tcPr>
          <w:p w14:paraId="6C386BB2" w14:textId="12E0C829" w:rsidR="005B6D99" w:rsidRPr="005B6D99" w:rsidRDefault="005B6D99" w:rsidP="005B6D99">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1.2. Skatinti jaunimo dalyvavimą savanoriškoje (neformalioje ir pagal Jaunimo savanorišką tarnybą) veikloje.</w:t>
            </w:r>
          </w:p>
        </w:tc>
        <w:tc>
          <w:tcPr>
            <w:tcW w:w="8930" w:type="dxa"/>
          </w:tcPr>
          <w:p w14:paraId="4B887709"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1.2.1. Jauniems žmonėms supažindinti, paskatinti dalyvauti ir į(</w:t>
            </w:r>
            <w:proofErr w:type="spellStart"/>
            <w:r w:rsidRPr="005B6D99">
              <w:rPr>
                <w:rFonts w:ascii="Times New Roman" w:eastAsia="Times New Roman" w:hAnsi="Times New Roman" w:cs="Times New Roman"/>
                <w:kern w:val="0"/>
                <w:sz w:val="24"/>
                <w:szCs w:val="24"/>
                <w:lang w:val="lt-LT"/>
                <w14:ligatures w14:val="none"/>
              </w:rPr>
              <w:t>si</w:t>
            </w:r>
            <w:proofErr w:type="spellEnd"/>
            <w:r w:rsidRPr="005B6D99">
              <w:rPr>
                <w:rFonts w:ascii="Times New Roman" w:eastAsia="Times New Roman" w:hAnsi="Times New Roman" w:cs="Times New Roman"/>
                <w:kern w:val="0"/>
                <w:sz w:val="24"/>
                <w:szCs w:val="24"/>
                <w:lang w:val="lt-LT"/>
                <w14:ligatures w14:val="none"/>
              </w:rPr>
              <w:t>)traukti į neformalią savanorišką veiklą ir Jaunimo savanorišką tarnybą skirti renginiai (informaciniai renginiai, susitikimai, diskusijos, konferencijos), kurių vienas iš organizatorių yra savivaldybė.</w:t>
            </w:r>
          </w:p>
        </w:tc>
        <w:tc>
          <w:tcPr>
            <w:tcW w:w="3969" w:type="dxa"/>
          </w:tcPr>
          <w:p w14:paraId="4D4B7959" w14:textId="04B241F5"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w:t>
            </w:r>
          </w:p>
        </w:tc>
      </w:tr>
      <w:tr w:rsidR="005B6D99" w:rsidRPr="005B6D99" w14:paraId="2344F39C" w14:textId="77777777" w:rsidTr="00A062E1">
        <w:trPr>
          <w:trHeight w:val="952"/>
        </w:trPr>
        <w:tc>
          <w:tcPr>
            <w:tcW w:w="2689" w:type="dxa"/>
            <w:vMerge/>
          </w:tcPr>
          <w:p w14:paraId="696C866B" w14:textId="77777777" w:rsidR="005B6D99" w:rsidRPr="005B6D99" w:rsidRDefault="005B6D99" w:rsidP="00B36571">
            <w:pP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36DA146" w14:textId="4385F531"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1.2.2. Savivaldybėje yra sudarytas Savanorystės meniu / Savanorystės katalogas ir pagal poreikį atnaujinamas</w:t>
            </w:r>
          </w:p>
        </w:tc>
        <w:tc>
          <w:tcPr>
            <w:tcW w:w="3969" w:type="dxa"/>
          </w:tcPr>
          <w:p w14:paraId="1FD0AB36" w14:textId="109AA7BC"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Savanorystės meniu / savanorystės katalogas yra sudarytas ir viešinamas</w:t>
            </w:r>
          </w:p>
        </w:tc>
      </w:tr>
      <w:tr w:rsidR="005B6D99" w:rsidRPr="005B6D99" w14:paraId="7D4A2C2A" w14:textId="77777777" w:rsidTr="00A062E1">
        <w:trPr>
          <w:trHeight w:val="400"/>
        </w:trPr>
        <w:tc>
          <w:tcPr>
            <w:tcW w:w="2689" w:type="dxa"/>
            <w:vMerge/>
          </w:tcPr>
          <w:p w14:paraId="67F4A8E8" w14:textId="77777777" w:rsidR="005B6D99" w:rsidRPr="005B6D99" w:rsidRDefault="005B6D99" w:rsidP="005B6D99">
            <w:pP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3000A8E5" w14:textId="24DB3A3F"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1.2.3. Skirtas Savivaldybės finansavimas jaunimo ir su jaunimu dirbančių organizacijų iniciatyvoms ir projektams, skatinantiems ilgalaikės jaunimo savanoriškos veiklos vystymą ir įgyvendinimą.</w:t>
            </w:r>
          </w:p>
        </w:tc>
        <w:tc>
          <w:tcPr>
            <w:tcW w:w="3969" w:type="dxa"/>
          </w:tcPr>
          <w:p w14:paraId="245C2027" w14:textId="4F162713" w:rsidR="005B6D99" w:rsidRPr="005B6D99" w:rsidRDefault="00484C40"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7000 Eur</w:t>
            </w:r>
          </w:p>
        </w:tc>
      </w:tr>
      <w:tr w:rsidR="005B6D99" w:rsidRPr="005B6D99" w14:paraId="6051AD4E" w14:textId="77777777" w:rsidTr="00A062E1">
        <w:trPr>
          <w:trHeight w:val="320"/>
        </w:trPr>
        <w:tc>
          <w:tcPr>
            <w:tcW w:w="2689" w:type="dxa"/>
            <w:vMerge/>
          </w:tcPr>
          <w:p w14:paraId="445187BC" w14:textId="77777777" w:rsidR="005B6D99" w:rsidRPr="005B6D99" w:rsidRDefault="005B6D99" w:rsidP="00B36571">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6D10F1E" w14:textId="4C1FB791"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1.2.4. Finansuotų projektų, kurie skirti jaunimo ir su jaunimu dirbančioms organizacijoms, skatinančioms ilgalaikės jaunimo savanoriškos veiklos vystymą ir įgyvendinimą, skaičius.</w:t>
            </w:r>
          </w:p>
        </w:tc>
        <w:tc>
          <w:tcPr>
            <w:tcW w:w="3969" w:type="dxa"/>
          </w:tcPr>
          <w:p w14:paraId="1D3DA0E2" w14:textId="3076CB35" w:rsidR="005B6D99" w:rsidRPr="005B6D99" w:rsidRDefault="00484C40"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w:t>
            </w:r>
          </w:p>
        </w:tc>
      </w:tr>
      <w:tr w:rsidR="00B36571" w:rsidRPr="005B6D99" w14:paraId="3DF2E9EE" w14:textId="77777777" w:rsidTr="00B36571">
        <w:trPr>
          <w:trHeight w:val="300"/>
        </w:trPr>
        <w:tc>
          <w:tcPr>
            <w:tcW w:w="15588" w:type="dxa"/>
            <w:gridSpan w:val="3"/>
          </w:tcPr>
          <w:p w14:paraId="3E5AD6E5"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2. Darbo su jaunimu formų plėtros ir kokybės užtikrinimas.</w:t>
            </w:r>
          </w:p>
        </w:tc>
      </w:tr>
      <w:tr w:rsidR="005B6D99" w:rsidRPr="005B6D99" w14:paraId="6A9AB45C" w14:textId="77777777" w:rsidTr="001B0DB3">
        <w:trPr>
          <w:trHeight w:val="276"/>
        </w:trPr>
        <w:tc>
          <w:tcPr>
            <w:tcW w:w="2689" w:type="dxa"/>
            <w:vMerge w:val="restart"/>
          </w:tcPr>
          <w:p w14:paraId="7FDD62D7" w14:textId="4E955D2A" w:rsidR="005B6D99" w:rsidRPr="005B6D99" w:rsidRDefault="005B6D99" w:rsidP="005B6D99">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 Sudaryti sąlygas atvirųjų jaunimo centrų / atvirųjų jaunimo erdvių veiklai ir / ar jos plėtrai (užtikrinti finansavimą, sukurti teisinę bazę, įtraukti į planavimo dokumentus ir t.t.)</w:t>
            </w:r>
          </w:p>
        </w:tc>
        <w:tc>
          <w:tcPr>
            <w:tcW w:w="8930" w:type="dxa"/>
          </w:tcPr>
          <w:p w14:paraId="6B25CB30"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2.1.1. Atvirojo darbo su jaunimu įgyvendinimas ir plėtra uždavinio arba priemonės forma įtraukti į Savivaldybės strateginio planavimo dokumentus (trimečiai strateginiai veiklos planai, savivaldybės strateginis plėtros planas).</w:t>
            </w:r>
          </w:p>
        </w:tc>
        <w:tc>
          <w:tcPr>
            <w:tcW w:w="3969" w:type="dxa"/>
          </w:tcPr>
          <w:p w14:paraId="23F0DEA9" w14:textId="1951E2A8"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 xml:space="preserve">Atvirasis darbas su jaunimu įtrauktas į strateginio planavimo dokumentus </w:t>
            </w:r>
          </w:p>
        </w:tc>
      </w:tr>
      <w:tr w:rsidR="005B6D99" w:rsidRPr="005B6D99" w14:paraId="0C05E62D" w14:textId="77777777" w:rsidTr="001B0DB3">
        <w:trPr>
          <w:trHeight w:val="360"/>
        </w:trPr>
        <w:tc>
          <w:tcPr>
            <w:tcW w:w="2689" w:type="dxa"/>
            <w:vMerge/>
          </w:tcPr>
          <w:p w14:paraId="23C94808"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BDD283B"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2.1.2. Užtikrintas nuoseklus Savivaldybėje veikiančių atvirųjų jaunimo centrų / atvirųjų jaunimo erdvių finansavimas. Iš Savivaldybės biudžeto lėšų skirta finansavimo suma.</w:t>
            </w:r>
          </w:p>
        </w:tc>
        <w:tc>
          <w:tcPr>
            <w:tcW w:w="3969" w:type="dxa"/>
          </w:tcPr>
          <w:p w14:paraId="6E5D4AA7" w14:textId="2D7FF8C2"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244000 Eur</w:t>
            </w:r>
          </w:p>
        </w:tc>
      </w:tr>
      <w:tr w:rsidR="005B6D99" w:rsidRPr="005B6D99" w14:paraId="14A9BE32" w14:textId="77777777" w:rsidTr="001B0DB3">
        <w:trPr>
          <w:trHeight w:val="139"/>
        </w:trPr>
        <w:tc>
          <w:tcPr>
            <w:tcW w:w="2689" w:type="dxa"/>
            <w:vMerge/>
          </w:tcPr>
          <w:p w14:paraId="3AE202C5"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B91228D"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2.1.3. Savivaldybės biudžeto lėšomis nuosekliai finansuojamų jaunimo darbuotojų, dirbančių atviruosiuose jaunimo centruose ir atvirosiose jaunimo erdvėse tiesiogiai su jaunimu, etatų skaičius.</w:t>
            </w:r>
          </w:p>
        </w:tc>
        <w:tc>
          <w:tcPr>
            <w:tcW w:w="3969" w:type="dxa"/>
          </w:tcPr>
          <w:p w14:paraId="59E72CAD" w14:textId="3E7B7F10"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w:t>
            </w:r>
          </w:p>
        </w:tc>
      </w:tr>
      <w:tr w:rsidR="005B6D99" w:rsidRPr="005B6D99" w14:paraId="5A379FCA" w14:textId="77777777" w:rsidTr="001B0DB3">
        <w:trPr>
          <w:trHeight w:val="139"/>
        </w:trPr>
        <w:tc>
          <w:tcPr>
            <w:tcW w:w="2689" w:type="dxa"/>
            <w:vMerge/>
          </w:tcPr>
          <w:p w14:paraId="3D78BF3D"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C4D58D5" w14:textId="08EE67ED"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2.1.4.  Savivaldybės biudžeto lėšomis nuosekliai finansuojamų jaunimo darbuotojų, darbuotojų, dirbančių su jaunimu mokykloje, etatų skaičius</w:t>
            </w:r>
          </w:p>
        </w:tc>
        <w:tc>
          <w:tcPr>
            <w:tcW w:w="3969" w:type="dxa"/>
          </w:tcPr>
          <w:p w14:paraId="1E55BCC5" w14:textId="022A0342"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5B6D99" w:rsidRPr="005B6D99" w14:paraId="3526C38F" w14:textId="77777777" w:rsidTr="001B0DB3">
        <w:trPr>
          <w:trHeight w:val="260"/>
        </w:trPr>
        <w:tc>
          <w:tcPr>
            <w:tcW w:w="2689" w:type="dxa"/>
            <w:vMerge/>
          </w:tcPr>
          <w:p w14:paraId="3CA9879F"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EC4BCDF" w14:textId="7A24D674"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2.1.5. Savivaldybės biudžeto lėšomis nuosekliai finansuojamų jaunimo darbuotojų, dirbančių ne mažiau 0,5 etato atviruosiuose jaunimo centruose, skaičius.</w:t>
            </w:r>
          </w:p>
        </w:tc>
        <w:tc>
          <w:tcPr>
            <w:tcW w:w="3969" w:type="dxa"/>
          </w:tcPr>
          <w:p w14:paraId="6C8E963E" w14:textId="479637A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5</w:t>
            </w:r>
          </w:p>
        </w:tc>
      </w:tr>
      <w:tr w:rsidR="005B6D99" w:rsidRPr="005B6D99" w14:paraId="3FCA0765" w14:textId="77777777" w:rsidTr="001B0DB3">
        <w:trPr>
          <w:trHeight w:val="260"/>
        </w:trPr>
        <w:tc>
          <w:tcPr>
            <w:tcW w:w="2689" w:type="dxa"/>
            <w:vMerge/>
          </w:tcPr>
          <w:p w14:paraId="5F4AAE32"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F09AD06" w14:textId="3A4EE514"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2.1.6. Savivaldybės biudžeto lėšomis nuosekliai finansuojamų jaunimo darbuotojų, dirbančių ne mažiau 0,5 etato atvirosiose jaunimo erdvėse, skaičius.</w:t>
            </w:r>
          </w:p>
        </w:tc>
        <w:tc>
          <w:tcPr>
            <w:tcW w:w="3969" w:type="dxa"/>
          </w:tcPr>
          <w:p w14:paraId="413F987F" w14:textId="3D12CCD6" w:rsidR="005B6D99" w:rsidRPr="005B6D99" w:rsidRDefault="004E2963"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r>
      <w:tr w:rsidR="005B6D99" w:rsidRPr="005B6D99" w14:paraId="2E21EBEB" w14:textId="77777777" w:rsidTr="001B0DB3">
        <w:trPr>
          <w:trHeight w:val="260"/>
        </w:trPr>
        <w:tc>
          <w:tcPr>
            <w:tcW w:w="2689" w:type="dxa"/>
            <w:vMerge/>
          </w:tcPr>
          <w:p w14:paraId="55732E2F"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EBFA39B" w14:textId="797A7219"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2.1.7. Savivaldybės biudžeto lėšomis nuosekliai finansuojamų jaunimo darbuotojų, darbuotojų, dirbančių su jaunimu mokykloje, ne mažiau 0,5 etato, skaičius</w:t>
            </w:r>
          </w:p>
        </w:tc>
        <w:tc>
          <w:tcPr>
            <w:tcW w:w="3969" w:type="dxa"/>
          </w:tcPr>
          <w:p w14:paraId="58F445AD" w14:textId="22BBB8EC"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w:t>
            </w:r>
          </w:p>
        </w:tc>
      </w:tr>
      <w:tr w:rsidR="005B6D99" w:rsidRPr="005B6D99" w14:paraId="5564C8A7" w14:textId="77777777" w:rsidTr="001B0DB3">
        <w:trPr>
          <w:trHeight w:val="218"/>
        </w:trPr>
        <w:tc>
          <w:tcPr>
            <w:tcW w:w="2689" w:type="dxa"/>
            <w:vMerge/>
          </w:tcPr>
          <w:p w14:paraId="0FFFEF48"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88B5B32" w14:textId="4289BF32"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2.1.8. Savivaldybėje veikiančių atvirųjų jaunimo centrų, vykdančių atvirąjį darbą su jaunimu, bendras skaičius.</w:t>
            </w:r>
          </w:p>
        </w:tc>
        <w:tc>
          <w:tcPr>
            <w:tcW w:w="3969" w:type="dxa"/>
          </w:tcPr>
          <w:p w14:paraId="4536764A" w14:textId="43048603"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5B6D99" w:rsidRPr="005B6D99" w14:paraId="05E206DB" w14:textId="77777777" w:rsidTr="001B0DB3">
        <w:trPr>
          <w:trHeight w:val="350"/>
        </w:trPr>
        <w:tc>
          <w:tcPr>
            <w:tcW w:w="2689" w:type="dxa"/>
            <w:vMerge/>
          </w:tcPr>
          <w:p w14:paraId="4358EFFC"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45FB6CCA" w14:textId="6546A294"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2.1.9. Savivaldybėje veikiančių atvirųjų jaunimo erdvių, vykdančių atvirąjį darbą su jaunimu, bendras skaičius.</w:t>
            </w:r>
          </w:p>
        </w:tc>
        <w:tc>
          <w:tcPr>
            <w:tcW w:w="3969" w:type="dxa"/>
          </w:tcPr>
          <w:p w14:paraId="59895DD8" w14:textId="7F772D9F"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5B6D99" w:rsidRPr="005B6D99" w14:paraId="28845D8B" w14:textId="77777777" w:rsidTr="001B0DB3">
        <w:trPr>
          <w:trHeight w:val="107"/>
        </w:trPr>
        <w:tc>
          <w:tcPr>
            <w:tcW w:w="2689" w:type="dxa"/>
            <w:vMerge/>
          </w:tcPr>
          <w:p w14:paraId="0DA0F3F2"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2BB3E63" w14:textId="5499A43B"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2.1.1</w:t>
            </w:r>
            <w:r>
              <w:rPr>
                <w:rFonts w:ascii="Times New Roman" w:eastAsia="Times New Roman" w:hAnsi="Times New Roman" w:cs="Times New Roman"/>
                <w:kern w:val="0"/>
                <w:sz w:val="24"/>
                <w:szCs w:val="24"/>
                <w:lang w:val="lt-LT"/>
                <w14:ligatures w14:val="none"/>
              </w:rPr>
              <w:t>0</w:t>
            </w:r>
            <w:r w:rsidRPr="005B6D99">
              <w:rPr>
                <w:rFonts w:ascii="Times New Roman" w:eastAsia="Times New Roman" w:hAnsi="Times New Roman" w:cs="Times New Roman"/>
                <w:kern w:val="0"/>
                <w:sz w:val="24"/>
                <w:szCs w:val="24"/>
                <w:lang w:val="lt-LT"/>
                <w14:ligatures w14:val="none"/>
              </w:rPr>
              <w:t xml:space="preserve">. Įsteigtų </w:t>
            </w:r>
            <w:r w:rsidRPr="005B6D99">
              <w:rPr>
                <w:rFonts w:ascii="Times New Roman" w:eastAsia="Times New Roman" w:hAnsi="Times New Roman" w:cs="Times New Roman"/>
                <w:color w:val="000000"/>
                <w:kern w:val="0"/>
                <w:sz w:val="24"/>
                <w:szCs w:val="24"/>
                <w:lang w:val="lt-LT"/>
                <w14:ligatures w14:val="none"/>
              </w:rPr>
              <w:t xml:space="preserve">naujų </w:t>
            </w:r>
            <w:r w:rsidRPr="005B6D99">
              <w:rPr>
                <w:rFonts w:ascii="Times New Roman" w:eastAsia="Times New Roman" w:hAnsi="Times New Roman" w:cs="Times New Roman"/>
                <w:kern w:val="0"/>
                <w:sz w:val="24"/>
                <w:szCs w:val="24"/>
                <w:lang w:val="lt-LT"/>
                <w14:ligatures w14:val="none"/>
              </w:rPr>
              <w:t>atvirųjų jaunimo erdvių, vykdančių atvirąjį darbą su jaunimu, skaičius.</w:t>
            </w:r>
          </w:p>
        </w:tc>
        <w:tc>
          <w:tcPr>
            <w:tcW w:w="3969" w:type="dxa"/>
          </w:tcPr>
          <w:p w14:paraId="14555401" w14:textId="29A5243E"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5B6D99" w:rsidRPr="005B6D99" w14:paraId="36EB25EB" w14:textId="77777777" w:rsidTr="00B127E3">
        <w:trPr>
          <w:trHeight w:val="300"/>
        </w:trPr>
        <w:tc>
          <w:tcPr>
            <w:tcW w:w="2689" w:type="dxa"/>
            <w:vMerge w:val="restart"/>
          </w:tcPr>
          <w:p w14:paraId="3AA35CB8" w14:textId="5826D26F" w:rsidR="005B6D99" w:rsidRPr="005B6D99" w:rsidRDefault="005B6D99" w:rsidP="005B6D99">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2.2. Užtikrinti atvirųjų jaunimo centrų / atvirųjų jaunimo erdvių teikiamų paslaugų įvairovę ir kokybę.</w:t>
            </w:r>
          </w:p>
        </w:tc>
        <w:tc>
          <w:tcPr>
            <w:tcW w:w="8930" w:type="dxa"/>
          </w:tcPr>
          <w:p w14:paraId="2828DC5B"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2.2.1. Savivaldybėje veikiantys atvirieji jaunimo centrai ir atvirosios jaunimo erdvės turi patvirtintus ir pagal poreikį suderintus metinius veiklos planus.</w:t>
            </w:r>
          </w:p>
        </w:tc>
        <w:tc>
          <w:tcPr>
            <w:tcW w:w="3969" w:type="dxa"/>
          </w:tcPr>
          <w:p w14:paraId="429A5CE9"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Metiniai veiklos planai suderinti</w:t>
            </w:r>
          </w:p>
        </w:tc>
      </w:tr>
      <w:tr w:rsidR="005B6D99" w:rsidRPr="005B6D99" w14:paraId="7CAAEDDC" w14:textId="77777777" w:rsidTr="00B127E3">
        <w:trPr>
          <w:trHeight w:val="58"/>
        </w:trPr>
        <w:tc>
          <w:tcPr>
            <w:tcW w:w="2689" w:type="dxa"/>
            <w:vMerge/>
          </w:tcPr>
          <w:p w14:paraId="7304D7A6"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BD1E16F"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2.2.2. Atvirųjų jaunimo centrų ir atvirųjų jaunimo erdvių unikalių lankytojų skaičius.</w:t>
            </w:r>
          </w:p>
        </w:tc>
        <w:tc>
          <w:tcPr>
            <w:tcW w:w="3969" w:type="dxa"/>
          </w:tcPr>
          <w:p w14:paraId="5DC228FA" w14:textId="5379D15D"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1000</w:t>
            </w:r>
          </w:p>
        </w:tc>
      </w:tr>
      <w:tr w:rsidR="005B6D99" w:rsidRPr="005B6D99" w14:paraId="76D8EC2F" w14:textId="77777777" w:rsidTr="00B127E3">
        <w:trPr>
          <w:trHeight w:val="317"/>
        </w:trPr>
        <w:tc>
          <w:tcPr>
            <w:tcW w:w="2689" w:type="dxa"/>
            <w:vMerge/>
          </w:tcPr>
          <w:p w14:paraId="34DB7DB3"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3720827"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2.2.3. Atvirųjų jaunimo centrų ir atvirųjų jaunimo erdvių bendras lankytojų skaičius.</w:t>
            </w:r>
          </w:p>
        </w:tc>
        <w:tc>
          <w:tcPr>
            <w:tcW w:w="3969" w:type="dxa"/>
          </w:tcPr>
          <w:p w14:paraId="28AFAEFD" w14:textId="5F4E178D"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2500</w:t>
            </w:r>
          </w:p>
        </w:tc>
      </w:tr>
      <w:tr w:rsidR="005B6D99" w:rsidRPr="005B6D99" w14:paraId="45372180" w14:textId="77777777" w:rsidTr="00B127E3">
        <w:trPr>
          <w:trHeight w:val="568"/>
        </w:trPr>
        <w:tc>
          <w:tcPr>
            <w:tcW w:w="2689" w:type="dxa"/>
            <w:vMerge/>
          </w:tcPr>
          <w:p w14:paraId="2FD64799" w14:textId="77777777" w:rsidR="005B6D99" w:rsidRPr="005B6D99" w:rsidRDefault="005B6D99" w:rsidP="005B6D99">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4A85787F"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2.2.4. Įvertinta Savivaldybės atvirųjų jaunimo centrų ir  atvirųjų jaunimo erdvių veikla pagal Agentūros patvirtintą, atvirųjų jaunimo centrų ir atvirųjų jaunimo erdvių identifikavimo ir veiklos kokybės priežiūros tvarkos aprašą.</w:t>
            </w:r>
          </w:p>
        </w:tc>
        <w:tc>
          <w:tcPr>
            <w:tcW w:w="3969" w:type="dxa"/>
          </w:tcPr>
          <w:p w14:paraId="7D6C77A6" w14:textId="0FAFDBD0"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Identifikavimas atliktas</w:t>
            </w:r>
          </w:p>
        </w:tc>
      </w:tr>
      <w:tr w:rsidR="005B6D99" w:rsidRPr="005B6D99" w14:paraId="78A4074F" w14:textId="77777777" w:rsidTr="00B127E3">
        <w:trPr>
          <w:trHeight w:val="568"/>
        </w:trPr>
        <w:tc>
          <w:tcPr>
            <w:tcW w:w="2689" w:type="dxa"/>
            <w:vMerge/>
          </w:tcPr>
          <w:p w14:paraId="7B0E56D6" w14:textId="77777777" w:rsidR="005B6D99" w:rsidRPr="005B6D99" w:rsidRDefault="005B6D99" w:rsidP="00B36571">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7026570F" w14:textId="70A44C6B"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color w:val="00000A"/>
                <w:kern w:val="0"/>
                <w:sz w:val="24"/>
                <w:szCs w:val="24"/>
                <w:lang w:val="lt-LT" w:eastAsia="en-GB"/>
                <w14:ligatures w14:val="none"/>
              </w:rPr>
              <w:t>2.2.5. Skatinti jaunimo darbuotojų dalyvavimą metodinio palaikymo veiklose darbo su jaunimu srityje.</w:t>
            </w:r>
          </w:p>
        </w:tc>
        <w:tc>
          <w:tcPr>
            <w:tcW w:w="3969" w:type="dxa"/>
          </w:tcPr>
          <w:p w14:paraId="09E6DC74" w14:textId="59C53A31"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 kompetencijų kėlimo mokymai jaunimo darbuotojams</w:t>
            </w:r>
          </w:p>
        </w:tc>
      </w:tr>
      <w:tr w:rsidR="005B6D99" w:rsidRPr="005B6D99" w14:paraId="68ABECE2" w14:textId="77777777" w:rsidTr="00367324">
        <w:trPr>
          <w:cantSplit/>
          <w:trHeight w:val="85"/>
        </w:trPr>
        <w:tc>
          <w:tcPr>
            <w:tcW w:w="2689" w:type="dxa"/>
            <w:vMerge w:val="restart"/>
          </w:tcPr>
          <w:p w14:paraId="6FB2A8C0" w14:textId="09925514" w:rsidR="005B6D99" w:rsidRPr="005B6D99" w:rsidRDefault="005B6D99" w:rsidP="005B6D99">
            <w:pPr>
              <w:widowControl w:val="0"/>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2.3. Sudaryti sąlygas mobilaus darbo su jaunimu veiklai ir jos plėtrai (užtikrinti finansavimą, sukurti teisinę bazę, įtraukti į planavimo dokumentus ir t.t.).</w:t>
            </w:r>
          </w:p>
        </w:tc>
        <w:tc>
          <w:tcPr>
            <w:tcW w:w="8930" w:type="dxa"/>
          </w:tcPr>
          <w:p w14:paraId="3400CE41" w14:textId="3C5A26CB"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2.3.1. Atlikta mobilaus darbo su jaunimu vietos (-ų) / aplinkos, kur galėtų vykti mobilus darbas su jaunimu analizė  (gyventojų skaičius, vietų skaičius, jaunų žmonių / dalyvių galimas skaičius ir pan.), ir pasidalinta su Jaunimo reikalų agentūra.</w:t>
            </w:r>
          </w:p>
        </w:tc>
        <w:tc>
          <w:tcPr>
            <w:tcW w:w="3969" w:type="dxa"/>
          </w:tcPr>
          <w:p w14:paraId="1DF55ADF" w14:textId="5A09D1C0"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Analizė atlikta</w:t>
            </w:r>
          </w:p>
        </w:tc>
      </w:tr>
      <w:tr w:rsidR="005B6D99" w:rsidRPr="005B6D99" w14:paraId="12E2D245" w14:textId="77777777" w:rsidTr="00367324">
        <w:trPr>
          <w:cantSplit/>
          <w:trHeight w:val="556"/>
        </w:trPr>
        <w:tc>
          <w:tcPr>
            <w:tcW w:w="2689" w:type="dxa"/>
            <w:vMerge/>
          </w:tcPr>
          <w:p w14:paraId="1E294C95" w14:textId="7777777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16BB2E4" w14:textId="319E5E88"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2.3.2. Mobilaus darbo su jaunimu plėtra uždavinio arba priemonės forma įtraukta į Savivaldybės strateginio planavimo dokumentus (trimečiai strateginiai veiklos planai, Savivaldybės strateginis plėtros planas).</w:t>
            </w:r>
          </w:p>
        </w:tc>
        <w:tc>
          <w:tcPr>
            <w:tcW w:w="3969" w:type="dxa"/>
          </w:tcPr>
          <w:p w14:paraId="0BBAA89A" w14:textId="1B1403C4"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Mobilus darbas su jaunimu įtrauktas į strateginio planavimo dokumentus</w:t>
            </w:r>
          </w:p>
        </w:tc>
      </w:tr>
      <w:tr w:rsidR="005B6D99" w:rsidRPr="005B6D99" w14:paraId="103F3A70" w14:textId="77777777" w:rsidTr="00367324">
        <w:trPr>
          <w:cantSplit/>
          <w:trHeight w:val="556"/>
        </w:trPr>
        <w:tc>
          <w:tcPr>
            <w:tcW w:w="2689" w:type="dxa"/>
            <w:vMerge/>
          </w:tcPr>
          <w:p w14:paraId="5913DC84" w14:textId="7777777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9FF906A" w14:textId="639DAE1D"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2.3.3. Užtikrintas nuoseklus mobilaus darbo su jaunimu įgyvendinimo Savivaldybėje finansavimas. Iš Savivaldybės biudžeto lėšų skirta finansavimo suma.</w:t>
            </w:r>
          </w:p>
        </w:tc>
        <w:tc>
          <w:tcPr>
            <w:tcW w:w="3969" w:type="dxa"/>
          </w:tcPr>
          <w:p w14:paraId="0C5411E5" w14:textId="4AE17D58"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46515 (Eur)</w:t>
            </w:r>
          </w:p>
        </w:tc>
      </w:tr>
      <w:tr w:rsidR="005B6D99" w:rsidRPr="005B6D99" w14:paraId="144D185F" w14:textId="77777777" w:rsidTr="00367324">
        <w:trPr>
          <w:cantSplit/>
          <w:trHeight w:val="191"/>
        </w:trPr>
        <w:tc>
          <w:tcPr>
            <w:tcW w:w="2689" w:type="dxa"/>
            <w:vMerge/>
          </w:tcPr>
          <w:p w14:paraId="0AE13059" w14:textId="7777777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C0873A9" w14:textId="332D81B3"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2.3.4. Savivaldybės biudžeto lėšomis nuosekliai finansuojamų darbuotojų, vykdančių mobilų darbą su jaunimu, etatų skaičius.</w:t>
            </w:r>
          </w:p>
        </w:tc>
        <w:tc>
          <w:tcPr>
            <w:tcW w:w="3969" w:type="dxa"/>
          </w:tcPr>
          <w:p w14:paraId="6B4A1679" w14:textId="0ECF35D5"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w:t>
            </w:r>
          </w:p>
        </w:tc>
      </w:tr>
      <w:tr w:rsidR="005B6D99" w:rsidRPr="005B6D99" w14:paraId="0EDEB8C3" w14:textId="77777777" w:rsidTr="00367324">
        <w:trPr>
          <w:cantSplit/>
          <w:trHeight w:val="218"/>
        </w:trPr>
        <w:tc>
          <w:tcPr>
            <w:tcW w:w="2689" w:type="dxa"/>
            <w:vMerge/>
          </w:tcPr>
          <w:p w14:paraId="041B1EF6" w14:textId="7777777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F7F6A69" w14:textId="601CC9CD"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2.3.</w:t>
            </w:r>
            <w:r>
              <w:rPr>
                <w:rFonts w:ascii="Times New Roman" w:eastAsia="Times New Roman" w:hAnsi="Times New Roman" w:cs="Times New Roman"/>
                <w:kern w:val="0"/>
                <w:sz w:val="24"/>
                <w:szCs w:val="24"/>
                <w:lang w:val="lt-LT"/>
                <w14:ligatures w14:val="none"/>
              </w:rPr>
              <w:t>5</w:t>
            </w:r>
            <w:r w:rsidRPr="005B6D99">
              <w:rPr>
                <w:rFonts w:ascii="Times New Roman" w:eastAsia="Times New Roman" w:hAnsi="Times New Roman" w:cs="Times New Roman"/>
                <w:kern w:val="0"/>
                <w:sz w:val="24"/>
                <w:szCs w:val="24"/>
                <w:lang w:val="lt-LT"/>
                <w14:ligatures w14:val="none"/>
              </w:rPr>
              <w:t>. Savivaldybės biudžeto lėšomis nuosekliai finansuojamų darbuotojų, vykdančių mobilų darbą su jaunimu, skaičius.</w:t>
            </w:r>
          </w:p>
        </w:tc>
        <w:tc>
          <w:tcPr>
            <w:tcW w:w="3969" w:type="dxa"/>
          </w:tcPr>
          <w:p w14:paraId="7621EF1A" w14:textId="2E72D966"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w:t>
            </w:r>
          </w:p>
        </w:tc>
      </w:tr>
      <w:tr w:rsidR="005B6D99" w:rsidRPr="005B6D99" w14:paraId="4D813B06" w14:textId="77777777" w:rsidTr="00D777DC">
        <w:trPr>
          <w:cantSplit/>
          <w:trHeight w:val="556"/>
        </w:trPr>
        <w:tc>
          <w:tcPr>
            <w:tcW w:w="2689" w:type="dxa"/>
            <w:vMerge w:val="restart"/>
          </w:tcPr>
          <w:p w14:paraId="714478CC" w14:textId="7951A5D5" w:rsidR="005B6D99" w:rsidRPr="005B6D99" w:rsidRDefault="005B6D99" w:rsidP="005B6D99">
            <w:pPr>
              <w:widowControl w:val="0"/>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 Užtikrinti mobilaus darbo su jaunimu teikiamų paslaugų įvairovę ir kokybę.</w:t>
            </w:r>
          </w:p>
        </w:tc>
        <w:tc>
          <w:tcPr>
            <w:tcW w:w="8930" w:type="dxa"/>
          </w:tcPr>
          <w:p w14:paraId="6ADB2297" w14:textId="4EA23E0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2.4.1. Parengtas ir patvirtintas mobilaus darbo su jaunimu metinis veiklos planas, planuojami pasiekti kiekybiniai ir kokybiniai rodikliai bei atliktas šio plano pasiektų rodiklių įvertinimas.</w:t>
            </w:r>
          </w:p>
        </w:tc>
        <w:tc>
          <w:tcPr>
            <w:tcW w:w="3969" w:type="dxa"/>
          </w:tcPr>
          <w:p w14:paraId="73CAFE0D" w14:textId="7777777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Metinis veiklos planas sudarytas</w:t>
            </w:r>
          </w:p>
        </w:tc>
      </w:tr>
      <w:tr w:rsidR="005B6D99" w:rsidRPr="005B6D99" w14:paraId="303EB0F2" w14:textId="77777777" w:rsidTr="00D777DC">
        <w:trPr>
          <w:cantSplit/>
          <w:trHeight w:val="247"/>
        </w:trPr>
        <w:tc>
          <w:tcPr>
            <w:tcW w:w="2689" w:type="dxa"/>
            <w:vMerge/>
          </w:tcPr>
          <w:p w14:paraId="40DAACC4" w14:textId="77777777" w:rsidR="005B6D99" w:rsidRPr="005B6D99" w:rsidRDefault="005B6D99"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2022AFF3" w14:textId="413284A9"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2.4.2.  Komandų, vykdančių mobilų darbą su jaunimu, ir sudarytų iš ne mažiau 2 darbuotojų, skaičius.</w:t>
            </w:r>
          </w:p>
        </w:tc>
        <w:tc>
          <w:tcPr>
            <w:tcW w:w="3969" w:type="dxa"/>
          </w:tcPr>
          <w:p w14:paraId="6DC4C176" w14:textId="3F58836B"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5B6D99" w:rsidRPr="005B6D99" w14:paraId="119E54E9" w14:textId="77777777" w:rsidTr="00D777DC">
        <w:trPr>
          <w:cantSplit/>
          <w:trHeight w:val="247"/>
        </w:trPr>
        <w:tc>
          <w:tcPr>
            <w:tcW w:w="2689" w:type="dxa"/>
            <w:vMerge/>
          </w:tcPr>
          <w:p w14:paraId="3FAB3475" w14:textId="77777777" w:rsidR="005B6D99" w:rsidRPr="005B6D99" w:rsidRDefault="005B6D99"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26084871" w14:textId="4A18135F"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2.4.3.  Vietovių (seniūnijų, miestelių, miestų, gyvenamųjų rajonų), kuriose vykdomas mobilus darbas su jaunimu, skaičius.</w:t>
            </w:r>
          </w:p>
        </w:tc>
        <w:tc>
          <w:tcPr>
            <w:tcW w:w="3969" w:type="dxa"/>
          </w:tcPr>
          <w:p w14:paraId="26CFEC05" w14:textId="44F61F72"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7</w:t>
            </w:r>
          </w:p>
        </w:tc>
      </w:tr>
      <w:tr w:rsidR="005B6D99" w:rsidRPr="005B6D99" w14:paraId="037F5CA5" w14:textId="77777777" w:rsidTr="00D777DC">
        <w:trPr>
          <w:cantSplit/>
          <w:trHeight w:val="208"/>
        </w:trPr>
        <w:tc>
          <w:tcPr>
            <w:tcW w:w="2689" w:type="dxa"/>
            <w:vMerge/>
          </w:tcPr>
          <w:p w14:paraId="71FAB2DF" w14:textId="77777777" w:rsidR="005B6D99" w:rsidRPr="005B6D99" w:rsidRDefault="005B6D99"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39AD05DB" w14:textId="698F03FF"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2.4.4. Mobilaus darbo su jaunimu komandos išvykų, skirtų mobilaus darbo su jaunimu vykdymui, skaičius.</w:t>
            </w:r>
          </w:p>
        </w:tc>
        <w:tc>
          <w:tcPr>
            <w:tcW w:w="3969" w:type="dxa"/>
          </w:tcPr>
          <w:p w14:paraId="3DC6823E" w14:textId="2EAD752C"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200</w:t>
            </w:r>
          </w:p>
        </w:tc>
      </w:tr>
      <w:tr w:rsidR="005B6D99" w:rsidRPr="005B6D99" w14:paraId="629B7A1F" w14:textId="77777777" w:rsidTr="00D777DC">
        <w:trPr>
          <w:cantSplit/>
          <w:trHeight w:val="171"/>
        </w:trPr>
        <w:tc>
          <w:tcPr>
            <w:tcW w:w="2689" w:type="dxa"/>
            <w:vMerge/>
          </w:tcPr>
          <w:p w14:paraId="6D8FC968" w14:textId="77777777" w:rsidR="005B6D99" w:rsidRPr="005B6D99" w:rsidRDefault="005B6D99"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402E86C1" w14:textId="48292908"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2.4.5. Unikalių jaunų žmonių, su kuriais palaikomas kontaktas vykdant mobilų darbą su jaunimu, skaičius.</w:t>
            </w:r>
          </w:p>
        </w:tc>
        <w:tc>
          <w:tcPr>
            <w:tcW w:w="3969" w:type="dxa"/>
          </w:tcPr>
          <w:p w14:paraId="53F46A36" w14:textId="289B94F8"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600</w:t>
            </w:r>
          </w:p>
        </w:tc>
      </w:tr>
      <w:tr w:rsidR="005B6D99" w:rsidRPr="005B6D99" w14:paraId="2BDAD336" w14:textId="77777777" w:rsidTr="00D777DC">
        <w:trPr>
          <w:cantSplit/>
          <w:trHeight w:val="118"/>
        </w:trPr>
        <w:tc>
          <w:tcPr>
            <w:tcW w:w="2689" w:type="dxa"/>
            <w:vMerge/>
          </w:tcPr>
          <w:p w14:paraId="49E56501" w14:textId="77777777" w:rsidR="005B6D99" w:rsidRPr="005B6D99" w:rsidRDefault="005B6D99"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060C6F0" w14:textId="6E17EA1A"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2.4.6.  Bendras jaunų žmonių, su kuriais palaikomas kontaktas vykdant mobilų darbą su jaunimu, skaičius.</w:t>
            </w:r>
          </w:p>
        </w:tc>
        <w:tc>
          <w:tcPr>
            <w:tcW w:w="3969" w:type="dxa"/>
          </w:tcPr>
          <w:p w14:paraId="1BBC8F86" w14:textId="28E191E0"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1700</w:t>
            </w:r>
          </w:p>
        </w:tc>
      </w:tr>
      <w:tr w:rsidR="005B6D99" w:rsidRPr="005B6D99" w14:paraId="114CAAD6" w14:textId="77777777" w:rsidTr="00D777DC">
        <w:trPr>
          <w:cantSplit/>
          <w:trHeight w:val="118"/>
        </w:trPr>
        <w:tc>
          <w:tcPr>
            <w:tcW w:w="2689" w:type="dxa"/>
            <w:vMerge/>
          </w:tcPr>
          <w:p w14:paraId="1D3818C7" w14:textId="77777777" w:rsidR="005B6D99" w:rsidRPr="005B6D99" w:rsidRDefault="005B6D99" w:rsidP="00B36571">
            <w:pPr>
              <w:widowControl w:val="0"/>
              <w:spacing w:after="0" w:line="276" w:lineRule="auto"/>
              <w:jc w:val="center"/>
              <w:rPr>
                <w:rFonts w:ascii="Times New Roman" w:eastAsia="Times New Roman" w:hAnsi="Times New Roman" w:cs="Times New Roman"/>
                <w:kern w:val="0"/>
                <w:sz w:val="24"/>
                <w:szCs w:val="24"/>
                <w:lang w:val="lt-LT"/>
                <w14:ligatures w14:val="none"/>
              </w:rPr>
            </w:pPr>
          </w:p>
        </w:tc>
        <w:tc>
          <w:tcPr>
            <w:tcW w:w="8930" w:type="dxa"/>
          </w:tcPr>
          <w:p w14:paraId="0C1B5C6B" w14:textId="794443F3"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2.4.7. Įvertinta Savivaldybės mobilaus darbo su jaunimu vykdytojų veikla pagal Agentūros patvirtintą, mobilaus darbo su jaunimu identifikavimo tvarkos aprašą.</w:t>
            </w:r>
          </w:p>
        </w:tc>
        <w:tc>
          <w:tcPr>
            <w:tcW w:w="3969" w:type="dxa"/>
          </w:tcPr>
          <w:p w14:paraId="10B52B59" w14:textId="797B9771"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Identifikavimas atliktas</w:t>
            </w:r>
          </w:p>
        </w:tc>
      </w:tr>
      <w:tr w:rsidR="005B6D99" w:rsidRPr="005B6D99" w14:paraId="3811BCA6" w14:textId="77777777" w:rsidTr="004349B1">
        <w:trPr>
          <w:cantSplit/>
          <w:trHeight w:val="1134"/>
        </w:trPr>
        <w:tc>
          <w:tcPr>
            <w:tcW w:w="2689" w:type="dxa"/>
          </w:tcPr>
          <w:p w14:paraId="602721DC" w14:textId="62A4A61C" w:rsidR="005B6D99" w:rsidRPr="005B6D99" w:rsidRDefault="005B6D99" w:rsidP="005B6D99">
            <w:pPr>
              <w:widowControl w:val="0"/>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2.5.  Užtikrinti jaunimo informavimą apie jaunimo politikos galimybes savivaldybėje.</w:t>
            </w:r>
          </w:p>
        </w:tc>
        <w:tc>
          <w:tcPr>
            <w:tcW w:w="8930" w:type="dxa"/>
          </w:tcPr>
          <w:p w14:paraId="584AE64A" w14:textId="7777777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2.5.1.  Įgyvendinama nuosekli informacijos sklaidos apie jaunimo politikos galimybes (informacija socialiniuose tinkluose, savivaldybės interneto svetainėje, mokyklų elektroniniuose dienynuose, įstaigų interneto svetainėse, renginių metu ir kt.) sistema.</w:t>
            </w:r>
          </w:p>
        </w:tc>
        <w:tc>
          <w:tcPr>
            <w:tcW w:w="3969" w:type="dxa"/>
          </w:tcPr>
          <w:p w14:paraId="4C7177E7" w14:textId="77777777" w:rsidR="005B6D99" w:rsidRPr="005B6D99" w:rsidRDefault="005B6D99" w:rsidP="00B36571">
            <w:pPr>
              <w:widowControl w:val="0"/>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Informacija viešinama</w:t>
            </w:r>
          </w:p>
        </w:tc>
      </w:tr>
      <w:tr w:rsidR="005B6D99" w:rsidRPr="005B6D99" w14:paraId="303DA738" w14:textId="77777777" w:rsidTr="003F1FAA">
        <w:trPr>
          <w:cantSplit/>
          <w:trHeight w:val="1134"/>
        </w:trPr>
        <w:tc>
          <w:tcPr>
            <w:tcW w:w="2689" w:type="dxa"/>
          </w:tcPr>
          <w:p w14:paraId="10A2DF2C" w14:textId="6E359A99" w:rsidR="005B6D99" w:rsidRPr="005B6D99" w:rsidRDefault="005B6D99" w:rsidP="005B6D99">
            <w:pPr>
              <w:spacing w:after="20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2.6. Užtikrinti jaunimo praktinių įgūdžių ugdymo plėtrą.</w:t>
            </w:r>
          </w:p>
        </w:tc>
        <w:tc>
          <w:tcPr>
            <w:tcW w:w="8930" w:type="dxa"/>
          </w:tcPr>
          <w:p w14:paraId="53585DBF" w14:textId="77777777" w:rsidR="005B6D99" w:rsidRPr="005B6D99" w:rsidRDefault="005B6D99" w:rsidP="00B36571">
            <w:pPr>
              <w:spacing w:after="20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2.6.1. Savivaldybėje įgyvendinamos priemonės (programos, projektai, kt.) skatinant savivaldybės bendradarbiavimą su jaunimo praktinių įgūdžių paslaugas teikiančiomis įstaigomis ir jų darbuotojais.</w:t>
            </w:r>
          </w:p>
        </w:tc>
        <w:tc>
          <w:tcPr>
            <w:tcW w:w="3969" w:type="dxa"/>
          </w:tcPr>
          <w:p w14:paraId="00113C29" w14:textId="42F704B4" w:rsidR="00CC7BFD" w:rsidRPr="004E2963" w:rsidRDefault="005B6D99" w:rsidP="004E2963">
            <w:pPr>
              <w:spacing w:after="20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Suorganizuot</w:t>
            </w:r>
            <w:r w:rsidR="004E2963">
              <w:rPr>
                <w:rFonts w:ascii="Times New Roman" w:eastAsia="Times New Roman" w:hAnsi="Times New Roman" w:cs="Times New Roman"/>
                <w:kern w:val="0"/>
                <w:sz w:val="24"/>
                <w:szCs w:val="24"/>
                <w:lang w:val="lt-LT"/>
                <w14:ligatures w14:val="none"/>
              </w:rPr>
              <w:t xml:space="preserve">i 2 </w:t>
            </w:r>
            <w:r w:rsidRPr="005B6D99">
              <w:rPr>
                <w:rFonts w:ascii="Times New Roman" w:eastAsia="Times New Roman" w:hAnsi="Times New Roman" w:cs="Times New Roman"/>
                <w:kern w:val="0"/>
                <w:sz w:val="24"/>
                <w:szCs w:val="24"/>
                <w:lang w:val="lt-LT"/>
                <w14:ligatures w14:val="none"/>
              </w:rPr>
              <w:t>susitiki</w:t>
            </w:r>
            <w:r w:rsidR="004E2963">
              <w:rPr>
                <w:rFonts w:ascii="Times New Roman" w:eastAsia="Times New Roman" w:hAnsi="Times New Roman" w:cs="Times New Roman"/>
                <w:kern w:val="0"/>
                <w:sz w:val="24"/>
                <w:szCs w:val="24"/>
                <w:lang w:val="lt-LT"/>
                <w14:ligatures w14:val="none"/>
              </w:rPr>
              <w:t>mai</w:t>
            </w:r>
            <w:r w:rsidRPr="005B6D99">
              <w:rPr>
                <w:rFonts w:ascii="Times New Roman" w:eastAsia="Times New Roman" w:hAnsi="Times New Roman" w:cs="Times New Roman"/>
                <w:kern w:val="0"/>
                <w:sz w:val="24"/>
                <w:szCs w:val="24"/>
                <w:lang w:val="lt-LT"/>
                <w14:ligatures w14:val="none"/>
              </w:rPr>
              <w:t xml:space="preserve"> </w:t>
            </w:r>
            <w:r w:rsidR="004E2963">
              <w:rPr>
                <w:rFonts w:ascii="Times New Roman" w:eastAsia="Times New Roman" w:hAnsi="Times New Roman" w:cs="Times New Roman"/>
                <w:kern w:val="0"/>
                <w:sz w:val="24"/>
                <w:szCs w:val="24"/>
                <w:lang w:val="lt-LT"/>
                <w14:ligatures w14:val="none"/>
              </w:rPr>
              <w:t>su PĮU vykdančia organizacija</w:t>
            </w:r>
          </w:p>
        </w:tc>
      </w:tr>
      <w:tr w:rsidR="00B36571" w:rsidRPr="005B6D99" w14:paraId="7C6A7FDF" w14:textId="77777777" w:rsidTr="00B36571">
        <w:trPr>
          <w:trHeight w:val="276"/>
        </w:trPr>
        <w:tc>
          <w:tcPr>
            <w:tcW w:w="15588" w:type="dxa"/>
            <w:gridSpan w:val="3"/>
          </w:tcPr>
          <w:p w14:paraId="68A4269F"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3. Jaunimo įgalinimo ir įtraukimo į pilietinę veiklą galimybių kūrimas ir plėtra.</w:t>
            </w:r>
          </w:p>
        </w:tc>
      </w:tr>
      <w:tr w:rsidR="005B6D99" w:rsidRPr="005B6D99" w14:paraId="33CBCD9A" w14:textId="77777777" w:rsidTr="00242747">
        <w:trPr>
          <w:cantSplit/>
          <w:trHeight w:val="935"/>
        </w:trPr>
        <w:tc>
          <w:tcPr>
            <w:tcW w:w="2689" w:type="dxa"/>
            <w:vMerge w:val="restart"/>
          </w:tcPr>
          <w:p w14:paraId="6C4F0717" w14:textId="0E7130B6" w:rsidR="005B6D99" w:rsidRPr="005B6D99" w:rsidRDefault="005B6D99" w:rsidP="005B6D99">
            <w:pPr>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 xml:space="preserve">3.1. Skatinti jaunų žmonių aktyvumą ir dalyvavimą jaunimo, </w:t>
            </w:r>
            <w:r w:rsidRPr="005B6D99">
              <w:rPr>
                <w:rFonts w:ascii="Times New Roman" w:eastAsia="Times New Roman" w:hAnsi="Times New Roman" w:cs="Times New Roman"/>
                <w:kern w:val="0"/>
                <w:sz w:val="24"/>
                <w:szCs w:val="24"/>
                <w:lang w:val="lt-LT"/>
                <w14:ligatures w14:val="none"/>
              </w:rPr>
              <w:lastRenderedPageBreak/>
              <w:t xml:space="preserve">jaunimo organizacijų veikloje. </w:t>
            </w:r>
          </w:p>
        </w:tc>
        <w:tc>
          <w:tcPr>
            <w:tcW w:w="8930" w:type="dxa"/>
          </w:tcPr>
          <w:p w14:paraId="2ECFF923"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lastRenderedPageBreak/>
              <w:t xml:space="preserve">3.1.1. Iš Savivaldybės biudžeto lėšų skirto finansavimo jaunimo, su jaunimu dirbančių organizacijų bei pagal galimybes neformalių jaunimo grupių jaunimo veikloms (programoms, projektams, iniciatyvoms ir pan.) įgyvendinti, suma. </w:t>
            </w:r>
          </w:p>
        </w:tc>
        <w:tc>
          <w:tcPr>
            <w:tcW w:w="3969" w:type="dxa"/>
          </w:tcPr>
          <w:p w14:paraId="7B95903F" w14:textId="719BEE52"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16500 Eur</w:t>
            </w:r>
          </w:p>
        </w:tc>
      </w:tr>
      <w:tr w:rsidR="005B6D99" w:rsidRPr="005B6D99" w14:paraId="4F63EF69" w14:textId="77777777" w:rsidTr="00242747">
        <w:trPr>
          <w:cantSplit/>
          <w:trHeight w:val="694"/>
        </w:trPr>
        <w:tc>
          <w:tcPr>
            <w:tcW w:w="2689" w:type="dxa"/>
            <w:vMerge/>
          </w:tcPr>
          <w:p w14:paraId="617AF66A" w14:textId="77777777" w:rsidR="005B6D99" w:rsidRPr="005B6D99" w:rsidRDefault="005B6D99"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454C1EB1"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3.1.2. Savivaldybės biudžeto lėšomis finansuotų jaunimo, su jaunimu dirbančių organizacijų bei pagal galimybes neformalių jaunimo grupių įgyvendintų jaunimo veiklų (projektų, iniciatyvų ir pan.) skaičius.</w:t>
            </w:r>
          </w:p>
        </w:tc>
        <w:tc>
          <w:tcPr>
            <w:tcW w:w="3969" w:type="dxa"/>
          </w:tcPr>
          <w:p w14:paraId="14425282" w14:textId="5EAD05EA"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14</w:t>
            </w:r>
          </w:p>
        </w:tc>
      </w:tr>
      <w:tr w:rsidR="005B6D99" w:rsidRPr="005B6D99" w14:paraId="745CFB3E" w14:textId="77777777" w:rsidTr="00242747">
        <w:trPr>
          <w:cantSplit/>
          <w:trHeight w:val="863"/>
        </w:trPr>
        <w:tc>
          <w:tcPr>
            <w:tcW w:w="2689" w:type="dxa"/>
            <w:vMerge/>
          </w:tcPr>
          <w:p w14:paraId="22206BC3" w14:textId="77777777" w:rsidR="005B6D99" w:rsidRPr="005B6D99" w:rsidRDefault="005B6D99"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50D2DDF9"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3.1.3. Pagal Agentūros rekomendacijas sudarytas ir (ar) atnaujintas bei Agentūrai pateiktas Savivaldybėje veikiančių aktyvių jaunimo organizacijų, neformalių jaunimo grupių ir nacionalinių jaunimo organizacijų padalinių sąrašas.</w:t>
            </w:r>
          </w:p>
        </w:tc>
        <w:tc>
          <w:tcPr>
            <w:tcW w:w="3969" w:type="dxa"/>
          </w:tcPr>
          <w:p w14:paraId="449A73E5"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Sąrašas pagal poreikį atnaujintas ir pateiktas</w:t>
            </w:r>
          </w:p>
        </w:tc>
      </w:tr>
      <w:tr w:rsidR="005B6D99" w:rsidRPr="005B6D99" w14:paraId="0B66B281" w14:textId="77777777" w:rsidTr="00242747">
        <w:trPr>
          <w:trHeight w:val="139"/>
        </w:trPr>
        <w:tc>
          <w:tcPr>
            <w:tcW w:w="2689" w:type="dxa"/>
            <w:vMerge/>
          </w:tcPr>
          <w:p w14:paraId="601B692D"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169EE02E" w14:textId="1FD9C6C3"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3.1.</w:t>
            </w:r>
            <w:r>
              <w:rPr>
                <w:rFonts w:ascii="Times New Roman" w:eastAsia="Times New Roman" w:hAnsi="Times New Roman" w:cs="Times New Roman"/>
                <w:kern w:val="0"/>
                <w:sz w:val="24"/>
                <w:szCs w:val="24"/>
                <w:lang w:val="lt-LT"/>
                <w14:ligatures w14:val="none"/>
              </w:rPr>
              <w:t>4</w:t>
            </w:r>
            <w:r w:rsidRPr="005B6D99">
              <w:rPr>
                <w:rFonts w:ascii="Times New Roman" w:eastAsia="Times New Roman" w:hAnsi="Times New Roman" w:cs="Times New Roman"/>
                <w:kern w:val="0"/>
                <w:sz w:val="24"/>
                <w:szCs w:val="24"/>
                <w:lang w:val="lt-LT"/>
                <w14:ligatures w14:val="none"/>
              </w:rPr>
              <w:t>. Užtikrinta, kad jaunimo iniciatyvų finansavimo konkurso paraiškų turinio vertinimą atliktų nešališka komisija (ne Savivaldybės Jaunimo reikalų tarybos nariai).</w:t>
            </w:r>
          </w:p>
        </w:tc>
        <w:tc>
          <w:tcPr>
            <w:tcW w:w="3969" w:type="dxa"/>
          </w:tcPr>
          <w:p w14:paraId="680B0FB6"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Paraiškas vertina nešališka komisija</w:t>
            </w:r>
          </w:p>
        </w:tc>
      </w:tr>
      <w:tr w:rsidR="005B6D99" w:rsidRPr="005B6D99" w14:paraId="437CC937" w14:textId="77777777" w:rsidTr="00242747">
        <w:trPr>
          <w:trHeight w:val="615"/>
        </w:trPr>
        <w:tc>
          <w:tcPr>
            <w:tcW w:w="2689" w:type="dxa"/>
            <w:vMerge/>
          </w:tcPr>
          <w:p w14:paraId="4B73F435"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A6C67E7" w14:textId="387FE4D4"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3.1.</w:t>
            </w:r>
            <w:r>
              <w:rPr>
                <w:rFonts w:ascii="Times New Roman" w:eastAsia="Times New Roman" w:hAnsi="Times New Roman" w:cs="Times New Roman"/>
                <w:kern w:val="0"/>
                <w:sz w:val="24"/>
                <w:szCs w:val="24"/>
                <w:lang w:val="lt-LT"/>
                <w14:ligatures w14:val="none"/>
              </w:rPr>
              <w:t>5</w:t>
            </w:r>
            <w:r w:rsidRPr="005B6D99">
              <w:rPr>
                <w:rFonts w:ascii="Times New Roman" w:eastAsia="Times New Roman" w:hAnsi="Times New Roman" w:cs="Times New Roman"/>
                <w:kern w:val="0"/>
                <w:sz w:val="24"/>
                <w:szCs w:val="24"/>
                <w:lang w:val="lt-LT"/>
                <w14:ligatures w14:val="none"/>
              </w:rPr>
              <w:t>. Užtikrinta, kad Savivaldybės jaunimo reikalų taryba turėtų galimybę svarstyti bei teikti siūlymus jaunimo iniciatyvų finansavimo konkurso prioritetams.</w:t>
            </w:r>
          </w:p>
        </w:tc>
        <w:tc>
          <w:tcPr>
            <w:tcW w:w="3969" w:type="dxa"/>
          </w:tcPr>
          <w:p w14:paraId="6BDAC9CE"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SJRT teikia siūlymus konkurso prioritetams</w:t>
            </w:r>
          </w:p>
        </w:tc>
      </w:tr>
      <w:tr w:rsidR="005B6D99" w:rsidRPr="005B6D99" w14:paraId="061C2B1B" w14:textId="77777777" w:rsidTr="00242747">
        <w:trPr>
          <w:trHeight w:val="615"/>
        </w:trPr>
        <w:tc>
          <w:tcPr>
            <w:tcW w:w="2689" w:type="dxa"/>
            <w:vMerge/>
          </w:tcPr>
          <w:p w14:paraId="6C43B9B0"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D37906A" w14:textId="7AD4D860"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3.1.</w:t>
            </w:r>
            <w:r>
              <w:rPr>
                <w:rFonts w:ascii="Times New Roman" w:eastAsia="Times New Roman" w:hAnsi="Times New Roman" w:cs="Times New Roman"/>
                <w:kern w:val="0"/>
                <w:sz w:val="24"/>
                <w:szCs w:val="24"/>
                <w:lang w:val="lt-LT"/>
                <w14:ligatures w14:val="none"/>
              </w:rPr>
              <w:t>6</w:t>
            </w:r>
            <w:r w:rsidRPr="005B6D99">
              <w:rPr>
                <w:rFonts w:ascii="Times New Roman" w:eastAsia="Times New Roman" w:hAnsi="Times New Roman" w:cs="Times New Roman"/>
                <w:kern w:val="0"/>
                <w:sz w:val="24"/>
                <w:szCs w:val="24"/>
                <w:lang w:val="lt-LT"/>
                <w14:ligatures w14:val="none"/>
              </w:rPr>
              <w:t>. Savivaldybėje įgyvendinamas moksleivių dalyvaujamasis biudžetas.</w:t>
            </w:r>
          </w:p>
        </w:tc>
        <w:tc>
          <w:tcPr>
            <w:tcW w:w="3969" w:type="dxa"/>
          </w:tcPr>
          <w:p w14:paraId="57AC3FE5" w14:textId="4C68869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35500 Eur</w:t>
            </w:r>
          </w:p>
        </w:tc>
      </w:tr>
      <w:tr w:rsidR="005B6D99" w:rsidRPr="005B6D99" w14:paraId="38427231" w14:textId="77777777" w:rsidTr="00250D3F">
        <w:trPr>
          <w:trHeight w:val="280"/>
        </w:trPr>
        <w:tc>
          <w:tcPr>
            <w:tcW w:w="2689" w:type="dxa"/>
            <w:vMerge w:val="restart"/>
          </w:tcPr>
          <w:p w14:paraId="614587BA" w14:textId="602E1E09" w:rsidR="005B6D99" w:rsidRPr="005B6D99" w:rsidRDefault="005B6D99" w:rsidP="005B6D99">
            <w:pPr>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3.2. Užtikrinti jaunų žmonių interesų atstovavimą, sprendžiant Savivaldybės jaunimo politikos klausimus.</w:t>
            </w:r>
          </w:p>
        </w:tc>
        <w:tc>
          <w:tcPr>
            <w:tcW w:w="8930" w:type="dxa"/>
          </w:tcPr>
          <w:p w14:paraId="4374C89B"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3.2.1. Komisijų ir / ar darbo grupių, į kurių veiklą įtraukti jaunimo atstovai, skaičius.</w:t>
            </w:r>
          </w:p>
        </w:tc>
        <w:tc>
          <w:tcPr>
            <w:tcW w:w="3969" w:type="dxa"/>
          </w:tcPr>
          <w:p w14:paraId="7240BA92" w14:textId="3AA6B1D6"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w:t>
            </w:r>
          </w:p>
        </w:tc>
      </w:tr>
      <w:tr w:rsidR="005B6D99" w:rsidRPr="005B6D99" w14:paraId="62AF5C3B" w14:textId="77777777" w:rsidTr="00250D3F">
        <w:trPr>
          <w:trHeight w:val="366"/>
        </w:trPr>
        <w:tc>
          <w:tcPr>
            <w:tcW w:w="2689" w:type="dxa"/>
            <w:vMerge/>
          </w:tcPr>
          <w:p w14:paraId="3A80E3F5" w14:textId="77777777" w:rsidR="005B6D99" w:rsidRPr="005B6D99" w:rsidRDefault="005B6D99"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7DB5F2DC"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3.2.2. Jaunimo atstovų, kurie įtraukti į Savivaldybės komisijų, darbo grupių veiklą, skaičius.</w:t>
            </w:r>
          </w:p>
        </w:tc>
        <w:tc>
          <w:tcPr>
            <w:tcW w:w="3969" w:type="dxa"/>
          </w:tcPr>
          <w:p w14:paraId="4832DF5A" w14:textId="53BEC876"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w:t>
            </w:r>
          </w:p>
        </w:tc>
      </w:tr>
      <w:tr w:rsidR="005B6D99" w:rsidRPr="005B6D99" w14:paraId="35CD178B" w14:textId="77777777" w:rsidTr="00250D3F">
        <w:trPr>
          <w:trHeight w:val="280"/>
        </w:trPr>
        <w:tc>
          <w:tcPr>
            <w:tcW w:w="2689" w:type="dxa"/>
            <w:vMerge/>
          </w:tcPr>
          <w:p w14:paraId="594BD51D" w14:textId="703BB304" w:rsidR="005B6D99" w:rsidRPr="005B6D99" w:rsidRDefault="005B6D99" w:rsidP="00B36571">
            <w:pP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4D3BA91A" w14:textId="41DA198C"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3.2.</w:t>
            </w:r>
            <w:r>
              <w:rPr>
                <w:rFonts w:ascii="Times New Roman" w:eastAsia="Times New Roman" w:hAnsi="Times New Roman" w:cs="Times New Roman"/>
                <w:kern w:val="0"/>
                <w:sz w:val="24"/>
                <w:szCs w:val="24"/>
                <w:lang w:val="lt-LT"/>
                <w14:ligatures w14:val="none"/>
              </w:rPr>
              <w:t>3</w:t>
            </w:r>
            <w:r w:rsidRPr="005B6D99">
              <w:rPr>
                <w:rFonts w:ascii="Times New Roman" w:eastAsia="Times New Roman" w:hAnsi="Times New Roman" w:cs="Times New Roman"/>
                <w:kern w:val="0"/>
                <w:sz w:val="24"/>
                <w:szCs w:val="24"/>
                <w:lang w:val="lt-LT"/>
                <w14:ligatures w14:val="none"/>
              </w:rPr>
              <w:t>. Peržiūrėtos miesto ir rajono vietos veiklos grupių (toliau - VVG) strategijos, pateiktos išvados ir informacija savivaldybės jaunimo reikalų tarybai dėl galimybės jaunimo ir su jaunimu dirbančioms organizacijoms rengti projektus.</w:t>
            </w:r>
          </w:p>
        </w:tc>
        <w:tc>
          <w:tcPr>
            <w:tcW w:w="3969" w:type="dxa"/>
          </w:tcPr>
          <w:p w14:paraId="04D3360C" w14:textId="25B1CA1E"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SJRT peržiūrėta VVG strategija</w:t>
            </w:r>
          </w:p>
        </w:tc>
      </w:tr>
      <w:tr w:rsidR="005B6D99" w:rsidRPr="005B6D99" w14:paraId="754D7517" w14:textId="77777777" w:rsidTr="00250D3F">
        <w:trPr>
          <w:trHeight w:val="280"/>
        </w:trPr>
        <w:tc>
          <w:tcPr>
            <w:tcW w:w="2689" w:type="dxa"/>
            <w:vMerge/>
          </w:tcPr>
          <w:p w14:paraId="1FD3EC6C" w14:textId="77777777" w:rsidR="005B6D99" w:rsidRPr="005B6D99" w:rsidRDefault="005B6D99"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2021B0FF" w14:textId="5A743705"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3.2.</w:t>
            </w:r>
            <w:r>
              <w:rPr>
                <w:rFonts w:ascii="Times New Roman" w:eastAsia="Times New Roman" w:hAnsi="Times New Roman" w:cs="Times New Roman"/>
                <w:kern w:val="0"/>
                <w:sz w:val="24"/>
                <w:szCs w:val="24"/>
                <w:lang w:val="lt-LT"/>
                <w14:ligatures w14:val="none"/>
              </w:rPr>
              <w:t>4</w:t>
            </w:r>
            <w:r w:rsidRPr="005B6D99">
              <w:rPr>
                <w:rFonts w:ascii="Times New Roman" w:eastAsia="Times New Roman" w:hAnsi="Times New Roman" w:cs="Times New Roman"/>
                <w:kern w:val="0"/>
                <w:sz w:val="24"/>
                <w:szCs w:val="24"/>
                <w:lang w:val="lt-LT"/>
                <w14:ligatures w14:val="none"/>
              </w:rPr>
              <w:t>. Atnaujinta / patvirtinta Savivaldybės jaunimo reikalų tarybos sudėtis, suorganizuojant visuotinį jaunimo ir su jaunimu dirbančių organizacijų, mokinių savivaldų atstovų, veikiančių Savivaldybės teritorijoje, susirinkimą ar deleguojant jaunimo atstovus per Savivaldybės jaunimo organizacijų tarybą.</w:t>
            </w:r>
          </w:p>
        </w:tc>
        <w:tc>
          <w:tcPr>
            <w:tcW w:w="3969" w:type="dxa"/>
          </w:tcPr>
          <w:p w14:paraId="478FDE3C" w14:textId="197C425D"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Jaunimo atstovai išrinkt</w:t>
            </w:r>
            <w:r w:rsidR="004E2963">
              <w:rPr>
                <w:rFonts w:ascii="Times New Roman" w:eastAsia="Times New Roman" w:hAnsi="Times New Roman" w:cs="Times New Roman"/>
                <w:kern w:val="0"/>
                <w:sz w:val="24"/>
                <w:szCs w:val="24"/>
                <w:lang w:val="lt-LT"/>
                <w14:ligatures w14:val="none"/>
              </w:rPr>
              <w:t>i</w:t>
            </w:r>
          </w:p>
        </w:tc>
      </w:tr>
      <w:tr w:rsidR="005B6D99" w:rsidRPr="005B6D99" w14:paraId="3403180A" w14:textId="77777777" w:rsidTr="00F12D92">
        <w:trPr>
          <w:trHeight w:val="280"/>
        </w:trPr>
        <w:tc>
          <w:tcPr>
            <w:tcW w:w="2689" w:type="dxa"/>
            <w:vMerge w:val="restart"/>
          </w:tcPr>
          <w:p w14:paraId="693427B0" w14:textId="03DE947A" w:rsidR="005B6D99" w:rsidRPr="005B6D99" w:rsidRDefault="005B6D99" w:rsidP="005B6D99">
            <w:pPr>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3.3. Užtikrinti efektyvų Savivaldybės jaunimo reikalų tarybos darbą.</w:t>
            </w:r>
          </w:p>
        </w:tc>
        <w:tc>
          <w:tcPr>
            <w:tcW w:w="8930" w:type="dxa"/>
          </w:tcPr>
          <w:p w14:paraId="10E37D82"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3.3.1. Užtikrintas Savivaldybės jaunimo reikalų tarybos (toliau - SJRT) veiklos planavimas ir viešinimas: rengiami metiniai veiklos planai, posėdžių protokolai, veiklos ataskaitos, viešinama internete.</w:t>
            </w:r>
          </w:p>
        </w:tc>
        <w:tc>
          <w:tcPr>
            <w:tcW w:w="3969" w:type="dxa"/>
          </w:tcPr>
          <w:p w14:paraId="02528D4B"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SJRT veikla planuojama ir viešinama</w:t>
            </w:r>
          </w:p>
        </w:tc>
      </w:tr>
      <w:tr w:rsidR="005B6D99" w:rsidRPr="005B6D99" w14:paraId="61E9F19A" w14:textId="77777777" w:rsidTr="00F12D92">
        <w:trPr>
          <w:trHeight w:val="317"/>
        </w:trPr>
        <w:tc>
          <w:tcPr>
            <w:tcW w:w="2689" w:type="dxa"/>
            <w:vMerge/>
          </w:tcPr>
          <w:p w14:paraId="173B5CF0" w14:textId="77777777" w:rsidR="005B6D99" w:rsidRPr="005B6D99" w:rsidRDefault="005B6D99"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B691CA8"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3.3.2. Savivaldybių jaunimo reikalų tarybų veiklos organizavimas yra įvertintas pagal</w:t>
            </w:r>
            <w:r w:rsidRPr="005B6D99">
              <w:rPr>
                <w:rFonts w:ascii="Times New Roman" w:eastAsia="Times New Roman" w:hAnsi="Times New Roman" w:cs="Times New Roman"/>
                <w:color w:val="222222"/>
                <w:kern w:val="0"/>
                <w:sz w:val="24"/>
                <w:szCs w:val="24"/>
                <w:lang w:val="lt-LT"/>
                <w14:ligatures w14:val="none"/>
              </w:rPr>
              <w:t xml:space="preserve"> Savivaldybių jaunimo reikalų tarybų vertinimo kriterijus pagal Agentūros rekomendacijas d</w:t>
            </w:r>
            <w:r w:rsidRPr="005B6D99">
              <w:rPr>
                <w:rFonts w:ascii="Times New Roman" w:eastAsia="Times New Roman" w:hAnsi="Times New Roman" w:cs="Times New Roman"/>
                <w:kern w:val="0"/>
                <w:sz w:val="24"/>
                <w:szCs w:val="24"/>
                <w:lang w:val="lt-LT"/>
                <w14:ligatures w14:val="none"/>
              </w:rPr>
              <w:t xml:space="preserve">ėl </w:t>
            </w:r>
            <w:r w:rsidRPr="005B6D99">
              <w:rPr>
                <w:rFonts w:ascii="Times New Roman" w:eastAsia="Times New Roman" w:hAnsi="Times New Roman" w:cs="Times New Roman"/>
                <w:color w:val="222222"/>
                <w:kern w:val="0"/>
                <w:sz w:val="24"/>
                <w:szCs w:val="24"/>
                <w:lang w:val="lt-LT"/>
                <w14:ligatures w14:val="none"/>
              </w:rPr>
              <w:t xml:space="preserve"> </w:t>
            </w:r>
            <w:r w:rsidRPr="005B6D99">
              <w:rPr>
                <w:rFonts w:ascii="Times New Roman" w:eastAsia="Times New Roman" w:hAnsi="Times New Roman" w:cs="Times New Roman"/>
                <w:kern w:val="0"/>
                <w:sz w:val="24"/>
                <w:szCs w:val="24"/>
                <w:lang w:val="lt-LT"/>
                <w14:ligatures w14:val="none"/>
              </w:rPr>
              <w:t>Savivaldybių jaunimo reikalų tarybų veiklos organizavimo ir vertinimo</w:t>
            </w:r>
            <w:r w:rsidRPr="005B6D99">
              <w:rPr>
                <w:rFonts w:ascii="Times New Roman" w:eastAsia="Times New Roman" w:hAnsi="Times New Roman" w:cs="Times New Roman"/>
                <w:color w:val="222222"/>
                <w:kern w:val="0"/>
                <w:sz w:val="24"/>
                <w:szCs w:val="24"/>
                <w:lang w:val="lt-LT"/>
                <w14:ligatures w14:val="none"/>
              </w:rPr>
              <w:t>, o vertinimo rezultatai pateikti Agentūrai.</w:t>
            </w:r>
          </w:p>
        </w:tc>
        <w:tc>
          <w:tcPr>
            <w:tcW w:w="3969" w:type="dxa"/>
          </w:tcPr>
          <w:p w14:paraId="6A7D3F15"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SJRT įvertinimas atliktas ir SJRT atitinka rekomendacijas</w:t>
            </w:r>
          </w:p>
        </w:tc>
      </w:tr>
      <w:tr w:rsidR="005B6D99" w:rsidRPr="005B6D99" w14:paraId="4B738933" w14:textId="77777777" w:rsidTr="00F12D92">
        <w:trPr>
          <w:trHeight w:val="317"/>
        </w:trPr>
        <w:tc>
          <w:tcPr>
            <w:tcW w:w="2689" w:type="dxa"/>
            <w:vMerge/>
          </w:tcPr>
          <w:p w14:paraId="35C18302" w14:textId="77777777" w:rsidR="005B6D99" w:rsidRPr="005B6D99" w:rsidRDefault="005B6D99"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BCBB0E7"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 xml:space="preserve">3.3.3. Savivaldybės jaunimo reikalų tarybos pateiktų pasiūlymų Savivaldybės tarybai, administracijai dėl rengiamų teisės aktų projektų, susijusių su jaunimo politikos </w:t>
            </w:r>
            <w:r w:rsidRPr="005B6D99">
              <w:rPr>
                <w:rFonts w:ascii="Times New Roman" w:eastAsia="Times New Roman" w:hAnsi="Times New Roman" w:cs="Times New Roman"/>
                <w:kern w:val="0"/>
                <w:sz w:val="24"/>
                <w:szCs w:val="24"/>
                <w:lang w:val="lt-LT"/>
                <w14:ligatures w14:val="none"/>
              </w:rPr>
              <w:lastRenderedPageBreak/>
              <w:t>klausimais, skaičius.</w:t>
            </w:r>
          </w:p>
        </w:tc>
        <w:tc>
          <w:tcPr>
            <w:tcW w:w="3969" w:type="dxa"/>
          </w:tcPr>
          <w:p w14:paraId="304E6B34" w14:textId="0D8364D8"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lastRenderedPageBreak/>
              <w:t>2</w:t>
            </w:r>
          </w:p>
        </w:tc>
      </w:tr>
      <w:tr w:rsidR="005B6D99" w:rsidRPr="005B6D99" w14:paraId="354D514C" w14:textId="77777777" w:rsidTr="00F12D92">
        <w:trPr>
          <w:trHeight w:val="317"/>
        </w:trPr>
        <w:tc>
          <w:tcPr>
            <w:tcW w:w="2689" w:type="dxa"/>
            <w:vMerge/>
          </w:tcPr>
          <w:p w14:paraId="3D613BB8" w14:textId="77777777" w:rsidR="005B6D99" w:rsidRPr="005B6D99" w:rsidRDefault="005B6D99" w:rsidP="00B36571">
            <w:pPr>
              <w:widowControl w:val="0"/>
              <w:pBdr>
                <w:top w:val="nil"/>
                <w:left w:val="nil"/>
                <w:bottom w:val="nil"/>
                <w:right w:val="nil"/>
                <w:between w:val="nil"/>
              </w:pBd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563CC50E"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3.3.4. Savivaldybės jaunimo reikalų tarybos pateiktų pasiūlymų (rekomendacijų) dėl jaunimo politikos įgyvendinimo priemonių įtraukimo į Savivaldybės ilgalaikius (arba vidutinės trukmės) strateginio planavimo dokumentus skaičius.</w:t>
            </w:r>
          </w:p>
        </w:tc>
        <w:tc>
          <w:tcPr>
            <w:tcW w:w="3969" w:type="dxa"/>
          </w:tcPr>
          <w:p w14:paraId="7460814D" w14:textId="423487E9"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092687" w:rsidRPr="005B6D99" w14:paraId="3EEBD1B6" w14:textId="77777777" w:rsidTr="000E7E68">
        <w:trPr>
          <w:cantSplit/>
          <w:trHeight w:val="642"/>
        </w:trPr>
        <w:tc>
          <w:tcPr>
            <w:tcW w:w="15588" w:type="dxa"/>
            <w:gridSpan w:val="3"/>
          </w:tcPr>
          <w:p w14:paraId="1776AD87" w14:textId="12DFBE2B" w:rsidR="00092687" w:rsidRPr="005B6D99" w:rsidRDefault="00092687"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4. Tarpžinybinio ir tarpsektorinio bendradarbiavimo stiprinimas</w:t>
            </w:r>
          </w:p>
        </w:tc>
      </w:tr>
      <w:tr w:rsidR="005B6D99" w:rsidRPr="005B6D99" w14:paraId="4108F94C" w14:textId="77777777" w:rsidTr="005B5025">
        <w:trPr>
          <w:cantSplit/>
          <w:trHeight w:val="642"/>
        </w:trPr>
        <w:tc>
          <w:tcPr>
            <w:tcW w:w="2689" w:type="dxa"/>
            <w:vMerge w:val="restart"/>
          </w:tcPr>
          <w:p w14:paraId="6D60F971" w14:textId="6272984C" w:rsidR="005B6D99" w:rsidRPr="005B6D99" w:rsidRDefault="005B6D99" w:rsidP="005B6D99">
            <w:pPr>
              <w:widowControl w:val="0"/>
              <w:pBdr>
                <w:top w:val="nil"/>
                <w:left w:val="nil"/>
                <w:bottom w:val="nil"/>
                <w:right w:val="nil"/>
                <w:between w:val="nil"/>
              </w:pBdr>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 Skatinti tarpžinybinį ir tarpsektorinį bendradarbiavimą.</w:t>
            </w:r>
          </w:p>
        </w:tc>
        <w:tc>
          <w:tcPr>
            <w:tcW w:w="8930" w:type="dxa"/>
          </w:tcPr>
          <w:p w14:paraId="3C4E4B3A" w14:textId="29C931E4"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 xml:space="preserve">4.1.1. </w:t>
            </w:r>
            <w:r w:rsidRPr="005B6D99">
              <w:rPr>
                <w:rFonts w:ascii="Times New Roman" w:eastAsia="Calibri" w:hAnsi="Times New Roman" w:cs="Times New Roman"/>
                <w:color w:val="000000"/>
                <w:kern w:val="0"/>
                <w:sz w:val="24"/>
                <w:szCs w:val="24"/>
                <w:shd w:val="clear" w:color="auto" w:fill="FFFFFF"/>
                <w:lang w:val="lt-LT"/>
                <w14:ligatures w14:val="none"/>
              </w:rPr>
              <w:t xml:space="preserve"> 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konsultantais, užimtumo tarnybos specialistais ir kitais), siekiant aptarti jaunimo politikos įgyvendinimo galimybes savivaldybėje. </w:t>
            </w:r>
            <w:r w:rsidRPr="005B6D99">
              <w:rPr>
                <w:rFonts w:ascii="Times New Roman" w:eastAsia="Calibri" w:hAnsi="Times New Roman" w:cs="Times New Roman"/>
                <w:color w:val="000000"/>
                <w:kern w:val="0"/>
                <w:sz w:val="24"/>
                <w:szCs w:val="24"/>
                <w:lang w:val="lt-LT"/>
                <w14:ligatures w14:val="none"/>
              </w:rPr>
              <w:t> </w:t>
            </w:r>
          </w:p>
        </w:tc>
        <w:tc>
          <w:tcPr>
            <w:tcW w:w="3969" w:type="dxa"/>
          </w:tcPr>
          <w:p w14:paraId="22A8CE8F" w14:textId="269673F0"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5B6D99" w:rsidRPr="005B6D99" w14:paraId="1CE8536E" w14:textId="77777777" w:rsidTr="005B5025">
        <w:trPr>
          <w:cantSplit/>
          <w:trHeight w:val="416"/>
        </w:trPr>
        <w:tc>
          <w:tcPr>
            <w:tcW w:w="2689" w:type="dxa"/>
            <w:vMerge/>
          </w:tcPr>
          <w:p w14:paraId="52A32EA8" w14:textId="5A584863" w:rsidR="005B6D99" w:rsidRPr="005B6D99" w:rsidRDefault="005B6D99" w:rsidP="00AC570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5941B454" w14:textId="54E7073E"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4.1.2.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3969" w:type="dxa"/>
          </w:tcPr>
          <w:p w14:paraId="48AFD76D" w14:textId="7608F6B8"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JRK/SJRT ne mažiau kai 3 kartus pristatys jaunimo politiką Klaipėdos r. savivaldybės mokyklose.</w:t>
            </w:r>
          </w:p>
        </w:tc>
      </w:tr>
      <w:tr w:rsidR="005B6D99" w:rsidRPr="005B6D99" w14:paraId="2F227B77" w14:textId="77777777" w:rsidTr="005B5025">
        <w:trPr>
          <w:cantSplit/>
          <w:trHeight w:val="350"/>
        </w:trPr>
        <w:tc>
          <w:tcPr>
            <w:tcW w:w="2689" w:type="dxa"/>
            <w:vMerge/>
          </w:tcPr>
          <w:p w14:paraId="71BD51B0" w14:textId="77777777" w:rsidR="005B6D99" w:rsidRPr="005B6D99" w:rsidRDefault="005B6D99" w:rsidP="00B36571">
            <w:pPr>
              <w:widowControl w:val="0"/>
              <w:pBdr>
                <w:top w:val="nil"/>
                <w:left w:val="nil"/>
                <w:bottom w:val="nil"/>
                <w:right w:val="nil"/>
                <w:between w:val="nil"/>
              </w:pBdr>
              <w:spacing w:after="0" w:line="276" w:lineRule="auto"/>
              <w:ind w:left="113" w:right="113"/>
              <w:rPr>
                <w:rFonts w:ascii="Times New Roman" w:eastAsia="Times New Roman" w:hAnsi="Times New Roman" w:cs="Times New Roman"/>
                <w:color w:val="000000"/>
                <w:kern w:val="0"/>
                <w:sz w:val="24"/>
                <w:szCs w:val="24"/>
                <w:highlight w:val="white"/>
                <w:lang w:val="lt-LT"/>
                <w14:ligatures w14:val="none"/>
              </w:rPr>
            </w:pPr>
          </w:p>
        </w:tc>
        <w:tc>
          <w:tcPr>
            <w:tcW w:w="8930" w:type="dxa"/>
          </w:tcPr>
          <w:p w14:paraId="06F3C820" w14:textId="2F6EE48D"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color w:val="000000"/>
                <w:kern w:val="0"/>
                <w:sz w:val="24"/>
                <w:szCs w:val="24"/>
                <w:highlight w:val="white"/>
                <w:lang w:val="lt-LT"/>
                <w14:ligatures w14:val="none"/>
              </w:rPr>
              <w:t>4.1.3. Skatinimas saugios emocinės aplinkos mokykloje kūrimas</w:t>
            </w:r>
            <w:r w:rsidRPr="005B6D99">
              <w:rPr>
                <w:rFonts w:ascii="Times New Roman" w:eastAsia="Times New Roman" w:hAnsi="Times New Roman" w:cs="Times New Roman"/>
                <w:color w:val="000000"/>
                <w:kern w:val="0"/>
                <w:sz w:val="24"/>
                <w:szCs w:val="24"/>
                <w:lang w:val="lt-LT"/>
                <w14:ligatures w14:val="none"/>
              </w:rPr>
              <w:t xml:space="preserve"> (pavyzdžiui, vykdomos programos ir projektai, skirti patyčių, savižudybių prevencijai ir intervencijai).</w:t>
            </w:r>
          </w:p>
        </w:tc>
        <w:tc>
          <w:tcPr>
            <w:tcW w:w="3969" w:type="dxa"/>
          </w:tcPr>
          <w:p w14:paraId="5151186A" w14:textId="3DB0E4BD"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highlight w:val="white"/>
                <w:lang w:val="lt-LT"/>
                <w14:ligatures w14:val="none"/>
              </w:rPr>
            </w:pPr>
            <w:r w:rsidRPr="005B6D99">
              <w:rPr>
                <w:rFonts w:ascii="Times New Roman" w:eastAsia="Times New Roman" w:hAnsi="Times New Roman" w:cs="Times New Roman"/>
                <w:color w:val="000000"/>
                <w:kern w:val="0"/>
                <w:sz w:val="24"/>
                <w:szCs w:val="24"/>
                <w:lang w:val="lt-LT"/>
                <w14:ligatures w14:val="none"/>
              </w:rPr>
              <w:t xml:space="preserve">Klaipėdos rajono mokyklos vykdo LIONS QUEST socialinio emocinio ugdymo programą „Raktai į sėkmę“, „Paauglystės kryžkelės“, „Antras žingsnis“. </w:t>
            </w:r>
            <w:proofErr w:type="spellStart"/>
            <w:r w:rsidRPr="005B6D99">
              <w:rPr>
                <w:rFonts w:ascii="Times New Roman" w:eastAsia="Times New Roman" w:hAnsi="Times New Roman" w:cs="Times New Roman"/>
                <w:color w:val="000000"/>
                <w:kern w:val="0"/>
                <w:sz w:val="24"/>
                <w:szCs w:val="24"/>
                <w:lang w:val="lt-LT"/>
                <w14:ligatures w14:val="none"/>
              </w:rPr>
              <w:t>Olweus</w:t>
            </w:r>
            <w:proofErr w:type="spellEnd"/>
            <w:r w:rsidRPr="005B6D99">
              <w:rPr>
                <w:rFonts w:ascii="Times New Roman" w:eastAsia="Times New Roman" w:hAnsi="Times New Roman" w:cs="Times New Roman"/>
                <w:color w:val="000000"/>
                <w:kern w:val="0"/>
                <w:sz w:val="24"/>
                <w:szCs w:val="24"/>
                <w:lang w:val="lt-LT"/>
                <w14:ligatures w14:val="none"/>
              </w:rPr>
              <w:t xml:space="preserve"> patyčių prevencinė programa. Socialinio emocinio ugdymo (SEU) programos integruotos į Gyvenimo įgūdžių pamokas. Vykdomi baziniai </w:t>
            </w:r>
            <w:r w:rsidRPr="005B6D99">
              <w:rPr>
                <w:rFonts w:ascii="Times New Roman" w:hAnsi="Times New Roman" w:cs="Times New Roman"/>
                <w:sz w:val="24"/>
                <w:szCs w:val="24"/>
                <w:lang w:val="lt-LT"/>
              </w:rPr>
              <w:t xml:space="preserve"> </w:t>
            </w:r>
            <w:r w:rsidRPr="005B6D99">
              <w:rPr>
                <w:rFonts w:ascii="Times New Roman" w:eastAsia="Times New Roman" w:hAnsi="Times New Roman" w:cs="Times New Roman"/>
                <w:color w:val="000000"/>
                <w:kern w:val="0"/>
                <w:sz w:val="24"/>
                <w:szCs w:val="24"/>
                <w:lang w:val="lt-LT"/>
                <w14:ligatures w14:val="none"/>
              </w:rPr>
              <w:t>savižudybių prevencijos mokymai (mokytojams ir kt. mokyklos darbuotojams).</w:t>
            </w:r>
          </w:p>
        </w:tc>
      </w:tr>
      <w:tr w:rsidR="005B6D99" w:rsidRPr="005B6D99" w14:paraId="574992D5" w14:textId="77777777" w:rsidTr="005B5025">
        <w:trPr>
          <w:cantSplit/>
          <w:trHeight w:val="350"/>
        </w:trPr>
        <w:tc>
          <w:tcPr>
            <w:tcW w:w="2689" w:type="dxa"/>
            <w:vMerge/>
          </w:tcPr>
          <w:p w14:paraId="1255B28A"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7CAF163F" w14:textId="4EF45F36"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w:t>
            </w:r>
            <w:r>
              <w:rPr>
                <w:rFonts w:ascii="Times New Roman" w:eastAsia="Times New Roman" w:hAnsi="Times New Roman" w:cs="Times New Roman"/>
                <w:kern w:val="0"/>
                <w:sz w:val="24"/>
                <w:szCs w:val="24"/>
                <w:lang w:val="lt-LT"/>
                <w14:ligatures w14:val="none"/>
              </w:rPr>
              <w:t>4</w:t>
            </w:r>
            <w:r w:rsidRPr="005B6D99">
              <w:rPr>
                <w:rFonts w:ascii="Times New Roman" w:eastAsia="Times New Roman" w:hAnsi="Times New Roman" w:cs="Times New Roman"/>
                <w:kern w:val="0"/>
                <w:sz w:val="24"/>
                <w:szCs w:val="24"/>
                <w:lang w:val="lt-LT"/>
                <w14:ligatures w14:val="none"/>
              </w:rPr>
              <w:t>. Įgyvendinamos priemonės (programos, projektai, kt.), skirtos jauniems žmonėms Savivaldybėje ugdyti verslumo įgūdžius. Iš Savivaldybės biudžeto lėšų skirtas finansavimas jaunimo verslumo ugdymui.</w:t>
            </w:r>
          </w:p>
        </w:tc>
        <w:tc>
          <w:tcPr>
            <w:tcW w:w="3969" w:type="dxa"/>
          </w:tcPr>
          <w:p w14:paraId="63F55EFA" w14:textId="525FEE62"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Mokinių verslumo, finansinio raštingumo prevencijos projektų iniciatyvų skatinimas švietimo įstaigose - 35500 Eur</w:t>
            </w:r>
          </w:p>
        </w:tc>
      </w:tr>
      <w:tr w:rsidR="005B6D99" w:rsidRPr="005B6D99" w14:paraId="098C7703" w14:textId="77777777" w:rsidTr="005B5025">
        <w:trPr>
          <w:cantSplit/>
          <w:trHeight w:val="350"/>
        </w:trPr>
        <w:tc>
          <w:tcPr>
            <w:tcW w:w="2689" w:type="dxa"/>
            <w:vMerge/>
          </w:tcPr>
          <w:p w14:paraId="7AB03453"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4D44781" w14:textId="5702D85B"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w:t>
            </w:r>
            <w:r>
              <w:rPr>
                <w:rFonts w:ascii="Times New Roman" w:eastAsia="Times New Roman" w:hAnsi="Times New Roman" w:cs="Times New Roman"/>
                <w:kern w:val="0"/>
                <w:sz w:val="24"/>
                <w:szCs w:val="24"/>
                <w:lang w:val="lt-LT"/>
                <w14:ligatures w14:val="none"/>
              </w:rPr>
              <w:t>5</w:t>
            </w:r>
            <w:r w:rsidRPr="005B6D99">
              <w:rPr>
                <w:rFonts w:ascii="Times New Roman" w:eastAsia="Times New Roman" w:hAnsi="Times New Roman" w:cs="Times New Roman"/>
                <w:kern w:val="0"/>
                <w:sz w:val="24"/>
                <w:szCs w:val="24"/>
                <w:lang w:val="lt-LT"/>
                <w14:ligatures w14:val="none"/>
              </w:rPr>
              <w:t>. Savivaldybėje vykdoma jaunimo  vasaros užimtumo ir integracijos į darbo rinką programa. Programos įgyvendinimui iš Savivaldybės biudžeto lėšų skirtas finansavimas.</w:t>
            </w:r>
          </w:p>
        </w:tc>
        <w:tc>
          <w:tcPr>
            <w:tcW w:w="3969" w:type="dxa"/>
          </w:tcPr>
          <w:p w14:paraId="6EC7FEF2" w14:textId="733A3020"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22500 Eur</w:t>
            </w:r>
          </w:p>
        </w:tc>
      </w:tr>
      <w:tr w:rsidR="005B6D99" w:rsidRPr="005B6D99" w14:paraId="3D8BC2FA" w14:textId="77777777" w:rsidTr="005B5025">
        <w:trPr>
          <w:cantSplit/>
          <w:trHeight w:val="665"/>
        </w:trPr>
        <w:tc>
          <w:tcPr>
            <w:tcW w:w="2689" w:type="dxa"/>
            <w:vMerge/>
          </w:tcPr>
          <w:p w14:paraId="7E8C0F0D"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E2A597C" w14:textId="75CD0302"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w:t>
            </w:r>
            <w:r>
              <w:rPr>
                <w:rFonts w:ascii="Times New Roman" w:eastAsia="Times New Roman" w:hAnsi="Times New Roman" w:cs="Times New Roman"/>
                <w:kern w:val="0"/>
                <w:sz w:val="24"/>
                <w:szCs w:val="24"/>
                <w:lang w:val="lt-LT"/>
                <w14:ligatures w14:val="none"/>
              </w:rPr>
              <w:t>6</w:t>
            </w:r>
            <w:r w:rsidRPr="005B6D99">
              <w:rPr>
                <w:rFonts w:ascii="Times New Roman" w:eastAsia="Times New Roman" w:hAnsi="Times New Roman" w:cs="Times New Roman"/>
                <w:kern w:val="0"/>
                <w:sz w:val="24"/>
                <w:szCs w:val="24"/>
                <w:lang w:val="lt-LT"/>
                <w14:ligatures w14:val="none"/>
              </w:rPr>
              <w:t>. Savivaldybėje įgyvendinamos programos ir projektai, skirti suteikti jaunimui palankias sveikatos (psichinės, emocinės, fizinės)  priežiūros paslaugas Savivaldybėje.</w:t>
            </w:r>
          </w:p>
        </w:tc>
        <w:tc>
          <w:tcPr>
            <w:tcW w:w="3969" w:type="dxa"/>
          </w:tcPr>
          <w:p w14:paraId="367AC0D9" w14:textId="77777777" w:rsidR="005B6D99" w:rsidRPr="005B6D99" w:rsidRDefault="005B6D99" w:rsidP="0032337E">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Visuomenės sveikatos biure veikia jaunimui palankių sveikatos priežiūros paslaugų koordinacinis centras. Įgyvendintos veiklos:</w:t>
            </w:r>
          </w:p>
          <w:p w14:paraId="1E450C64" w14:textId="77777777" w:rsidR="005B6D99" w:rsidRPr="005B6D99" w:rsidRDefault="005B6D99" w:rsidP="0032337E">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-konsultacijos jaunimui sveikatos priežiūros klausimais teikiamos jaunimo sveikatos koordinatoriaus;</w:t>
            </w:r>
          </w:p>
          <w:p w14:paraId="59F91DB6" w14:textId="77777777" w:rsidR="005B6D99" w:rsidRPr="005B6D99" w:rsidRDefault="005B6D99" w:rsidP="0032337E">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-psichologinės konsultacijos teikiamos jaunimo psichologo;</w:t>
            </w:r>
          </w:p>
          <w:p w14:paraId="44F5B099" w14:textId="77777777" w:rsidR="005B6D99" w:rsidRPr="005B6D99" w:rsidRDefault="005B6D99" w:rsidP="0032337E">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-įvairūs interaktyvūs užsiėmimai sveikatos stiprinimo temomis: psichinės sveikatos stiprinimas, antsvorio ir nutikimo prevencija, lytiškai plintančių ligų ir neplanuoto nėštumo prevencija, psichoaktyvių medžiagų vartojimo neigiamo poveikio sveikatai mažinimas;</w:t>
            </w:r>
          </w:p>
          <w:p w14:paraId="19B7DC51" w14:textId="2084C37D" w:rsidR="005B6D99" w:rsidRPr="005B6D99" w:rsidRDefault="005B6D99" w:rsidP="0032337E">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-ankstyvosios intervencijos programos vykdymas.</w:t>
            </w:r>
          </w:p>
        </w:tc>
      </w:tr>
      <w:tr w:rsidR="005B6D99" w:rsidRPr="005B6D99" w14:paraId="63494BC4" w14:textId="77777777" w:rsidTr="005B5025">
        <w:trPr>
          <w:cantSplit/>
          <w:trHeight w:val="324"/>
        </w:trPr>
        <w:tc>
          <w:tcPr>
            <w:tcW w:w="2689" w:type="dxa"/>
            <w:vMerge/>
          </w:tcPr>
          <w:p w14:paraId="33148923"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35DDD251" w14:textId="7B9E741C"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w:t>
            </w:r>
            <w:r>
              <w:rPr>
                <w:rFonts w:ascii="Times New Roman" w:eastAsia="Times New Roman" w:hAnsi="Times New Roman" w:cs="Times New Roman"/>
                <w:kern w:val="0"/>
                <w:sz w:val="24"/>
                <w:szCs w:val="24"/>
                <w:lang w:val="lt-LT"/>
                <w14:ligatures w14:val="none"/>
              </w:rPr>
              <w:t>7</w:t>
            </w:r>
            <w:r w:rsidRPr="005B6D99">
              <w:rPr>
                <w:rFonts w:ascii="Times New Roman" w:eastAsia="Times New Roman" w:hAnsi="Times New Roman" w:cs="Times New Roman"/>
                <w:kern w:val="0"/>
                <w:sz w:val="24"/>
                <w:szCs w:val="24"/>
                <w:lang w:val="lt-LT"/>
                <w14:ligatures w14:val="none"/>
              </w:rPr>
              <w:t>. Savivaldybėje teikiamos palydėjimo paslaugos jauniems žmonėms.</w:t>
            </w:r>
          </w:p>
        </w:tc>
        <w:tc>
          <w:tcPr>
            <w:tcW w:w="3969" w:type="dxa"/>
          </w:tcPr>
          <w:p w14:paraId="19DA35A9" w14:textId="1ECA69E0"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Palydėjimo paslaugas teikia Gargždų socialinių paslaugų centras</w:t>
            </w:r>
          </w:p>
        </w:tc>
      </w:tr>
      <w:tr w:rsidR="005B6D99" w:rsidRPr="005B6D99" w14:paraId="4652D997" w14:textId="77777777" w:rsidTr="005B5025">
        <w:trPr>
          <w:cantSplit/>
          <w:trHeight w:val="324"/>
        </w:trPr>
        <w:tc>
          <w:tcPr>
            <w:tcW w:w="2689" w:type="dxa"/>
            <w:vMerge/>
          </w:tcPr>
          <w:p w14:paraId="451C2047"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630F257F" w14:textId="01B2DEA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w:t>
            </w:r>
            <w:r>
              <w:rPr>
                <w:rFonts w:ascii="Times New Roman" w:eastAsia="Times New Roman" w:hAnsi="Times New Roman" w:cs="Times New Roman"/>
                <w:kern w:val="0"/>
                <w:sz w:val="24"/>
                <w:szCs w:val="24"/>
                <w:lang w:val="lt-LT"/>
                <w14:ligatures w14:val="none"/>
              </w:rPr>
              <w:t>8</w:t>
            </w:r>
            <w:r w:rsidRPr="005B6D99">
              <w:rPr>
                <w:rFonts w:ascii="Times New Roman" w:eastAsia="Times New Roman" w:hAnsi="Times New Roman" w:cs="Times New Roman"/>
                <w:kern w:val="0"/>
                <w:sz w:val="24"/>
                <w:szCs w:val="24"/>
                <w:lang w:val="lt-LT"/>
                <w14:ligatures w14:val="none"/>
              </w:rPr>
              <w:t>. Savivaldybėje vykdomos jaunimo darbuotojų veiklos mokykloje, kai bendradarbiaujant su mokyklomis, jų bendruomenėmis vykdomas darbas su jaunimu.</w:t>
            </w:r>
          </w:p>
        </w:tc>
        <w:tc>
          <w:tcPr>
            <w:tcW w:w="3969" w:type="dxa"/>
          </w:tcPr>
          <w:p w14:paraId="571E73F1" w14:textId="739F96C3"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 xml:space="preserve">Gargždų „Vaivorykštės“ gimnazija, </w:t>
            </w:r>
            <w:proofErr w:type="spellStart"/>
            <w:r w:rsidRPr="005B6D99">
              <w:rPr>
                <w:rFonts w:ascii="Times New Roman" w:eastAsia="Times New Roman" w:hAnsi="Times New Roman" w:cs="Times New Roman"/>
                <w:kern w:val="0"/>
                <w:sz w:val="24"/>
                <w:szCs w:val="24"/>
                <w:lang w:val="lt-LT"/>
                <w14:ligatures w14:val="none"/>
              </w:rPr>
              <w:t>Slengių</w:t>
            </w:r>
            <w:proofErr w:type="spellEnd"/>
            <w:r w:rsidRPr="005B6D99">
              <w:rPr>
                <w:rFonts w:ascii="Times New Roman" w:eastAsia="Times New Roman" w:hAnsi="Times New Roman" w:cs="Times New Roman"/>
                <w:kern w:val="0"/>
                <w:sz w:val="24"/>
                <w:szCs w:val="24"/>
                <w:lang w:val="lt-LT"/>
                <w14:ligatures w14:val="none"/>
              </w:rPr>
              <w:t xml:space="preserve"> „Saulės“ mokykla</w:t>
            </w:r>
          </w:p>
        </w:tc>
      </w:tr>
      <w:tr w:rsidR="005B6D99" w:rsidRPr="005B6D99" w14:paraId="532FF0F1" w14:textId="77777777" w:rsidTr="005B5025">
        <w:trPr>
          <w:cantSplit/>
          <w:trHeight w:val="178"/>
        </w:trPr>
        <w:tc>
          <w:tcPr>
            <w:tcW w:w="2689" w:type="dxa"/>
            <w:vMerge/>
          </w:tcPr>
          <w:p w14:paraId="655820E3"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0F297C9" w14:textId="25E05848"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w:t>
            </w:r>
            <w:r>
              <w:rPr>
                <w:rFonts w:ascii="Times New Roman" w:eastAsia="Times New Roman" w:hAnsi="Times New Roman" w:cs="Times New Roman"/>
                <w:kern w:val="0"/>
                <w:sz w:val="24"/>
                <w:szCs w:val="24"/>
                <w:lang w:val="lt-LT"/>
                <w14:ligatures w14:val="none"/>
              </w:rPr>
              <w:t>9</w:t>
            </w:r>
            <w:r w:rsidRPr="005B6D99">
              <w:rPr>
                <w:rFonts w:ascii="Times New Roman" w:eastAsia="Times New Roman" w:hAnsi="Times New Roman" w:cs="Times New Roman"/>
                <w:kern w:val="0"/>
                <w:sz w:val="24"/>
                <w:szCs w:val="24"/>
                <w:lang w:val="lt-LT"/>
                <w14:ligatures w14:val="none"/>
              </w:rPr>
              <w:t xml:space="preserve">. </w:t>
            </w:r>
            <w:r w:rsidRPr="005B6D99">
              <w:rPr>
                <w:rFonts w:ascii="Times New Roman" w:hAnsi="Times New Roman" w:cs="Times New Roman"/>
                <w:sz w:val="24"/>
                <w:szCs w:val="24"/>
                <w:lang w:val="lt-LT"/>
              </w:rPr>
              <w:t xml:space="preserve"> </w:t>
            </w:r>
            <w:r w:rsidRPr="005B6D99">
              <w:rPr>
                <w:rFonts w:ascii="Times New Roman" w:eastAsia="Times New Roman" w:hAnsi="Times New Roman" w:cs="Times New Roman"/>
                <w:kern w:val="0"/>
                <w:sz w:val="24"/>
                <w:szCs w:val="24"/>
                <w:lang w:val="lt-LT"/>
                <w14:ligatures w14:val="none"/>
              </w:rPr>
              <w:t>Bendradarbiaujant su lygių galimybių, lyčių lygybės ir (ar) apsaugos nuo smurto artimoje aplinkoje koordinatoriais (už šias sritis atsakingais savivaldybės administracijos darbuotojais) savivaldybėse, suorganizuotų veiklų, kuriomis siekiama supažindinti jaunimą su smurto artimojoje aplinkoje situacija / tendencijomis, jo formomis, atpažinimu, saugių ir sveikų santykių puoselėjimu, lygių galimybių,  lyčių lygybės ar kt., skaičius.</w:t>
            </w:r>
          </w:p>
        </w:tc>
        <w:tc>
          <w:tcPr>
            <w:tcW w:w="3969" w:type="dxa"/>
          </w:tcPr>
          <w:p w14:paraId="75B59C09" w14:textId="65308406"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w:t>
            </w:r>
          </w:p>
        </w:tc>
      </w:tr>
      <w:tr w:rsidR="005B6D99" w:rsidRPr="005B6D99" w14:paraId="6CEBA177" w14:textId="77777777" w:rsidTr="005B5025">
        <w:trPr>
          <w:cantSplit/>
          <w:trHeight w:val="178"/>
        </w:trPr>
        <w:tc>
          <w:tcPr>
            <w:tcW w:w="2689" w:type="dxa"/>
            <w:vMerge/>
          </w:tcPr>
          <w:p w14:paraId="342059A5"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581BE914" w14:textId="779D3F66"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4.1.1</w:t>
            </w:r>
            <w:r>
              <w:rPr>
                <w:rFonts w:ascii="Times New Roman" w:eastAsia="Times New Roman" w:hAnsi="Times New Roman" w:cs="Times New Roman"/>
                <w:kern w:val="0"/>
                <w:sz w:val="24"/>
                <w:szCs w:val="24"/>
                <w:lang w:val="lt-LT"/>
                <w14:ligatures w14:val="none"/>
              </w:rPr>
              <w:t>0</w:t>
            </w:r>
            <w:r w:rsidRPr="005B6D99">
              <w:rPr>
                <w:rFonts w:ascii="Times New Roman" w:eastAsia="Times New Roman" w:hAnsi="Times New Roman" w:cs="Times New Roman"/>
                <w:kern w:val="0"/>
                <w:sz w:val="24"/>
                <w:szCs w:val="24"/>
                <w:lang w:val="lt-LT"/>
                <w14:ligatures w14:val="none"/>
              </w:rPr>
              <w:t xml:space="preserve">. </w:t>
            </w:r>
            <w:r w:rsidRPr="005B6D99">
              <w:rPr>
                <w:rFonts w:ascii="Times New Roman" w:hAnsi="Times New Roman" w:cs="Times New Roman"/>
                <w:sz w:val="24"/>
                <w:szCs w:val="24"/>
                <w:lang w:val="lt-LT"/>
              </w:rPr>
              <w:t xml:space="preserve"> </w:t>
            </w:r>
            <w:r w:rsidRPr="005B6D99">
              <w:rPr>
                <w:rFonts w:ascii="Times New Roman" w:eastAsia="Times New Roman" w:hAnsi="Times New Roman" w:cs="Times New Roman"/>
                <w:kern w:val="0"/>
                <w:sz w:val="24"/>
                <w:szCs w:val="24"/>
                <w:lang w:val="lt-LT"/>
                <w14:ligatures w14:val="none"/>
              </w:rPr>
              <w:t xml:space="preserve">Dalyvauti ESFA projekto "Koordinatorių modelio išbandymas ir lyčių lygybės </w:t>
            </w:r>
            <w:r w:rsidRPr="005B6D99">
              <w:rPr>
                <w:rFonts w:ascii="Times New Roman" w:eastAsia="Times New Roman" w:hAnsi="Times New Roman" w:cs="Times New Roman"/>
                <w:kern w:val="0"/>
                <w:sz w:val="24"/>
                <w:szCs w:val="24"/>
                <w:lang w:val="lt-LT"/>
                <w14:ligatures w14:val="none"/>
              </w:rPr>
              <w:lastRenderedPageBreak/>
              <w:t>politikos stiprinimas“ (savivaldybės, kaip paslaugų teikėjos, vaidmuo lygių galimybių, lyčių lygybės politikos srityje (jaunimo reikalų sritis)) mokymuose</w:t>
            </w:r>
          </w:p>
        </w:tc>
        <w:tc>
          <w:tcPr>
            <w:tcW w:w="3969" w:type="dxa"/>
          </w:tcPr>
          <w:p w14:paraId="41C991D0" w14:textId="3BAA6362"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lastRenderedPageBreak/>
              <w:t>Taip</w:t>
            </w:r>
          </w:p>
        </w:tc>
      </w:tr>
      <w:tr w:rsidR="005B6D99" w:rsidRPr="005B6D99" w14:paraId="58769CED" w14:textId="77777777" w:rsidTr="005B5025">
        <w:trPr>
          <w:cantSplit/>
          <w:trHeight w:val="178"/>
        </w:trPr>
        <w:tc>
          <w:tcPr>
            <w:tcW w:w="2689" w:type="dxa"/>
            <w:vMerge/>
          </w:tcPr>
          <w:p w14:paraId="5153351C" w14:textId="77777777"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p>
        </w:tc>
        <w:tc>
          <w:tcPr>
            <w:tcW w:w="8930" w:type="dxa"/>
          </w:tcPr>
          <w:p w14:paraId="00295C4D" w14:textId="261660CD"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4.1.1</w:t>
            </w:r>
            <w:r>
              <w:rPr>
                <w:rFonts w:ascii="Times New Roman" w:eastAsia="Times New Roman" w:hAnsi="Times New Roman" w:cs="Times New Roman"/>
                <w:kern w:val="0"/>
                <w:sz w:val="24"/>
                <w:szCs w:val="24"/>
                <w:lang w:val="lt-LT"/>
                <w14:ligatures w14:val="none"/>
              </w:rPr>
              <w:t>1</w:t>
            </w:r>
            <w:r w:rsidRPr="005B6D99">
              <w:rPr>
                <w:rFonts w:ascii="Times New Roman" w:eastAsia="Times New Roman" w:hAnsi="Times New Roman" w:cs="Times New Roman"/>
                <w:kern w:val="0"/>
                <w:sz w:val="24"/>
                <w:szCs w:val="24"/>
                <w:lang w:val="lt-LT"/>
                <w14:ligatures w14:val="none"/>
              </w:rPr>
              <w:t>. Biudžetinių įstaigų patalpų (įskaitant mokyklų) prieinamumas jauniems žmonėms iki 19 val.</w:t>
            </w:r>
          </w:p>
        </w:tc>
        <w:tc>
          <w:tcPr>
            <w:tcW w:w="3969" w:type="dxa"/>
          </w:tcPr>
          <w:p w14:paraId="4DC6A361" w14:textId="3785123D" w:rsidR="005B6D99" w:rsidRPr="005B6D99" w:rsidRDefault="005B6D99" w:rsidP="00B36571">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BĮ Gargždų atviras jaunimo centras</w:t>
            </w:r>
          </w:p>
        </w:tc>
      </w:tr>
      <w:tr w:rsidR="00B36571" w:rsidRPr="005B6D99" w14:paraId="24A14B56" w14:textId="77777777" w:rsidTr="00B36571">
        <w:trPr>
          <w:trHeight w:val="276"/>
        </w:trPr>
        <w:tc>
          <w:tcPr>
            <w:tcW w:w="15588" w:type="dxa"/>
            <w:gridSpan w:val="3"/>
          </w:tcPr>
          <w:p w14:paraId="15E59C13"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KITOS VEIKLOS SRITYS</w:t>
            </w:r>
          </w:p>
        </w:tc>
      </w:tr>
      <w:tr w:rsidR="00B36571" w:rsidRPr="005B6D99" w14:paraId="0FFF1460" w14:textId="77777777" w:rsidTr="00B36571">
        <w:trPr>
          <w:trHeight w:val="276"/>
        </w:trPr>
        <w:tc>
          <w:tcPr>
            <w:tcW w:w="15588" w:type="dxa"/>
            <w:gridSpan w:val="3"/>
          </w:tcPr>
          <w:p w14:paraId="5AD3F230"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5. Faktais ir žiniomis grįstos jaunimo politikos įgyvendinimas.</w:t>
            </w:r>
          </w:p>
        </w:tc>
      </w:tr>
      <w:tr w:rsidR="005B6D99" w:rsidRPr="005B6D99" w14:paraId="038DA1E9" w14:textId="77777777" w:rsidTr="00425A0F">
        <w:trPr>
          <w:trHeight w:val="276"/>
        </w:trPr>
        <w:tc>
          <w:tcPr>
            <w:tcW w:w="2689" w:type="dxa"/>
            <w:vMerge w:val="restart"/>
          </w:tcPr>
          <w:p w14:paraId="4737353F" w14:textId="46698710" w:rsidR="005B6D99" w:rsidRPr="005B6D99" w:rsidRDefault="005B6D99" w:rsidP="005B6D99">
            <w:pPr>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5.1. Skatinti efektyvų jaunimo politikos įgyvendinimą Savivaldybėje.</w:t>
            </w:r>
          </w:p>
        </w:tc>
        <w:tc>
          <w:tcPr>
            <w:tcW w:w="8930" w:type="dxa"/>
          </w:tcPr>
          <w:p w14:paraId="2C028223"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5.1.1. Renkami ir Agentūrai pateikiami Savivaldybės duomenys dėl jaunimo politikos įgyvendinimo vietos lygmeniu.</w:t>
            </w:r>
          </w:p>
        </w:tc>
        <w:tc>
          <w:tcPr>
            <w:tcW w:w="3969" w:type="dxa"/>
          </w:tcPr>
          <w:p w14:paraId="774740CB"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Duomenys renkami ir pateikiami</w:t>
            </w:r>
          </w:p>
        </w:tc>
      </w:tr>
      <w:tr w:rsidR="005B6D99" w:rsidRPr="005B6D99" w14:paraId="650E6AE0" w14:textId="77777777" w:rsidTr="00425A0F">
        <w:trPr>
          <w:trHeight w:val="317"/>
        </w:trPr>
        <w:tc>
          <w:tcPr>
            <w:tcW w:w="2689" w:type="dxa"/>
            <w:vMerge/>
          </w:tcPr>
          <w:p w14:paraId="08776831" w14:textId="77777777" w:rsidR="005B6D99" w:rsidRPr="005B6D99" w:rsidRDefault="005B6D99" w:rsidP="00B36571">
            <w:pPr>
              <w:spacing w:after="0" w:line="276" w:lineRule="auto"/>
              <w:ind w:left="113" w:right="113"/>
              <w:jc w:val="center"/>
              <w:rPr>
                <w:rFonts w:ascii="Times New Roman" w:eastAsia="Times New Roman" w:hAnsi="Times New Roman" w:cs="Times New Roman"/>
                <w:kern w:val="0"/>
                <w:sz w:val="24"/>
                <w:szCs w:val="24"/>
                <w:lang w:val="lt-LT"/>
                <w14:ligatures w14:val="none"/>
              </w:rPr>
            </w:pPr>
          </w:p>
        </w:tc>
        <w:tc>
          <w:tcPr>
            <w:tcW w:w="8930" w:type="dxa"/>
          </w:tcPr>
          <w:p w14:paraId="67E4DE10"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5.1.2. Savivaldybėje atliktų mažos apimties jaunimo problematikos, situacijos, poreikio analizių, apklausų skaičius.</w:t>
            </w:r>
          </w:p>
        </w:tc>
        <w:tc>
          <w:tcPr>
            <w:tcW w:w="3969" w:type="dxa"/>
          </w:tcPr>
          <w:p w14:paraId="522809D7" w14:textId="421CEDB6"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r w:rsidR="00B36571" w:rsidRPr="005B6D99" w14:paraId="4A06745A" w14:textId="77777777" w:rsidTr="00B36571">
        <w:trPr>
          <w:cantSplit/>
          <w:trHeight w:val="300"/>
        </w:trPr>
        <w:tc>
          <w:tcPr>
            <w:tcW w:w="15588" w:type="dxa"/>
            <w:gridSpan w:val="3"/>
          </w:tcPr>
          <w:p w14:paraId="1E875CF9"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6. Jaunimo politikos stiprinimas vietos lygmeniu.</w:t>
            </w:r>
          </w:p>
        </w:tc>
      </w:tr>
      <w:tr w:rsidR="005B6D99" w:rsidRPr="005B6D99" w14:paraId="128884C0" w14:textId="77777777" w:rsidTr="00E80E74">
        <w:trPr>
          <w:cantSplit/>
          <w:trHeight w:val="1134"/>
        </w:trPr>
        <w:tc>
          <w:tcPr>
            <w:tcW w:w="2689" w:type="dxa"/>
          </w:tcPr>
          <w:p w14:paraId="4E114A13" w14:textId="3CA53530" w:rsidR="005B6D99" w:rsidRPr="005B6D99" w:rsidRDefault="005B6D99" w:rsidP="005B6D99">
            <w:pPr>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6.1. Užtikrinti nuoseklų ir efektyvų jaunimo politikos įgyvendinimą Savivaldybėje.</w:t>
            </w:r>
          </w:p>
        </w:tc>
        <w:tc>
          <w:tcPr>
            <w:tcW w:w="8930" w:type="dxa"/>
          </w:tcPr>
          <w:p w14:paraId="08539F3C"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6.1.1. Savivaldybės trimečiame strateginiame veiklos plane atskiru programos tikslu arba uždaviniu išskirtas tikslas arba uždavinys: įgyvendinti jaunimo politiką.</w:t>
            </w:r>
          </w:p>
        </w:tc>
        <w:tc>
          <w:tcPr>
            <w:tcW w:w="3969" w:type="dxa"/>
          </w:tcPr>
          <w:p w14:paraId="0B107C98" w14:textId="2DDDF29F"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 xml:space="preserve">Jaunimo politikos įgyvendinimas įtrauktas į Savivaldybės trimetį strateginį veiklos planą </w:t>
            </w:r>
          </w:p>
        </w:tc>
      </w:tr>
      <w:tr w:rsidR="00B36571" w:rsidRPr="005B6D99" w14:paraId="5F885F98" w14:textId="77777777" w:rsidTr="00B36571">
        <w:trPr>
          <w:cantSplit/>
          <w:trHeight w:val="218"/>
        </w:trPr>
        <w:tc>
          <w:tcPr>
            <w:tcW w:w="15588" w:type="dxa"/>
            <w:gridSpan w:val="3"/>
          </w:tcPr>
          <w:p w14:paraId="50BF8CC6" w14:textId="77777777" w:rsidR="00B36571" w:rsidRPr="005B6D99" w:rsidRDefault="00B36571" w:rsidP="00B36571">
            <w:pPr>
              <w:spacing w:after="0" w:line="276" w:lineRule="auto"/>
              <w:rPr>
                <w:rFonts w:ascii="Times New Roman" w:eastAsia="Times New Roman" w:hAnsi="Times New Roman" w:cs="Times New Roman"/>
                <w:b/>
                <w:bCs/>
                <w:kern w:val="0"/>
                <w:sz w:val="24"/>
                <w:szCs w:val="24"/>
                <w:lang w:val="lt-LT"/>
                <w14:ligatures w14:val="none"/>
              </w:rPr>
            </w:pPr>
            <w:r w:rsidRPr="005B6D99">
              <w:rPr>
                <w:rFonts w:ascii="Times New Roman" w:eastAsia="Times New Roman" w:hAnsi="Times New Roman" w:cs="Times New Roman"/>
                <w:b/>
                <w:bCs/>
                <w:kern w:val="0"/>
                <w:sz w:val="24"/>
                <w:szCs w:val="24"/>
                <w:lang w:val="lt-LT"/>
                <w14:ligatures w14:val="none"/>
              </w:rPr>
              <w:t>7. Tarpkultūrinio mokymosi skatinimas.</w:t>
            </w:r>
          </w:p>
        </w:tc>
      </w:tr>
      <w:tr w:rsidR="005B6D99" w:rsidRPr="005B6D99" w14:paraId="3BBB9019" w14:textId="77777777" w:rsidTr="00FA3FE8">
        <w:trPr>
          <w:cantSplit/>
          <w:trHeight w:val="651"/>
        </w:trPr>
        <w:tc>
          <w:tcPr>
            <w:tcW w:w="2689" w:type="dxa"/>
            <w:vMerge w:val="restart"/>
          </w:tcPr>
          <w:p w14:paraId="5518C2B8" w14:textId="580A22F5" w:rsidR="005B6D99" w:rsidRPr="005B6D99" w:rsidRDefault="005B6D99" w:rsidP="005B6D99">
            <w:pPr>
              <w:spacing w:after="0" w:line="276" w:lineRule="auto"/>
              <w:ind w:right="113"/>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7.1. Skatinti dalyvavimą tarptautinėse programose.</w:t>
            </w:r>
          </w:p>
        </w:tc>
        <w:tc>
          <w:tcPr>
            <w:tcW w:w="8930" w:type="dxa"/>
          </w:tcPr>
          <w:p w14:paraId="31F2F692" w14:textId="7E0C64BE"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7.1.1. Renginių, įskaitant konsultacijas, skaičius, kuriuose pristatomos Erasmus+ ir Europos solidarumo korpuso galimybės, pagal poreikį konsultuojami jauni žmonės, jaunimo ir su jaunimu dirbančios organizacijos.</w:t>
            </w:r>
          </w:p>
        </w:tc>
        <w:tc>
          <w:tcPr>
            <w:tcW w:w="3969" w:type="dxa"/>
          </w:tcPr>
          <w:p w14:paraId="50E9FDD4" w14:textId="6FD0B1EC"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3</w:t>
            </w:r>
          </w:p>
        </w:tc>
      </w:tr>
      <w:tr w:rsidR="005B6D99" w:rsidRPr="005B6D99" w14:paraId="6F884E75" w14:textId="77777777" w:rsidTr="00FA3FE8">
        <w:trPr>
          <w:cantSplit/>
          <w:trHeight w:val="330"/>
        </w:trPr>
        <w:tc>
          <w:tcPr>
            <w:tcW w:w="2689" w:type="dxa"/>
            <w:vMerge/>
          </w:tcPr>
          <w:p w14:paraId="350566CC" w14:textId="5AF6DA80" w:rsidR="005B6D99" w:rsidRPr="005B6D99" w:rsidRDefault="005B6D99"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2B45712F" w14:textId="14298544"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7.1.2. Pateiktų Europos solidarumo korpuso programos bei Erasmus+ jaunimo srities projektų skaičius.</w:t>
            </w:r>
          </w:p>
        </w:tc>
        <w:tc>
          <w:tcPr>
            <w:tcW w:w="3969" w:type="dxa"/>
          </w:tcPr>
          <w:p w14:paraId="2213E015" w14:textId="7862C9F5"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w:t>
            </w:r>
          </w:p>
        </w:tc>
      </w:tr>
      <w:tr w:rsidR="005B6D99" w:rsidRPr="005B6D99" w14:paraId="70E7739D" w14:textId="77777777" w:rsidTr="00FA3FE8">
        <w:trPr>
          <w:cantSplit/>
          <w:trHeight w:val="284"/>
        </w:trPr>
        <w:tc>
          <w:tcPr>
            <w:tcW w:w="2689" w:type="dxa"/>
            <w:vMerge/>
          </w:tcPr>
          <w:p w14:paraId="607B34FC" w14:textId="77777777" w:rsidR="005B6D99" w:rsidRPr="005B6D99" w:rsidRDefault="005B6D99"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71AC9AC9" w14:textId="77777777"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7.1.3. Europos solidarumo korpuso kokybės ženklą turinčių organizacijų skaičius Savivaldybėje.</w:t>
            </w:r>
          </w:p>
        </w:tc>
        <w:tc>
          <w:tcPr>
            <w:tcW w:w="3969" w:type="dxa"/>
          </w:tcPr>
          <w:p w14:paraId="05BAF8CD" w14:textId="44749AC4"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2</w:t>
            </w:r>
          </w:p>
        </w:tc>
      </w:tr>
      <w:tr w:rsidR="005B6D99" w:rsidRPr="005B6D99" w14:paraId="11F30142" w14:textId="77777777" w:rsidTr="00FA3FE8">
        <w:trPr>
          <w:cantSplit/>
          <w:trHeight w:val="350"/>
        </w:trPr>
        <w:tc>
          <w:tcPr>
            <w:tcW w:w="2689" w:type="dxa"/>
            <w:vMerge/>
          </w:tcPr>
          <w:p w14:paraId="315C6181" w14:textId="77777777" w:rsidR="005B6D99" w:rsidRPr="005B6D99" w:rsidRDefault="005B6D99" w:rsidP="00B36571">
            <w:pPr>
              <w:spacing w:after="0" w:line="276" w:lineRule="auto"/>
              <w:ind w:left="113" w:right="113"/>
              <w:rPr>
                <w:rFonts w:ascii="Times New Roman" w:eastAsia="Times New Roman" w:hAnsi="Times New Roman" w:cs="Times New Roman"/>
                <w:kern w:val="0"/>
                <w:sz w:val="24"/>
                <w:szCs w:val="24"/>
                <w:lang w:val="lt-LT"/>
                <w14:ligatures w14:val="none"/>
              </w:rPr>
            </w:pPr>
          </w:p>
        </w:tc>
        <w:tc>
          <w:tcPr>
            <w:tcW w:w="8930" w:type="dxa"/>
          </w:tcPr>
          <w:p w14:paraId="40155B38" w14:textId="74CAE0CA"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 xml:space="preserve">7.1.4. Savivaldybėje Europos solidarumo korpuso savanorystę atliekančių jaunų žmonių skaičius. </w:t>
            </w:r>
          </w:p>
        </w:tc>
        <w:tc>
          <w:tcPr>
            <w:tcW w:w="3969" w:type="dxa"/>
          </w:tcPr>
          <w:p w14:paraId="0E594684" w14:textId="720D731D" w:rsidR="005B6D99" w:rsidRPr="005B6D99" w:rsidRDefault="005B6D99" w:rsidP="00B36571">
            <w:pPr>
              <w:spacing w:after="0" w:line="276" w:lineRule="auto"/>
              <w:rPr>
                <w:rFonts w:ascii="Times New Roman" w:eastAsia="Times New Roman" w:hAnsi="Times New Roman" w:cs="Times New Roman"/>
                <w:kern w:val="0"/>
                <w:sz w:val="24"/>
                <w:szCs w:val="24"/>
                <w:lang w:val="lt-LT"/>
                <w14:ligatures w14:val="none"/>
              </w:rPr>
            </w:pPr>
            <w:r w:rsidRPr="005B6D99">
              <w:rPr>
                <w:rFonts w:ascii="Times New Roman" w:eastAsia="Times New Roman" w:hAnsi="Times New Roman" w:cs="Times New Roman"/>
                <w:kern w:val="0"/>
                <w:sz w:val="24"/>
                <w:szCs w:val="24"/>
                <w:lang w:val="lt-LT"/>
                <w14:ligatures w14:val="none"/>
              </w:rPr>
              <w:t>1</w:t>
            </w:r>
          </w:p>
        </w:tc>
      </w:tr>
    </w:tbl>
    <w:p w14:paraId="1C21E51C" w14:textId="77777777" w:rsidR="00B36571" w:rsidRPr="005B6D99" w:rsidRDefault="00B36571" w:rsidP="00B36571">
      <w:pPr>
        <w:spacing w:after="200" w:line="276" w:lineRule="auto"/>
        <w:rPr>
          <w:rFonts w:ascii="Times New Roman" w:eastAsia="Times New Roman" w:hAnsi="Times New Roman" w:cs="Times New Roman"/>
          <w:b/>
          <w:kern w:val="0"/>
          <w:sz w:val="24"/>
          <w:szCs w:val="24"/>
          <w:lang w:val="lt-LT"/>
          <w14:ligatures w14:val="none"/>
        </w:rPr>
      </w:pPr>
    </w:p>
    <w:p w14:paraId="638D2399" w14:textId="77777777" w:rsidR="003958F8" w:rsidRPr="005B6D99" w:rsidRDefault="003958F8">
      <w:pPr>
        <w:rPr>
          <w:rFonts w:ascii="Times New Roman" w:hAnsi="Times New Roman" w:cs="Times New Roman"/>
          <w:sz w:val="24"/>
          <w:szCs w:val="24"/>
          <w:lang w:val="lt-LT"/>
        </w:rPr>
      </w:pPr>
    </w:p>
    <w:sectPr w:rsidR="003958F8" w:rsidRPr="005B6D99" w:rsidSect="00B36571">
      <w:footerReference w:type="default" r:id="rId6"/>
      <w:pgSz w:w="16838" w:h="11906"/>
      <w:pgMar w:top="720" w:right="72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6A32" w14:textId="77777777" w:rsidR="00EB1728" w:rsidRDefault="00EB1728" w:rsidP="00B36571">
      <w:pPr>
        <w:spacing w:after="0" w:line="240" w:lineRule="auto"/>
      </w:pPr>
      <w:r>
        <w:separator/>
      </w:r>
    </w:p>
  </w:endnote>
  <w:endnote w:type="continuationSeparator" w:id="0">
    <w:p w14:paraId="285F59AF" w14:textId="77777777" w:rsidR="00EB1728" w:rsidRDefault="00EB1728" w:rsidP="00B3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D650" w14:textId="77777777" w:rsidR="00B36571" w:rsidRPr="00AA2B8A" w:rsidRDefault="00B36571" w:rsidP="00AA2B8A">
    <w:pPr>
      <w:pStyle w:val="Footer"/>
      <w:jc w:val="both"/>
      <w:rPr>
        <w:rFonts w:ascii="Times New Roman" w:hAnsi="Times New Roman" w:cs="Times New Roman"/>
        <w:i/>
        <w:iC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BB93" w14:textId="77777777" w:rsidR="00EB1728" w:rsidRDefault="00EB1728" w:rsidP="00B36571">
      <w:pPr>
        <w:spacing w:after="0" w:line="240" w:lineRule="auto"/>
      </w:pPr>
      <w:r>
        <w:separator/>
      </w:r>
    </w:p>
  </w:footnote>
  <w:footnote w:type="continuationSeparator" w:id="0">
    <w:p w14:paraId="73BB0C86" w14:textId="77777777" w:rsidR="00EB1728" w:rsidRDefault="00EB1728" w:rsidP="00B36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1"/>
    <w:rsid w:val="00015F9E"/>
    <w:rsid w:val="00030B77"/>
    <w:rsid w:val="00040D3C"/>
    <w:rsid w:val="00043554"/>
    <w:rsid w:val="00056D15"/>
    <w:rsid w:val="00063AA4"/>
    <w:rsid w:val="000831E2"/>
    <w:rsid w:val="00092687"/>
    <w:rsid w:val="000A056E"/>
    <w:rsid w:val="000B10B1"/>
    <w:rsid w:val="000C0D2D"/>
    <w:rsid w:val="000D03F9"/>
    <w:rsid w:val="000D100C"/>
    <w:rsid w:val="000D7C3F"/>
    <w:rsid w:val="000E2CC5"/>
    <w:rsid w:val="00102ACC"/>
    <w:rsid w:val="00117FED"/>
    <w:rsid w:val="001477A0"/>
    <w:rsid w:val="00167186"/>
    <w:rsid w:val="001768F2"/>
    <w:rsid w:val="00181FEB"/>
    <w:rsid w:val="00182EDF"/>
    <w:rsid w:val="00196564"/>
    <w:rsid w:val="00197656"/>
    <w:rsid w:val="001A20EA"/>
    <w:rsid w:val="001B7520"/>
    <w:rsid w:val="001B7BD1"/>
    <w:rsid w:val="001C5938"/>
    <w:rsid w:val="001D796D"/>
    <w:rsid w:val="00200850"/>
    <w:rsid w:val="002058BB"/>
    <w:rsid w:val="00205F64"/>
    <w:rsid w:val="0021227D"/>
    <w:rsid w:val="00217523"/>
    <w:rsid w:val="00222BC0"/>
    <w:rsid w:val="002279D2"/>
    <w:rsid w:val="00255D60"/>
    <w:rsid w:val="002756FE"/>
    <w:rsid w:val="0028106C"/>
    <w:rsid w:val="002821D5"/>
    <w:rsid w:val="00297FA5"/>
    <w:rsid w:val="002A12EF"/>
    <w:rsid w:val="002B029C"/>
    <w:rsid w:val="002C458E"/>
    <w:rsid w:val="002D4CC3"/>
    <w:rsid w:val="002F683D"/>
    <w:rsid w:val="0032337E"/>
    <w:rsid w:val="00332D11"/>
    <w:rsid w:val="00344588"/>
    <w:rsid w:val="0034606F"/>
    <w:rsid w:val="00361711"/>
    <w:rsid w:val="003622E5"/>
    <w:rsid w:val="00365944"/>
    <w:rsid w:val="00390834"/>
    <w:rsid w:val="0039280B"/>
    <w:rsid w:val="003958F8"/>
    <w:rsid w:val="003A67EC"/>
    <w:rsid w:val="003A6CD6"/>
    <w:rsid w:val="003B0714"/>
    <w:rsid w:val="003C6D76"/>
    <w:rsid w:val="003E03D2"/>
    <w:rsid w:val="003F337A"/>
    <w:rsid w:val="003F699F"/>
    <w:rsid w:val="00405A27"/>
    <w:rsid w:val="0043401C"/>
    <w:rsid w:val="0043563C"/>
    <w:rsid w:val="004772F3"/>
    <w:rsid w:val="00484C40"/>
    <w:rsid w:val="00486517"/>
    <w:rsid w:val="00490B6A"/>
    <w:rsid w:val="004928DF"/>
    <w:rsid w:val="004A1982"/>
    <w:rsid w:val="004A55BB"/>
    <w:rsid w:val="004B0782"/>
    <w:rsid w:val="004C4D7E"/>
    <w:rsid w:val="004E1D58"/>
    <w:rsid w:val="004E2963"/>
    <w:rsid w:val="004F2157"/>
    <w:rsid w:val="00523B0F"/>
    <w:rsid w:val="00567A27"/>
    <w:rsid w:val="00596749"/>
    <w:rsid w:val="005A6306"/>
    <w:rsid w:val="005B2FED"/>
    <w:rsid w:val="005B6D99"/>
    <w:rsid w:val="005F78C4"/>
    <w:rsid w:val="006058D2"/>
    <w:rsid w:val="00633079"/>
    <w:rsid w:val="00637DEC"/>
    <w:rsid w:val="00656ED6"/>
    <w:rsid w:val="006667F2"/>
    <w:rsid w:val="00680327"/>
    <w:rsid w:val="0068062C"/>
    <w:rsid w:val="006A7BC9"/>
    <w:rsid w:val="006C01E2"/>
    <w:rsid w:val="006E376E"/>
    <w:rsid w:val="006E5611"/>
    <w:rsid w:val="00737B19"/>
    <w:rsid w:val="0074219F"/>
    <w:rsid w:val="00744865"/>
    <w:rsid w:val="0079078B"/>
    <w:rsid w:val="00790F8A"/>
    <w:rsid w:val="0079378A"/>
    <w:rsid w:val="007B63DD"/>
    <w:rsid w:val="007C3513"/>
    <w:rsid w:val="007E2A50"/>
    <w:rsid w:val="0083310C"/>
    <w:rsid w:val="00864495"/>
    <w:rsid w:val="00894FE0"/>
    <w:rsid w:val="00895F15"/>
    <w:rsid w:val="008A0FF4"/>
    <w:rsid w:val="008A3AC1"/>
    <w:rsid w:val="008C428A"/>
    <w:rsid w:val="008D489A"/>
    <w:rsid w:val="008D5A9B"/>
    <w:rsid w:val="008E196E"/>
    <w:rsid w:val="008F3A8C"/>
    <w:rsid w:val="00933887"/>
    <w:rsid w:val="00953405"/>
    <w:rsid w:val="00977993"/>
    <w:rsid w:val="00980414"/>
    <w:rsid w:val="00991CA2"/>
    <w:rsid w:val="00991E5A"/>
    <w:rsid w:val="00992F54"/>
    <w:rsid w:val="009A611B"/>
    <w:rsid w:val="009C519F"/>
    <w:rsid w:val="009D7822"/>
    <w:rsid w:val="00A351C7"/>
    <w:rsid w:val="00A35B63"/>
    <w:rsid w:val="00A408CC"/>
    <w:rsid w:val="00A63619"/>
    <w:rsid w:val="00A72909"/>
    <w:rsid w:val="00A818D4"/>
    <w:rsid w:val="00AA400B"/>
    <w:rsid w:val="00AA591F"/>
    <w:rsid w:val="00AB57E9"/>
    <w:rsid w:val="00AC5701"/>
    <w:rsid w:val="00AF0F11"/>
    <w:rsid w:val="00B065EA"/>
    <w:rsid w:val="00B06886"/>
    <w:rsid w:val="00B122D4"/>
    <w:rsid w:val="00B20281"/>
    <w:rsid w:val="00B36571"/>
    <w:rsid w:val="00B418A5"/>
    <w:rsid w:val="00B4384B"/>
    <w:rsid w:val="00B5644C"/>
    <w:rsid w:val="00B61D5B"/>
    <w:rsid w:val="00B62EE9"/>
    <w:rsid w:val="00B6738C"/>
    <w:rsid w:val="00B753B8"/>
    <w:rsid w:val="00B8249E"/>
    <w:rsid w:val="00B86EC5"/>
    <w:rsid w:val="00B974A1"/>
    <w:rsid w:val="00BE7468"/>
    <w:rsid w:val="00C016C3"/>
    <w:rsid w:val="00C12560"/>
    <w:rsid w:val="00C41A61"/>
    <w:rsid w:val="00C47ACD"/>
    <w:rsid w:val="00C52152"/>
    <w:rsid w:val="00C57A56"/>
    <w:rsid w:val="00C73C39"/>
    <w:rsid w:val="00C87C2F"/>
    <w:rsid w:val="00C9058B"/>
    <w:rsid w:val="00CB3711"/>
    <w:rsid w:val="00CB4EBA"/>
    <w:rsid w:val="00CC2DCF"/>
    <w:rsid w:val="00CC7BFD"/>
    <w:rsid w:val="00CD0086"/>
    <w:rsid w:val="00CD1C81"/>
    <w:rsid w:val="00CD7EA4"/>
    <w:rsid w:val="00D006FC"/>
    <w:rsid w:val="00D11095"/>
    <w:rsid w:val="00D13FE8"/>
    <w:rsid w:val="00D21CDD"/>
    <w:rsid w:val="00D233CB"/>
    <w:rsid w:val="00D40C1F"/>
    <w:rsid w:val="00D44772"/>
    <w:rsid w:val="00D5361E"/>
    <w:rsid w:val="00D579A8"/>
    <w:rsid w:val="00D71A19"/>
    <w:rsid w:val="00D80F57"/>
    <w:rsid w:val="00D828A9"/>
    <w:rsid w:val="00D84AD8"/>
    <w:rsid w:val="00DB0D81"/>
    <w:rsid w:val="00DF3F11"/>
    <w:rsid w:val="00DF5FFB"/>
    <w:rsid w:val="00E125E4"/>
    <w:rsid w:val="00E162CA"/>
    <w:rsid w:val="00E61665"/>
    <w:rsid w:val="00E72CC1"/>
    <w:rsid w:val="00E97D39"/>
    <w:rsid w:val="00EA6858"/>
    <w:rsid w:val="00EB1728"/>
    <w:rsid w:val="00EB432F"/>
    <w:rsid w:val="00ED1219"/>
    <w:rsid w:val="00F21C36"/>
    <w:rsid w:val="00F44D2A"/>
    <w:rsid w:val="00F57AE9"/>
    <w:rsid w:val="00F676F6"/>
    <w:rsid w:val="00F77F21"/>
    <w:rsid w:val="00F80F55"/>
    <w:rsid w:val="00F82B31"/>
    <w:rsid w:val="00F8446B"/>
    <w:rsid w:val="00FC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08E"/>
  <w15:chartTrackingRefBased/>
  <w15:docId w15:val="{7E230E1D-B2A0-458A-B396-9744F7FF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6571"/>
    <w:pPr>
      <w:tabs>
        <w:tab w:val="center" w:pos="4680"/>
        <w:tab w:val="right" w:pos="9360"/>
      </w:tabs>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B36571"/>
    <w:rPr>
      <w:rFonts w:ascii="Calibri" w:eastAsia="Calibri" w:hAnsi="Calibri" w:cs="Calibri"/>
      <w:kern w:val="0"/>
      <w14:ligatures w14:val="none"/>
    </w:rPr>
  </w:style>
  <w:style w:type="paragraph" w:styleId="FootnoteText">
    <w:name w:val="footnote text"/>
    <w:basedOn w:val="Normal"/>
    <w:link w:val="FootnoteTextChar"/>
    <w:uiPriority w:val="99"/>
    <w:semiHidden/>
    <w:unhideWhenUsed/>
    <w:rsid w:val="00B36571"/>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36571"/>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B36571"/>
    <w:rPr>
      <w:vertAlign w:val="superscript"/>
    </w:rPr>
  </w:style>
  <w:style w:type="character" w:styleId="CommentReference">
    <w:name w:val="annotation reference"/>
    <w:basedOn w:val="DefaultParagraphFont"/>
    <w:uiPriority w:val="99"/>
    <w:semiHidden/>
    <w:unhideWhenUsed/>
    <w:rsid w:val="00222BC0"/>
    <w:rPr>
      <w:sz w:val="16"/>
      <w:szCs w:val="16"/>
    </w:rPr>
  </w:style>
  <w:style w:type="paragraph" w:styleId="CommentText">
    <w:name w:val="annotation text"/>
    <w:basedOn w:val="Normal"/>
    <w:link w:val="CommentTextChar"/>
    <w:uiPriority w:val="99"/>
    <w:semiHidden/>
    <w:unhideWhenUsed/>
    <w:rsid w:val="00222BC0"/>
    <w:pPr>
      <w:spacing w:line="240" w:lineRule="auto"/>
    </w:pPr>
    <w:rPr>
      <w:sz w:val="20"/>
      <w:szCs w:val="20"/>
    </w:rPr>
  </w:style>
  <w:style w:type="character" w:customStyle="1" w:styleId="CommentTextChar">
    <w:name w:val="Comment Text Char"/>
    <w:basedOn w:val="DefaultParagraphFont"/>
    <w:link w:val="CommentText"/>
    <w:uiPriority w:val="99"/>
    <w:semiHidden/>
    <w:rsid w:val="00222BC0"/>
    <w:rPr>
      <w:sz w:val="20"/>
      <w:szCs w:val="20"/>
    </w:rPr>
  </w:style>
  <w:style w:type="paragraph" w:styleId="CommentSubject">
    <w:name w:val="annotation subject"/>
    <w:basedOn w:val="CommentText"/>
    <w:next w:val="CommentText"/>
    <w:link w:val="CommentSubjectChar"/>
    <w:uiPriority w:val="99"/>
    <w:semiHidden/>
    <w:unhideWhenUsed/>
    <w:rsid w:val="00222BC0"/>
    <w:rPr>
      <w:b/>
      <w:bCs/>
    </w:rPr>
  </w:style>
  <w:style w:type="character" w:customStyle="1" w:styleId="CommentSubjectChar">
    <w:name w:val="Comment Subject Char"/>
    <w:basedOn w:val="CommentTextChar"/>
    <w:link w:val="CommentSubject"/>
    <w:uiPriority w:val="99"/>
    <w:semiHidden/>
    <w:rsid w:val="00222BC0"/>
    <w:rPr>
      <w:b/>
      <w:bCs/>
      <w:sz w:val="20"/>
      <w:szCs w:val="20"/>
    </w:rPr>
  </w:style>
  <w:style w:type="character" w:styleId="Hyperlink">
    <w:name w:val="Hyperlink"/>
    <w:basedOn w:val="DefaultParagraphFont"/>
    <w:uiPriority w:val="99"/>
    <w:unhideWhenUsed/>
    <w:rsid w:val="00DF5FFB"/>
    <w:rPr>
      <w:color w:val="0563C1" w:themeColor="hyperlink"/>
      <w:u w:val="single"/>
    </w:rPr>
  </w:style>
  <w:style w:type="character" w:styleId="UnresolvedMention">
    <w:name w:val="Unresolved Mention"/>
    <w:basedOn w:val="DefaultParagraphFont"/>
    <w:uiPriority w:val="99"/>
    <w:semiHidden/>
    <w:unhideWhenUsed/>
    <w:rsid w:val="00DF5FFB"/>
    <w:rPr>
      <w:color w:val="605E5C"/>
      <w:shd w:val="clear" w:color="auto" w:fill="E1DFDD"/>
    </w:rPr>
  </w:style>
  <w:style w:type="character" w:styleId="FollowedHyperlink">
    <w:name w:val="FollowedHyperlink"/>
    <w:basedOn w:val="DefaultParagraphFont"/>
    <w:uiPriority w:val="99"/>
    <w:semiHidden/>
    <w:unhideWhenUsed/>
    <w:rsid w:val="00790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70607">
      <w:bodyDiv w:val="1"/>
      <w:marLeft w:val="0"/>
      <w:marRight w:val="0"/>
      <w:marTop w:val="0"/>
      <w:marBottom w:val="0"/>
      <w:divBdr>
        <w:top w:val="none" w:sz="0" w:space="0" w:color="auto"/>
        <w:left w:val="none" w:sz="0" w:space="0" w:color="auto"/>
        <w:bottom w:val="none" w:sz="0" w:space="0" w:color="auto"/>
        <w:right w:val="none" w:sz="0" w:space="0" w:color="auto"/>
      </w:divBdr>
    </w:div>
    <w:div w:id="104248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Adamonė</dc:creator>
  <cp:keywords/>
  <dc:description/>
  <cp:lastModifiedBy>Deimantė  Adamonė</cp:lastModifiedBy>
  <cp:revision>2</cp:revision>
  <dcterms:created xsi:type="dcterms:W3CDTF">2025-12-30T13:06:00Z</dcterms:created>
  <dcterms:modified xsi:type="dcterms:W3CDTF">2025-12-30T13:06:00Z</dcterms:modified>
</cp:coreProperties>
</file>