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D4F2C" w14:textId="77777777" w:rsidR="007B346E" w:rsidRDefault="007B346E" w:rsidP="007B346E">
      <w:pPr>
        <w:tabs>
          <w:tab w:val="left" w:pos="6237"/>
          <w:tab w:val="right" w:pos="8306"/>
        </w:tabs>
      </w:pPr>
    </w:p>
    <w:p w14:paraId="0D61D6FC" w14:textId="77777777" w:rsidR="00CC7AF1" w:rsidRPr="00D85FC2" w:rsidRDefault="00CC7AF1" w:rsidP="007B346E">
      <w:pPr>
        <w:jc w:val="center"/>
        <w:rPr>
          <w:rFonts w:ascii="Arial" w:hAnsi="Arial" w:cs="Arial"/>
          <w:b/>
          <w:szCs w:val="24"/>
        </w:rPr>
      </w:pPr>
    </w:p>
    <w:p w14:paraId="7943F2A0" w14:textId="77777777" w:rsidR="00CC7AF1" w:rsidRPr="00D85FC2" w:rsidRDefault="00CC7AF1" w:rsidP="007B346E">
      <w:pPr>
        <w:jc w:val="center"/>
        <w:rPr>
          <w:rFonts w:ascii="Arial" w:hAnsi="Arial" w:cs="Arial"/>
          <w:b/>
          <w:szCs w:val="24"/>
        </w:rPr>
      </w:pPr>
      <w:r w:rsidRPr="00D85FC2">
        <w:rPr>
          <w:rFonts w:ascii="Arial" w:hAnsi="Arial" w:cs="Arial"/>
          <w:b/>
          <w:szCs w:val="24"/>
        </w:rPr>
        <w:t xml:space="preserve">PRIEKULĖS MENO IR KULTŪROS CENTRO DIREKTORĖ </w:t>
      </w:r>
    </w:p>
    <w:p w14:paraId="53FEF719" w14:textId="78D9C026" w:rsidR="007B346E" w:rsidRPr="00D85FC2" w:rsidRDefault="00CC7AF1" w:rsidP="007B346E">
      <w:pPr>
        <w:jc w:val="center"/>
        <w:rPr>
          <w:rFonts w:ascii="Arial" w:hAnsi="Arial" w:cs="Arial"/>
          <w:b/>
          <w:szCs w:val="24"/>
        </w:rPr>
      </w:pPr>
      <w:r w:rsidRPr="00D85FC2">
        <w:rPr>
          <w:rFonts w:ascii="Arial" w:hAnsi="Arial" w:cs="Arial"/>
          <w:b/>
          <w:szCs w:val="24"/>
        </w:rPr>
        <w:t>RŪTA STEPONAVIČIENĖ</w:t>
      </w:r>
    </w:p>
    <w:p w14:paraId="636007B8" w14:textId="77777777" w:rsidR="007B346E" w:rsidRPr="00D85FC2" w:rsidRDefault="007B346E" w:rsidP="007B346E">
      <w:pPr>
        <w:rPr>
          <w:rFonts w:ascii="Arial" w:hAnsi="Arial" w:cs="Arial"/>
          <w:szCs w:val="24"/>
        </w:rPr>
      </w:pPr>
    </w:p>
    <w:p w14:paraId="1EA53848" w14:textId="7C47C57E" w:rsidR="007B346E" w:rsidRPr="00D85FC2" w:rsidRDefault="00CC7AF1" w:rsidP="00CC7AF1">
      <w:pPr>
        <w:jc w:val="center"/>
        <w:rPr>
          <w:rFonts w:ascii="Arial" w:hAnsi="Arial" w:cs="Arial"/>
          <w:szCs w:val="24"/>
        </w:rPr>
      </w:pPr>
      <w:r w:rsidRPr="00D85FC2">
        <w:rPr>
          <w:rFonts w:ascii="Arial" w:hAnsi="Arial" w:cs="Arial"/>
          <w:szCs w:val="24"/>
        </w:rPr>
        <w:t>202</w:t>
      </w:r>
      <w:r w:rsidR="00DC28B8" w:rsidRPr="00D85FC2">
        <w:rPr>
          <w:rFonts w:ascii="Arial" w:hAnsi="Arial" w:cs="Arial"/>
          <w:szCs w:val="24"/>
        </w:rPr>
        <w:t>6</w:t>
      </w:r>
      <w:r w:rsidRPr="00D85FC2">
        <w:rPr>
          <w:rFonts w:ascii="Arial" w:hAnsi="Arial" w:cs="Arial"/>
          <w:szCs w:val="24"/>
        </w:rPr>
        <w:t xml:space="preserve"> m. sausio 1</w:t>
      </w:r>
      <w:r w:rsidR="00DC28B8" w:rsidRPr="00D85FC2">
        <w:rPr>
          <w:rFonts w:ascii="Arial" w:hAnsi="Arial" w:cs="Arial"/>
          <w:szCs w:val="24"/>
        </w:rPr>
        <w:t>9</w:t>
      </w:r>
      <w:r w:rsidRPr="00D85FC2">
        <w:rPr>
          <w:rFonts w:ascii="Arial" w:hAnsi="Arial" w:cs="Arial"/>
          <w:szCs w:val="24"/>
        </w:rPr>
        <w:t xml:space="preserve"> d. </w:t>
      </w:r>
      <w:r w:rsidR="007B346E" w:rsidRPr="00D85FC2">
        <w:rPr>
          <w:rFonts w:ascii="Arial" w:hAnsi="Arial" w:cs="Arial"/>
          <w:szCs w:val="24"/>
        </w:rPr>
        <w:t>Nr. _____</w:t>
      </w:r>
    </w:p>
    <w:p w14:paraId="2B63E42A" w14:textId="77777777" w:rsidR="00CC7AF1" w:rsidRPr="00D85FC2" w:rsidRDefault="00CC7AF1" w:rsidP="00CC7AF1">
      <w:pPr>
        <w:jc w:val="center"/>
        <w:rPr>
          <w:rFonts w:ascii="Arial" w:hAnsi="Arial" w:cs="Arial"/>
          <w:szCs w:val="24"/>
        </w:rPr>
      </w:pPr>
    </w:p>
    <w:p w14:paraId="7854C96B" w14:textId="77777777" w:rsidR="007B346E" w:rsidRPr="00D85FC2" w:rsidRDefault="007B346E" w:rsidP="007B346E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0B347376" w14:textId="77777777" w:rsidR="007B346E" w:rsidRDefault="007B346E" w:rsidP="007B346E">
      <w:pPr>
        <w:jc w:val="center"/>
        <w:rPr>
          <w:b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7B346E" w14:paraId="6C9FF059" w14:textId="77777777" w:rsidTr="00A66156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11D" w14:textId="01133E52" w:rsidR="007B346E" w:rsidRPr="00E1043E" w:rsidRDefault="007B346E" w:rsidP="0009431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043E">
              <w:rPr>
                <w:rFonts w:ascii="Arial" w:hAnsi="Arial" w:cs="Arial"/>
                <w:kern w:val="2"/>
                <w:szCs w:val="24"/>
              </w:rPr>
              <w:t xml:space="preserve"> </w:t>
            </w:r>
          </w:p>
          <w:p w14:paraId="39B02DD7" w14:textId="77777777" w:rsidR="007B346E" w:rsidRPr="00E1043E" w:rsidRDefault="007B346E" w:rsidP="0009431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043E">
              <w:rPr>
                <w:rFonts w:ascii="Arial" w:hAnsi="Arial" w:cs="Arial"/>
                <w:kern w:val="2"/>
                <w:szCs w:val="24"/>
              </w:rPr>
              <w:t>PAGRINDINIAI EINAMŲJŲ METŲ VEIKLOS LŪKESČIAI (TOLIAU –LŪKESČIAI)</w:t>
            </w:r>
          </w:p>
          <w:p w14:paraId="36DB75CF" w14:textId="77777777" w:rsidR="007B346E" w:rsidRPr="00E1043E" w:rsidRDefault="007B346E" w:rsidP="0009431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E1043E">
              <w:rPr>
                <w:rFonts w:ascii="Arial" w:hAnsi="Arial" w:cs="Arial"/>
                <w:kern w:val="2"/>
                <w:szCs w:val="24"/>
              </w:rPr>
              <w:t>(aprašomi pagrindiniai einamųjų metų veiklos lūkesčiai)</w:t>
            </w:r>
          </w:p>
          <w:p w14:paraId="1C4364D6" w14:textId="77777777" w:rsidR="007B346E" w:rsidRPr="00E1043E" w:rsidRDefault="007B346E" w:rsidP="00094319">
            <w:pPr>
              <w:rPr>
                <w:rFonts w:ascii="Arial" w:hAnsi="Arial" w:cs="Arial"/>
                <w:kern w:val="2"/>
                <w:szCs w:val="24"/>
              </w:rPr>
            </w:pPr>
          </w:p>
          <w:p w14:paraId="7EEE98FE" w14:textId="598A87FA" w:rsidR="00E1043E" w:rsidRPr="00E1043E" w:rsidRDefault="00F4354A" w:rsidP="00D85FC2">
            <w:pPr>
              <w:pStyle w:val="Sraopastraip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trike/>
                <w:kern w:val="2"/>
                <w:szCs w:val="24"/>
              </w:rPr>
            </w:pPr>
            <w:r w:rsidRPr="00E1043E">
              <w:rPr>
                <w:rFonts w:ascii="Arial" w:hAnsi="Arial" w:cs="Arial"/>
                <w:b/>
                <w:bCs/>
                <w:szCs w:val="24"/>
              </w:rPr>
              <w:t>Modernizuoti Priekulės meno ir kultūros centro infrastruktūrą, kuri padidins cen</w:t>
            </w:r>
            <w:r w:rsidR="00D85FC2">
              <w:rPr>
                <w:rFonts w:ascii="Arial" w:hAnsi="Arial" w:cs="Arial"/>
                <w:b/>
                <w:bCs/>
                <w:szCs w:val="24"/>
              </w:rPr>
              <w:t>t</w:t>
            </w:r>
            <w:r w:rsidRPr="00E1043E">
              <w:rPr>
                <w:rFonts w:ascii="Arial" w:hAnsi="Arial" w:cs="Arial"/>
                <w:b/>
                <w:bCs/>
                <w:szCs w:val="24"/>
              </w:rPr>
              <w:t xml:space="preserve">ro </w:t>
            </w:r>
            <w:r w:rsidR="00883C35" w:rsidRPr="00E1043E">
              <w:rPr>
                <w:rFonts w:ascii="Arial" w:hAnsi="Arial" w:cs="Arial"/>
                <w:b/>
                <w:bCs/>
                <w:szCs w:val="24"/>
              </w:rPr>
              <w:t xml:space="preserve">darbuotojų darbo </w:t>
            </w:r>
            <w:r w:rsidRPr="00E1043E">
              <w:rPr>
                <w:rFonts w:ascii="Arial" w:hAnsi="Arial" w:cs="Arial"/>
                <w:b/>
                <w:bCs/>
                <w:szCs w:val="24"/>
              </w:rPr>
              <w:t>efektyvumą,  saugumą ir bendrą estetiką</w:t>
            </w:r>
            <w:r w:rsidR="00E1043E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5DE240ED" w14:textId="77777777" w:rsidR="00E1043E" w:rsidRDefault="00E1043E" w:rsidP="00D85FC2">
            <w:pPr>
              <w:ind w:left="357"/>
              <w:contextualSpacing/>
              <w:rPr>
                <w:rFonts w:ascii="Arial" w:hAnsi="Arial" w:cs="Arial"/>
                <w:b/>
                <w:bCs/>
                <w:strike/>
                <w:kern w:val="2"/>
                <w:szCs w:val="24"/>
              </w:rPr>
            </w:pPr>
            <w:r w:rsidRPr="00E1043E">
              <w:rPr>
                <w:rFonts w:ascii="Arial" w:hAnsi="Arial" w:cs="Arial"/>
              </w:rPr>
              <w:t>1.1 atnaujinti vidaus patalpas (darbo erdves modifikuoti į kabinetus) gerinant jų funkcionalumą.</w:t>
            </w:r>
          </w:p>
          <w:p w14:paraId="49CC0801" w14:textId="31921AAF" w:rsidR="00E1043E" w:rsidRPr="00E1043E" w:rsidRDefault="00E1043E" w:rsidP="00033D93">
            <w:pPr>
              <w:spacing w:after="240"/>
              <w:ind w:left="357"/>
              <w:contextualSpacing/>
              <w:rPr>
                <w:rFonts w:ascii="Arial" w:hAnsi="Arial" w:cs="Arial"/>
                <w:b/>
                <w:bCs/>
                <w:strike/>
                <w:kern w:val="2"/>
                <w:szCs w:val="24"/>
              </w:rPr>
            </w:pPr>
            <w:r w:rsidRPr="00E1043E">
              <w:rPr>
                <w:rFonts w:ascii="Arial" w:hAnsi="Arial" w:cs="Arial"/>
              </w:rPr>
              <w:t>1.2 modernizuoti kompiuterines sistemas</w:t>
            </w:r>
            <w:r w:rsidR="005835A8">
              <w:rPr>
                <w:rFonts w:ascii="Arial" w:hAnsi="Arial" w:cs="Arial"/>
              </w:rPr>
              <w:t>,</w:t>
            </w:r>
            <w:r w:rsidRPr="00E1043E">
              <w:rPr>
                <w:rFonts w:ascii="Arial" w:hAnsi="Arial" w:cs="Arial"/>
              </w:rPr>
              <w:t xml:space="preserve"> atnaujinant techninę ir programinę įrangą, siekiant efektyvesnio darbo ir duomenų saugumo.</w:t>
            </w:r>
          </w:p>
          <w:p w14:paraId="7869F69C" w14:textId="77777777" w:rsidR="00033D93" w:rsidRDefault="00E1043E" w:rsidP="00033D93">
            <w:pPr>
              <w:spacing w:after="240"/>
              <w:ind w:left="357"/>
              <w:contextualSpacing/>
              <w:rPr>
                <w:rFonts w:ascii="Arial" w:hAnsi="Arial" w:cs="Arial"/>
              </w:rPr>
            </w:pPr>
            <w:r w:rsidRPr="00E1043E">
              <w:rPr>
                <w:rFonts w:ascii="Arial" w:hAnsi="Arial" w:cs="Arial"/>
              </w:rPr>
              <w:t xml:space="preserve">1.3 Atnaujinti kultūros lankytojų </w:t>
            </w:r>
            <w:proofErr w:type="spellStart"/>
            <w:r w:rsidRPr="00E1043E">
              <w:rPr>
                <w:rFonts w:ascii="Arial" w:hAnsi="Arial" w:cs="Arial"/>
              </w:rPr>
              <w:t>wc</w:t>
            </w:r>
            <w:proofErr w:type="spellEnd"/>
            <w:r w:rsidRPr="00E1043E">
              <w:rPr>
                <w:rFonts w:ascii="Arial" w:hAnsi="Arial" w:cs="Arial"/>
              </w:rPr>
              <w:t xml:space="preserve"> pritaikant infrastruktūrą lankytojų patogumui bei specialiųjų poreikių turinčių asmenų prieinamumui, pagerinti estetinį vaizdą, kuriant patrauklią ir šiuolaikišką aplinką.</w:t>
            </w:r>
          </w:p>
          <w:p w14:paraId="70CE15F2" w14:textId="1D203A51" w:rsidR="00FD52BD" w:rsidRPr="00033D93" w:rsidRDefault="00FD52BD" w:rsidP="00033D93">
            <w:pPr>
              <w:spacing w:after="240"/>
              <w:ind w:left="357"/>
              <w:contextualSpacing/>
              <w:rPr>
                <w:rFonts w:ascii="Arial" w:hAnsi="Arial" w:cs="Arial"/>
              </w:rPr>
            </w:pPr>
            <w:r w:rsidRPr="00FD52BD">
              <w:rPr>
                <w:rFonts w:ascii="Arial" w:hAnsi="Arial" w:cs="Arial"/>
              </w:rPr>
              <w:t xml:space="preserve">1.4 </w:t>
            </w:r>
            <w:r>
              <w:rPr>
                <w:rFonts w:ascii="Arial" w:hAnsi="Arial" w:cs="Arial"/>
              </w:rPr>
              <w:t xml:space="preserve">Atnaujinti Agluonėnų kultūros namų salę, </w:t>
            </w:r>
            <w:r w:rsidRPr="00FD52BD">
              <w:rPr>
                <w:rFonts w:ascii="Arial" w:hAnsi="Arial" w:cs="Arial"/>
              </w:rPr>
              <w:t xml:space="preserve">sukuriant modernią, funkcionalią ir patrauklią erdvę kultūros, bendruomenės ir edukaciniams </w:t>
            </w:r>
            <w:r>
              <w:rPr>
                <w:rFonts w:ascii="Arial" w:hAnsi="Arial" w:cs="Arial"/>
              </w:rPr>
              <w:t>projektams.</w:t>
            </w:r>
          </w:p>
          <w:p w14:paraId="7528F035" w14:textId="77777777" w:rsidR="00A7690C" w:rsidRPr="00A7690C" w:rsidRDefault="00A7690C" w:rsidP="00A7690C">
            <w:pPr>
              <w:rPr>
                <w:b/>
                <w:bCs/>
                <w:strike/>
                <w:kern w:val="2"/>
                <w:szCs w:val="24"/>
              </w:rPr>
            </w:pPr>
          </w:p>
          <w:p w14:paraId="6FC47FBE" w14:textId="77777777" w:rsidR="00F4354A" w:rsidRPr="00F4354A" w:rsidRDefault="00F4354A" w:rsidP="00F4354A">
            <w:pPr>
              <w:rPr>
                <w:szCs w:val="24"/>
              </w:rPr>
            </w:pPr>
          </w:p>
          <w:p w14:paraId="7AAD41DB" w14:textId="233FE9ED" w:rsidR="00E1043E" w:rsidRPr="00D85FC2" w:rsidRDefault="00F4354A" w:rsidP="00E1043E">
            <w:pPr>
              <w:pStyle w:val="Sraopastraip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FD52BD">
              <w:rPr>
                <w:rFonts w:ascii="Arial" w:hAnsi="Arial" w:cs="Arial"/>
                <w:b/>
                <w:bCs/>
                <w:szCs w:val="24"/>
              </w:rPr>
              <w:t>Įgyvendinti Klaipėdos rajono savivaldybės kultūros strategijos iki 2030m. antrąją prioritetinės strategijos kryptį ( priedas nr.9):</w:t>
            </w:r>
          </w:p>
          <w:p w14:paraId="691900D1" w14:textId="3EDD3A58" w:rsidR="008B57DC" w:rsidRPr="00FD52BD" w:rsidRDefault="008B57DC" w:rsidP="00FD52BD">
            <w:pPr>
              <w:pStyle w:val="Sraopastraipa"/>
              <w:numPr>
                <w:ilvl w:val="1"/>
                <w:numId w:val="6"/>
              </w:numPr>
              <w:jc w:val="both"/>
              <w:rPr>
                <w:rFonts w:ascii="Arial" w:hAnsi="Arial" w:cs="Arial"/>
                <w:szCs w:val="24"/>
              </w:rPr>
            </w:pPr>
            <w:r w:rsidRPr="00FD52BD">
              <w:rPr>
                <w:rFonts w:ascii="Arial" w:hAnsi="Arial" w:cs="Arial"/>
              </w:rPr>
              <w:t xml:space="preserve">Organizuoti jau trečiosios </w:t>
            </w:r>
            <w:r w:rsidR="003D477A" w:rsidRPr="00FD52BD">
              <w:rPr>
                <w:rFonts w:ascii="Arial" w:hAnsi="Arial" w:cs="Arial"/>
              </w:rPr>
              <w:t xml:space="preserve">Priekulės meno ir kultūros centro </w:t>
            </w:r>
            <w:r w:rsidRPr="00FD52BD">
              <w:rPr>
                <w:rFonts w:ascii="Arial" w:hAnsi="Arial" w:cs="Arial"/>
              </w:rPr>
              <w:t>knygos leidybą. Nykstant lietuvių kalbos tarmėms, leidinys ,,Marių Milžinai mano kuprinėje“ yra nuostabi dovana</w:t>
            </w:r>
            <w:r w:rsidR="0086357F" w:rsidRPr="00FD52BD">
              <w:rPr>
                <w:rFonts w:ascii="Arial" w:hAnsi="Arial" w:cs="Arial"/>
              </w:rPr>
              <w:t xml:space="preserve"> jaunimui</w:t>
            </w:r>
            <w:r w:rsidRPr="00FD52BD">
              <w:rPr>
                <w:rFonts w:ascii="Arial" w:hAnsi="Arial" w:cs="Arial"/>
              </w:rPr>
              <w:t xml:space="preserve">, skatina domėjimąsi </w:t>
            </w:r>
            <w:proofErr w:type="spellStart"/>
            <w:r w:rsidRPr="00FD52BD">
              <w:rPr>
                <w:rFonts w:ascii="Arial" w:hAnsi="Arial" w:cs="Arial"/>
              </w:rPr>
              <w:t>šišioniškių</w:t>
            </w:r>
            <w:proofErr w:type="spellEnd"/>
            <w:r w:rsidRPr="00FD52BD">
              <w:rPr>
                <w:rFonts w:ascii="Arial" w:hAnsi="Arial" w:cs="Arial"/>
              </w:rPr>
              <w:t xml:space="preserve"> tarme, kuria kalba jau tik nedidelis būrelis lietuvininkų. </w:t>
            </w:r>
          </w:p>
          <w:p w14:paraId="6778B735" w14:textId="14C95988" w:rsidR="002C4EF6" w:rsidRPr="00FD52BD" w:rsidRDefault="002C4EF6" w:rsidP="00E1043E">
            <w:pPr>
              <w:pStyle w:val="Sraopastraipa"/>
              <w:numPr>
                <w:ilvl w:val="1"/>
                <w:numId w:val="6"/>
              </w:numPr>
              <w:rPr>
                <w:rFonts w:ascii="Arial" w:hAnsi="Arial" w:cs="Arial"/>
                <w:szCs w:val="24"/>
              </w:rPr>
            </w:pPr>
            <w:r w:rsidRPr="00FD52BD">
              <w:rPr>
                <w:rFonts w:ascii="Arial" w:hAnsi="Arial" w:cs="Arial"/>
              </w:rPr>
              <w:t xml:space="preserve">Koordinuoti Priekulės meno ir kultūros centro kolektyvų programų pristatymą ir įgyvendinimą. </w:t>
            </w:r>
          </w:p>
          <w:p w14:paraId="65225374" w14:textId="60F25B15" w:rsidR="00F4354A" w:rsidRPr="00FD52BD" w:rsidRDefault="00F4354A" w:rsidP="00E1043E">
            <w:pPr>
              <w:pStyle w:val="Sraopastraipa"/>
              <w:numPr>
                <w:ilvl w:val="1"/>
                <w:numId w:val="6"/>
              </w:numPr>
              <w:rPr>
                <w:rFonts w:ascii="Arial" w:hAnsi="Arial" w:cs="Arial"/>
                <w:kern w:val="2"/>
                <w:szCs w:val="24"/>
              </w:rPr>
            </w:pPr>
            <w:r w:rsidRPr="00FD52BD">
              <w:rPr>
                <w:rFonts w:ascii="Arial" w:hAnsi="Arial" w:cs="Arial"/>
                <w:szCs w:val="24"/>
              </w:rPr>
              <w:t>Inicijuoti  jau tarptautiniu</w:t>
            </w:r>
            <w:r w:rsidR="00C577B4" w:rsidRPr="00FD52BD">
              <w:rPr>
                <w:rFonts w:ascii="Arial" w:hAnsi="Arial" w:cs="Arial"/>
                <w:szCs w:val="24"/>
              </w:rPr>
              <w:t xml:space="preserve"> tapusį </w:t>
            </w:r>
            <w:r w:rsidR="00FD52BD" w:rsidRPr="00FD52BD">
              <w:rPr>
                <w:rFonts w:ascii="Arial" w:hAnsi="Arial" w:cs="Arial"/>
                <w:szCs w:val="24"/>
              </w:rPr>
              <w:t xml:space="preserve"> penktąjį </w:t>
            </w:r>
            <w:r w:rsidR="00C577B4" w:rsidRPr="00FD52BD">
              <w:rPr>
                <w:rFonts w:ascii="Arial" w:hAnsi="Arial" w:cs="Arial"/>
                <w:szCs w:val="24"/>
              </w:rPr>
              <w:t xml:space="preserve">kūrybiškos </w:t>
            </w:r>
            <w:proofErr w:type="spellStart"/>
            <w:r w:rsidR="00C577B4" w:rsidRPr="00FD52BD">
              <w:rPr>
                <w:rFonts w:ascii="Arial" w:hAnsi="Arial" w:cs="Arial"/>
                <w:szCs w:val="24"/>
              </w:rPr>
              <w:t>vietokūros</w:t>
            </w:r>
            <w:proofErr w:type="spellEnd"/>
            <w:r w:rsidR="00C577B4" w:rsidRPr="00FD52BD">
              <w:rPr>
                <w:rFonts w:ascii="Arial" w:hAnsi="Arial" w:cs="Arial"/>
                <w:szCs w:val="24"/>
              </w:rPr>
              <w:t xml:space="preserve"> </w:t>
            </w:r>
            <w:r w:rsidRPr="00FD52BD">
              <w:rPr>
                <w:rFonts w:ascii="Arial" w:hAnsi="Arial" w:cs="Arial"/>
                <w:szCs w:val="24"/>
              </w:rPr>
              <w:t>,,Vilhelmo teatrų festivalį“</w:t>
            </w:r>
            <w:r w:rsidR="00FD52BD" w:rsidRPr="00FD52BD">
              <w:rPr>
                <w:rFonts w:ascii="Arial" w:hAnsi="Arial" w:cs="Arial"/>
                <w:szCs w:val="24"/>
              </w:rPr>
              <w:t xml:space="preserve">, kurio pagrindu </w:t>
            </w:r>
            <w:r w:rsidRPr="00FD52BD">
              <w:rPr>
                <w:rFonts w:ascii="Arial" w:hAnsi="Arial" w:cs="Arial"/>
                <w:szCs w:val="24"/>
              </w:rPr>
              <w:t>pristatyt</w:t>
            </w:r>
            <w:r w:rsidR="00FD52BD" w:rsidRPr="00FD52BD">
              <w:rPr>
                <w:rFonts w:ascii="Arial" w:hAnsi="Arial" w:cs="Arial"/>
                <w:szCs w:val="24"/>
              </w:rPr>
              <w:t xml:space="preserve">as </w:t>
            </w:r>
            <w:r w:rsidRPr="00FD52BD">
              <w:rPr>
                <w:rFonts w:ascii="Arial" w:hAnsi="Arial" w:cs="Arial"/>
                <w:szCs w:val="24"/>
              </w:rPr>
              <w:t xml:space="preserve"> magistrin</w:t>
            </w:r>
            <w:r w:rsidR="00FD52BD" w:rsidRPr="00FD52BD">
              <w:rPr>
                <w:rFonts w:ascii="Arial" w:hAnsi="Arial" w:cs="Arial"/>
                <w:szCs w:val="24"/>
              </w:rPr>
              <w:t>is</w:t>
            </w:r>
            <w:r w:rsidRPr="00FD52BD">
              <w:rPr>
                <w:rFonts w:ascii="Arial" w:hAnsi="Arial" w:cs="Arial"/>
                <w:szCs w:val="24"/>
              </w:rPr>
              <w:t xml:space="preserve"> darb</w:t>
            </w:r>
            <w:r w:rsidR="00FD52BD" w:rsidRPr="00FD52BD">
              <w:rPr>
                <w:rFonts w:ascii="Arial" w:hAnsi="Arial" w:cs="Arial"/>
                <w:szCs w:val="24"/>
              </w:rPr>
              <w:t xml:space="preserve">as </w:t>
            </w:r>
            <w:r w:rsidR="00C577B4" w:rsidRPr="00FD52BD">
              <w:rPr>
                <w:rFonts w:ascii="Arial" w:hAnsi="Arial" w:cs="Arial"/>
                <w:szCs w:val="24"/>
              </w:rPr>
              <w:t xml:space="preserve"> ir jo </w:t>
            </w:r>
            <w:r w:rsidR="008B57DC" w:rsidRPr="00FD52BD">
              <w:rPr>
                <w:rFonts w:ascii="Arial" w:hAnsi="Arial" w:cs="Arial"/>
                <w:szCs w:val="24"/>
              </w:rPr>
              <w:t xml:space="preserve">kiekybinį </w:t>
            </w:r>
            <w:r w:rsidR="00C577B4" w:rsidRPr="00FD52BD">
              <w:rPr>
                <w:rFonts w:ascii="Arial" w:hAnsi="Arial" w:cs="Arial"/>
                <w:szCs w:val="24"/>
              </w:rPr>
              <w:t>tyrim</w:t>
            </w:r>
            <w:r w:rsidR="00FD52BD" w:rsidRPr="00FD52BD">
              <w:rPr>
                <w:rFonts w:ascii="Arial" w:hAnsi="Arial" w:cs="Arial"/>
                <w:szCs w:val="24"/>
              </w:rPr>
              <w:t xml:space="preserve">as </w:t>
            </w:r>
            <w:r w:rsidR="00C577B4" w:rsidRPr="00FD52BD">
              <w:rPr>
                <w:rFonts w:ascii="Arial" w:hAnsi="Arial" w:cs="Arial"/>
                <w:szCs w:val="24"/>
              </w:rPr>
              <w:t>,,K</w:t>
            </w:r>
            <w:r w:rsidR="00F92DC7" w:rsidRPr="00FD52BD">
              <w:rPr>
                <w:rFonts w:ascii="Arial" w:hAnsi="Arial" w:cs="Arial"/>
                <w:szCs w:val="24"/>
              </w:rPr>
              <w:t xml:space="preserve">ūrybiškos </w:t>
            </w:r>
            <w:proofErr w:type="spellStart"/>
            <w:r w:rsidR="00F92DC7" w:rsidRPr="00FD52BD">
              <w:rPr>
                <w:rFonts w:ascii="Arial" w:hAnsi="Arial" w:cs="Arial"/>
                <w:szCs w:val="24"/>
              </w:rPr>
              <w:t>vietokūros</w:t>
            </w:r>
            <w:proofErr w:type="spellEnd"/>
            <w:r w:rsidR="00F92DC7" w:rsidRPr="00FD52BD">
              <w:rPr>
                <w:rFonts w:ascii="Arial" w:hAnsi="Arial" w:cs="Arial"/>
                <w:szCs w:val="24"/>
              </w:rPr>
              <w:t xml:space="preserve"> teatrinio modelio taikymas stiprinant </w:t>
            </w:r>
            <w:r w:rsidR="00C577B4" w:rsidRPr="00FD52BD">
              <w:rPr>
                <w:rFonts w:ascii="Arial" w:hAnsi="Arial" w:cs="Arial"/>
                <w:szCs w:val="24"/>
              </w:rPr>
              <w:t>M</w:t>
            </w:r>
            <w:r w:rsidR="00F92DC7" w:rsidRPr="00FD52BD">
              <w:rPr>
                <w:rFonts w:ascii="Arial" w:hAnsi="Arial" w:cs="Arial"/>
                <w:szCs w:val="24"/>
              </w:rPr>
              <w:t xml:space="preserve">ažosios </w:t>
            </w:r>
            <w:r w:rsidR="00C577B4" w:rsidRPr="00FD52BD">
              <w:rPr>
                <w:rFonts w:ascii="Arial" w:hAnsi="Arial" w:cs="Arial"/>
                <w:szCs w:val="24"/>
              </w:rPr>
              <w:t>Lietuvos</w:t>
            </w:r>
            <w:r w:rsidR="00F92DC7" w:rsidRPr="00FD52BD">
              <w:rPr>
                <w:rFonts w:ascii="Arial" w:hAnsi="Arial" w:cs="Arial"/>
                <w:szCs w:val="24"/>
              </w:rPr>
              <w:t xml:space="preserve"> kultūrinį identitetą</w:t>
            </w:r>
            <w:r w:rsidR="00C577B4" w:rsidRPr="00FD52BD">
              <w:rPr>
                <w:rFonts w:ascii="Arial" w:hAnsi="Arial" w:cs="Arial"/>
                <w:szCs w:val="24"/>
              </w:rPr>
              <w:t>“</w:t>
            </w:r>
            <w:r w:rsidR="0086357F" w:rsidRPr="00FD52BD">
              <w:rPr>
                <w:rFonts w:ascii="Arial" w:hAnsi="Arial" w:cs="Arial"/>
                <w:szCs w:val="24"/>
              </w:rPr>
              <w:t>.</w:t>
            </w:r>
            <w:r w:rsidR="00FD52BD" w:rsidRPr="00FD52BD">
              <w:rPr>
                <w:rFonts w:ascii="Arial" w:hAnsi="Arial" w:cs="Arial"/>
                <w:szCs w:val="24"/>
              </w:rPr>
              <w:t xml:space="preserve"> </w:t>
            </w:r>
          </w:p>
          <w:p w14:paraId="243AD6FF" w14:textId="77777777" w:rsidR="008B57DC" w:rsidRDefault="008B57DC" w:rsidP="00E1043E">
            <w:pPr>
              <w:pStyle w:val="Sraopastraipa"/>
              <w:numPr>
                <w:ilvl w:val="1"/>
                <w:numId w:val="6"/>
              </w:numPr>
              <w:rPr>
                <w:rFonts w:ascii="Arial" w:hAnsi="Arial" w:cs="Arial"/>
                <w:szCs w:val="24"/>
              </w:rPr>
            </w:pPr>
            <w:r w:rsidRPr="003D0045">
              <w:rPr>
                <w:rFonts w:ascii="Arial" w:hAnsi="Arial" w:cs="Arial"/>
                <w:szCs w:val="24"/>
              </w:rPr>
              <w:t xml:space="preserve">Inicijuoti </w:t>
            </w:r>
            <w:proofErr w:type="spellStart"/>
            <w:r w:rsidRPr="003D0045">
              <w:rPr>
                <w:rFonts w:ascii="Arial" w:hAnsi="Arial" w:cs="Arial"/>
                <w:szCs w:val="24"/>
              </w:rPr>
              <w:t>įvietinto</w:t>
            </w:r>
            <w:proofErr w:type="spellEnd"/>
            <w:r w:rsidRPr="003D0045">
              <w:rPr>
                <w:rFonts w:ascii="Arial" w:hAnsi="Arial" w:cs="Arial"/>
                <w:szCs w:val="24"/>
              </w:rPr>
              <w:t xml:space="preserve"> festivalio </w:t>
            </w:r>
            <w:r w:rsidR="00F4354A" w:rsidRPr="003D0045">
              <w:rPr>
                <w:rFonts w:ascii="Arial" w:hAnsi="Arial" w:cs="Arial"/>
                <w:szCs w:val="24"/>
              </w:rPr>
              <w:t>,,Ženklai“ organizavim</w:t>
            </w:r>
            <w:r w:rsidRPr="003D0045">
              <w:rPr>
                <w:rFonts w:ascii="Arial" w:hAnsi="Arial" w:cs="Arial"/>
                <w:szCs w:val="24"/>
              </w:rPr>
              <w:t>ą</w:t>
            </w:r>
            <w:r w:rsidR="00F4354A" w:rsidRPr="003D0045">
              <w:rPr>
                <w:rFonts w:ascii="Arial" w:hAnsi="Arial" w:cs="Arial"/>
                <w:szCs w:val="24"/>
              </w:rPr>
              <w:t xml:space="preserve"> bei įgyvendinim</w:t>
            </w:r>
            <w:r w:rsidRPr="003D0045">
              <w:rPr>
                <w:rFonts w:ascii="Arial" w:hAnsi="Arial" w:cs="Arial"/>
                <w:szCs w:val="24"/>
              </w:rPr>
              <w:t xml:space="preserve">ą, </w:t>
            </w:r>
            <w:r w:rsidR="00F4354A" w:rsidRPr="003D0045">
              <w:rPr>
                <w:rFonts w:ascii="Arial" w:hAnsi="Arial" w:cs="Arial"/>
                <w:szCs w:val="24"/>
              </w:rPr>
              <w:t xml:space="preserve"> skatinant mėgėjų ir profesionalų kūrėjų bendradarbiavimą. </w:t>
            </w:r>
          </w:p>
          <w:p w14:paraId="4C538976" w14:textId="03EB2B4C" w:rsidR="00841594" w:rsidRDefault="00841594" w:rsidP="00E1043E">
            <w:pPr>
              <w:pStyle w:val="Sraopastraipa"/>
              <w:numPr>
                <w:ilvl w:val="1"/>
                <w:numId w:val="6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Inicijuoti kultūros forumo organizavimą, kuriame dalyvautų k</w:t>
            </w:r>
            <w:r w:rsidRPr="00841594">
              <w:rPr>
                <w:rFonts w:ascii="Arial" w:hAnsi="Arial" w:cs="Arial"/>
                <w:szCs w:val="24"/>
              </w:rPr>
              <w:t>ultūros lauko profesionalai, institucijų atstovai, kūrėjai, NVO, akademinė bendruomenė, jaunimas, politikos formuotojai.</w:t>
            </w:r>
          </w:p>
          <w:p w14:paraId="41F9321D" w14:textId="77777777" w:rsidR="002C4EF6" w:rsidRPr="003D0045" w:rsidRDefault="002C4EF6" w:rsidP="002C4EF6">
            <w:pPr>
              <w:rPr>
                <w:rFonts w:ascii="Arial" w:hAnsi="Arial" w:cs="Arial"/>
                <w:szCs w:val="24"/>
              </w:rPr>
            </w:pPr>
          </w:p>
          <w:p w14:paraId="19429FB0" w14:textId="67CD6C2B" w:rsidR="00033D93" w:rsidRPr="00D85FC2" w:rsidRDefault="00FD52BD" w:rsidP="00D85FC2">
            <w:pPr>
              <w:pStyle w:val="Sraopastraip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Cs w:val="24"/>
              </w:rPr>
            </w:pPr>
            <w:r w:rsidRPr="003D0045">
              <w:rPr>
                <w:rFonts w:ascii="Arial" w:hAnsi="Arial" w:cs="Arial"/>
                <w:b/>
                <w:bCs/>
                <w:szCs w:val="24"/>
              </w:rPr>
              <w:t>Koordinuoti Agluonėnų – mažosios kultūros sostinės – didžiuosius renginius</w:t>
            </w:r>
            <w:r w:rsidR="003D0045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3DB05908" w14:textId="77777777" w:rsidR="00033D93" w:rsidRDefault="003D0045" w:rsidP="00033D93">
            <w:pPr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033D93">
              <w:rPr>
                <w:rFonts w:ascii="Arial" w:hAnsi="Arial" w:cs="Arial"/>
                <w:szCs w:val="24"/>
              </w:rPr>
              <w:t xml:space="preserve">3.1 </w:t>
            </w:r>
            <w:r w:rsidRPr="003D0045">
              <w:rPr>
                <w:rFonts w:ascii="Arial" w:hAnsi="Arial" w:cs="Arial"/>
                <w:szCs w:val="24"/>
              </w:rPr>
              <w:t>Renginių planavimo ir įgyvendinimo koordinavimas.</w:t>
            </w:r>
          </w:p>
          <w:p w14:paraId="6C273364" w14:textId="6E879485" w:rsidR="003D0045" w:rsidRPr="003D0045" w:rsidRDefault="003D0045" w:rsidP="00033D93">
            <w:pPr>
              <w:ind w:left="36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3.2 </w:t>
            </w:r>
            <w:r w:rsidRPr="003D0045">
              <w:rPr>
                <w:rFonts w:ascii="Arial" w:hAnsi="Arial" w:cs="Arial"/>
                <w:szCs w:val="24"/>
              </w:rPr>
              <w:t>Su renginiais susijusių veiklų derinimas su partneriais ir suinteresuotomis šalimis.</w:t>
            </w:r>
          </w:p>
          <w:p w14:paraId="02D738F4" w14:textId="6259B54A" w:rsidR="003D0045" w:rsidRPr="003D0045" w:rsidRDefault="003D0045" w:rsidP="00033D93">
            <w:pPr>
              <w:ind w:left="357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3.3 </w:t>
            </w:r>
            <w:r w:rsidRPr="003D0045">
              <w:rPr>
                <w:rFonts w:ascii="Arial" w:hAnsi="Arial" w:cs="Arial"/>
                <w:szCs w:val="24"/>
              </w:rPr>
              <w:t>Organizacinių, logistinių ir techninių klausimų koordinavimas.</w:t>
            </w:r>
          </w:p>
          <w:p w14:paraId="355905F1" w14:textId="268CC534" w:rsidR="003D0045" w:rsidRPr="003D0045" w:rsidRDefault="003D0045" w:rsidP="00033D93">
            <w:pPr>
              <w:ind w:left="357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3.4 </w:t>
            </w:r>
            <w:r w:rsidRPr="003D0045">
              <w:rPr>
                <w:rFonts w:ascii="Arial" w:hAnsi="Arial" w:cs="Arial"/>
                <w:szCs w:val="24"/>
              </w:rPr>
              <w:t>Renginių viešinimo ir informacijos sklaidos koordinavimas.</w:t>
            </w:r>
          </w:p>
          <w:p w14:paraId="7E7EBFBB" w14:textId="6DAF57FA" w:rsidR="002C4EF6" w:rsidRDefault="003D0045" w:rsidP="00033D93">
            <w:pPr>
              <w:ind w:left="357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3.5 </w:t>
            </w:r>
            <w:r w:rsidRPr="003D0045">
              <w:rPr>
                <w:rFonts w:ascii="Arial" w:hAnsi="Arial" w:cs="Arial"/>
                <w:szCs w:val="24"/>
              </w:rPr>
              <w:t>Įgyvendintų veiklų stebėsena ir atsiskaitymas.</w:t>
            </w:r>
          </w:p>
          <w:p w14:paraId="24E84B2A" w14:textId="77777777" w:rsidR="00033D93" w:rsidRDefault="00033D93" w:rsidP="00033D93">
            <w:pPr>
              <w:ind w:left="357"/>
              <w:contextualSpacing/>
              <w:rPr>
                <w:rFonts w:ascii="Arial" w:hAnsi="Arial" w:cs="Arial"/>
                <w:szCs w:val="24"/>
              </w:rPr>
            </w:pPr>
          </w:p>
          <w:p w14:paraId="6BE41A74" w14:textId="312B9936" w:rsidR="00D85FC2" w:rsidRDefault="00033D93" w:rsidP="00D85FC2">
            <w:pPr>
              <w:ind w:left="36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033D93">
              <w:rPr>
                <w:rFonts w:ascii="Arial" w:hAnsi="Arial" w:cs="Arial"/>
                <w:b/>
                <w:bCs/>
                <w:szCs w:val="24"/>
              </w:rPr>
              <w:t xml:space="preserve">4. Senojo Priekulės pašto </w:t>
            </w:r>
            <w:proofErr w:type="spellStart"/>
            <w:r w:rsidRPr="00033D93">
              <w:rPr>
                <w:rFonts w:ascii="Arial" w:hAnsi="Arial" w:cs="Arial"/>
                <w:b/>
                <w:bCs/>
                <w:szCs w:val="24"/>
              </w:rPr>
              <w:t>įveiklinimas</w:t>
            </w:r>
            <w:proofErr w:type="spellEnd"/>
            <w:r w:rsidRPr="00033D93">
              <w:rPr>
                <w:rFonts w:ascii="Arial" w:hAnsi="Arial" w:cs="Arial"/>
                <w:b/>
                <w:bCs/>
                <w:szCs w:val="24"/>
              </w:rPr>
              <w:t xml:space="preserve"> bei  taikomųjų darbų atlikimas (Klaipėdos rajono savivaldybės tarybos posėdyje buvo nuspręsta leisti dešimčiai metų Priekulės meno ir kultūros centrui valdyti ir naudoti senojo pašto statinį)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62D339C6" w14:textId="172BBF8A" w:rsidR="00D85FC2" w:rsidRPr="00D85FC2" w:rsidRDefault="00D85FC2" w:rsidP="00D85FC2">
            <w:pPr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  <w:szCs w:val="24"/>
              </w:rPr>
              <w:t>Inicijuoti naujo eksperimentinio GARSO (muzikos, poezijos, teatro) festivalio ,,Švinas“</w:t>
            </w:r>
            <w:r w:rsidR="00A300D3">
              <w:rPr>
                <w:rFonts w:ascii="Arial" w:hAnsi="Arial" w:cs="Arial"/>
                <w:szCs w:val="24"/>
              </w:rPr>
              <w:t>,</w:t>
            </w:r>
            <w:r w:rsidRPr="00D85FC2">
              <w:rPr>
                <w:rFonts w:ascii="Arial" w:hAnsi="Arial" w:cs="Arial"/>
                <w:szCs w:val="24"/>
              </w:rPr>
              <w:t xml:space="preserve">  dedikuoto Priekulės senajam paštui</w:t>
            </w:r>
            <w:r w:rsidR="00A300D3">
              <w:rPr>
                <w:rFonts w:ascii="Arial" w:hAnsi="Arial" w:cs="Arial"/>
                <w:szCs w:val="24"/>
              </w:rPr>
              <w:t>,</w:t>
            </w:r>
            <w:r w:rsidRPr="00D85FC2">
              <w:rPr>
                <w:rFonts w:ascii="Arial" w:hAnsi="Arial" w:cs="Arial"/>
                <w:szCs w:val="24"/>
              </w:rPr>
              <w:t xml:space="preserve"> įgyvendinimą.</w:t>
            </w:r>
          </w:p>
          <w:p w14:paraId="52F0003D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</w:t>
            </w:r>
            <w:r w:rsidRPr="00066A4A">
              <w:rPr>
                <w:rFonts w:ascii="Arial" w:hAnsi="Arial" w:cs="Arial"/>
                <w:szCs w:val="24"/>
              </w:rPr>
              <w:t>4.1 Istoriniai tyrimai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5C45F5D5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4.2 </w:t>
            </w:r>
            <w:r w:rsidRPr="00066A4A">
              <w:rPr>
                <w:rFonts w:ascii="Arial" w:hAnsi="Arial" w:cs="Arial"/>
                <w:szCs w:val="24"/>
              </w:rPr>
              <w:t>Kompleksiniai architektūriniai matavimai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2F4C5C6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4.3 </w:t>
            </w:r>
            <w:proofErr w:type="spellStart"/>
            <w:r w:rsidRPr="00066A4A">
              <w:rPr>
                <w:rFonts w:ascii="Arial" w:hAnsi="Arial" w:cs="Arial"/>
                <w:szCs w:val="24"/>
              </w:rPr>
              <w:t>Fotofiksacija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  <w:p w14:paraId="0353E4CC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4.4 </w:t>
            </w:r>
            <w:r w:rsidRPr="00066A4A">
              <w:rPr>
                <w:rFonts w:ascii="Arial" w:hAnsi="Arial" w:cs="Arial"/>
                <w:szCs w:val="24"/>
              </w:rPr>
              <w:t>Architektūros natūriniai tyrimai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447D0B80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4.5 </w:t>
            </w:r>
            <w:r w:rsidRPr="00066A4A">
              <w:rPr>
                <w:rFonts w:ascii="Arial" w:hAnsi="Arial" w:cs="Arial"/>
                <w:szCs w:val="24"/>
              </w:rPr>
              <w:t>Architektūros konstrukcijų tyrimai su pamatų būklės įvertinimu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C2F107B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4.6 </w:t>
            </w:r>
            <w:r w:rsidRPr="00066A4A">
              <w:rPr>
                <w:rFonts w:ascii="Arial" w:hAnsi="Arial" w:cs="Arial"/>
                <w:szCs w:val="24"/>
              </w:rPr>
              <w:t>Polichromijos tyrimai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497E87F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4.7 </w:t>
            </w:r>
            <w:r w:rsidRPr="00066A4A">
              <w:rPr>
                <w:rFonts w:ascii="Arial" w:hAnsi="Arial" w:cs="Arial"/>
                <w:szCs w:val="24"/>
              </w:rPr>
              <w:t>Skiedinių tyrimai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52BF1140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4.8 </w:t>
            </w:r>
            <w:r w:rsidRPr="00066A4A">
              <w:rPr>
                <w:rFonts w:ascii="Arial" w:hAnsi="Arial" w:cs="Arial"/>
                <w:szCs w:val="24"/>
              </w:rPr>
              <w:t>Mūro drėgmės tyrimai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705982C" w14:textId="77777777" w:rsidR="00033D93" w:rsidRPr="00066A4A" w:rsidRDefault="00033D93" w:rsidP="00033D9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4.9 </w:t>
            </w:r>
            <w:r w:rsidRPr="00066A4A">
              <w:rPr>
                <w:rFonts w:ascii="Arial" w:hAnsi="Arial" w:cs="Arial"/>
                <w:szCs w:val="24"/>
              </w:rPr>
              <w:t>Medienos tyrimai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56EE68D5" w14:textId="77777777" w:rsidR="003D0045" w:rsidRDefault="003D0045" w:rsidP="00033D93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42569736" w14:textId="5AA61976" w:rsidR="0086357F" w:rsidRPr="00D85FC2" w:rsidRDefault="00033D93" w:rsidP="00D85FC2">
            <w:pPr>
              <w:ind w:left="360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  <w:r w:rsidR="003D0045" w:rsidRPr="00066A4A">
              <w:rPr>
                <w:rFonts w:ascii="Arial" w:hAnsi="Arial" w:cs="Arial"/>
                <w:b/>
                <w:bCs/>
                <w:szCs w:val="24"/>
              </w:rPr>
              <w:t>. Inicijuoti ir koordinuoti projektinių paraiškų rengimą bei papildomų finansavimo šaltinių pritraukimą</w:t>
            </w:r>
          </w:p>
          <w:p w14:paraId="405F3B9B" w14:textId="233BEFB7" w:rsidR="0086357F" w:rsidRPr="00066A4A" w:rsidRDefault="0086357F" w:rsidP="00033D93">
            <w:pPr>
              <w:pStyle w:val="Sraopastraipa"/>
              <w:numPr>
                <w:ilvl w:val="1"/>
                <w:numId w:val="8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066A4A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Pateikt</w:t>
            </w:r>
            <w:r w:rsidR="002C4EF6" w:rsidRPr="00066A4A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i</w:t>
            </w:r>
            <w:r w:rsidRPr="00066A4A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 xml:space="preserve"> ir įgyvendint</w:t>
            </w:r>
            <w:r w:rsidR="002C4EF6" w:rsidRPr="00066A4A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i</w:t>
            </w:r>
            <w:r w:rsidRPr="00066A4A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 xml:space="preserve"> 5 paraišk</w:t>
            </w:r>
            <w:r w:rsidR="00A300D3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a</w:t>
            </w:r>
            <w:r w:rsidRPr="00066A4A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s konkursams</w:t>
            </w:r>
            <w:r w:rsidR="00A300D3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>,</w:t>
            </w:r>
            <w:r w:rsidRPr="00066A4A">
              <w:rPr>
                <w:rFonts w:ascii="Arial" w:eastAsia="Calibri" w:hAnsi="Arial" w:cs="Arial"/>
                <w:color w:val="000000" w:themeColor="text1"/>
                <w:szCs w:val="24"/>
                <w:lang w:eastAsia="lt-LT"/>
              </w:rPr>
              <w:t xml:space="preserve"> pagal nustatytus terminus ir reikalavimus(</w:t>
            </w:r>
            <w:r w:rsidRPr="00066A4A">
              <w:rPr>
                <w:rFonts w:ascii="Arial" w:hAnsi="Arial" w:cs="Arial"/>
                <w:color w:val="000000" w:themeColor="text1"/>
                <w:szCs w:val="24"/>
              </w:rPr>
              <w:t xml:space="preserve">pateikti ne mažiau kaip </w:t>
            </w:r>
            <w:r w:rsidR="00033D93">
              <w:rPr>
                <w:rFonts w:ascii="Arial" w:hAnsi="Arial" w:cs="Arial"/>
                <w:color w:val="000000" w:themeColor="text1"/>
                <w:szCs w:val="24"/>
              </w:rPr>
              <w:t>2</w:t>
            </w:r>
            <w:r w:rsidRPr="00066A4A">
              <w:rPr>
                <w:rFonts w:ascii="Arial" w:hAnsi="Arial" w:cs="Arial"/>
                <w:color w:val="000000" w:themeColor="text1"/>
                <w:szCs w:val="24"/>
              </w:rPr>
              <w:t xml:space="preserve"> paraiškas prioritetinei krypčiai -  Lietuvos kultūros tarybai)</w:t>
            </w:r>
            <w:r w:rsidR="002C4EF6" w:rsidRPr="00066A4A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3C272793" w14:textId="1F097EAC" w:rsidR="0086357F" w:rsidRPr="00066A4A" w:rsidRDefault="0086357F" w:rsidP="00033D93">
            <w:pPr>
              <w:pStyle w:val="Sraopastraipa"/>
              <w:numPr>
                <w:ilvl w:val="1"/>
                <w:numId w:val="8"/>
              </w:numPr>
              <w:rPr>
                <w:rFonts w:ascii="Arial" w:hAnsi="Arial" w:cs="Arial"/>
                <w:color w:val="000000" w:themeColor="text1"/>
                <w:szCs w:val="24"/>
              </w:rPr>
            </w:pPr>
            <w:r w:rsidRPr="00066A4A">
              <w:rPr>
                <w:rFonts w:ascii="Arial" w:hAnsi="Arial" w:cs="Arial"/>
                <w:color w:val="000000" w:themeColor="text1"/>
                <w:szCs w:val="24"/>
              </w:rPr>
              <w:t xml:space="preserve">Pritraukti ne mažiau nei  </w:t>
            </w:r>
            <w:r w:rsidR="003D0045" w:rsidRPr="00066A4A">
              <w:rPr>
                <w:rFonts w:ascii="Arial" w:hAnsi="Arial" w:cs="Arial"/>
                <w:color w:val="000000" w:themeColor="text1"/>
                <w:szCs w:val="24"/>
                <w:lang w:val="fr-FR"/>
              </w:rPr>
              <w:t>60</w:t>
            </w:r>
            <w:r w:rsidRPr="00066A4A">
              <w:rPr>
                <w:rFonts w:ascii="Arial" w:hAnsi="Arial" w:cs="Arial"/>
                <w:color w:val="000000" w:themeColor="text1"/>
                <w:szCs w:val="24"/>
              </w:rPr>
              <w:t xml:space="preserve"> tūkst. </w:t>
            </w:r>
            <w:proofErr w:type="spellStart"/>
            <w:r w:rsidRPr="00066A4A">
              <w:rPr>
                <w:rFonts w:ascii="Arial" w:hAnsi="Arial" w:cs="Arial"/>
                <w:color w:val="000000" w:themeColor="text1"/>
                <w:szCs w:val="24"/>
              </w:rPr>
              <w:t>Eur</w:t>
            </w:r>
            <w:proofErr w:type="spellEnd"/>
            <w:r w:rsidRPr="00066A4A">
              <w:rPr>
                <w:rFonts w:ascii="Arial" w:hAnsi="Arial" w:cs="Arial"/>
                <w:color w:val="000000" w:themeColor="text1"/>
                <w:szCs w:val="24"/>
              </w:rPr>
              <w:t xml:space="preserve"> papildomų projektinių lėšų į Priekulės meno ir kultūros centro biudžetą. </w:t>
            </w:r>
          </w:p>
          <w:p w14:paraId="720CCE02" w14:textId="77777777" w:rsidR="00E377C7" w:rsidRPr="00D85FC2" w:rsidRDefault="00E377C7" w:rsidP="00E377C7">
            <w:pPr>
              <w:rPr>
                <w:rFonts w:ascii="Arial" w:hAnsi="Arial" w:cs="Arial"/>
                <w:szCs w:val="24"/>
              </w:rPr>
            </w:pPr>
          </w:p>
          <w:p w14:paraId="4F46C833" w14:textId="2651680C" w:rsidR="00D85FC2" w:rsidRPr="00D85FC2" w:rsidRDefault="00D85FC2" w:rsidP="00D85FC2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841594">
              <w:rPr>
                <w:rFonts w:ascii="Arial" w:hAnsi="Arial" w:cs="Arial"/>
                <w:b/>
                <w:bCs/>
                <w:szCs w:val="24"/>
              </w:rPr>
              <w:t xml:space="preserve">         6. </w:t>
            </w:r>
            <w:r w:rsidR="00E377C7" w:rsidRPr="00D85FC2">
              <w:rPr>
                <w:rFonts w:ascii="Arial" w:hAnsi="Arial" w:cs="Arial"/>
                <w:b/>
                <w:bCs/>
                <w:szCs w:val="24"/>
              </w:rPr>
              <w:t>Inicijuot</w:t>
            </w:r>
            <w:r>
              <w:rPr>
                <w:rFonts w:ascii="Arial" w:hAnsi="Arial" w:cs="Arial"/>
                <w:b/>
                <w:bCs/>
                <w:szCs w:val="24"/>
              </w:rPr>
              <w:t>i</w:t>
            </w:r>
            <w:r w:rsidR="00E377C7" w:rsidRPr="00D85FC2">
              <w:rPr>
                <w:rFonts w:ascii="Arial" w:hAnsi="Arial" w:cs="Arial"/>
                <w:b/>
                <w:bCs/>
                <w:szCs w:val="24"/>
              </w:rPr>
              <w:t xml:space="preserve"> profesionalaus meno sklaid</w:t>
            </w:r>
            <w:r w:rsidR="00841594">
              <w:rPr>
                <w:rFonts w:ascii="Arial" w:hAnsi="Arial" w:cs="Arial"/>
                <w:b/>
                <w:bCs/>
                <w:szCs w:val="24"/>
              </w:rPr>
              <w:t>ą</w:t>
            </w:r>
            <w:r w:rsidR="00E377C7" w:rsidRPr="00D85FC2">
              <w:rPr>
                <w:rFonts w:ascii="Arial" w:hAnsi="Arial" w:cs="Arial"/>
                <w:b/>
                <w:bCs/>
                <w:szCs w:val="24"/>
              </w:rPr>
              <w:t xml:space="preserve"> Priekulėje. Profesionalaus meno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   </w:t>
            </w:r>
            <w:r w:rsidR="00E377C7" w:rsidRPr="00D85FC2">
              <w:rPr>
                <w:rFonts w:ascii="Arial" w:hAnsi="Arial" w:cs="Arial"/>
                <w:b/>
                <w:bCs/>
                <w:szCs w:val="24"/>
              </w:rPr>
              <w:t>sklaida yra labai svarbi kultūrinės plėtros dalis,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E377C7" w:rsidRPr="00D85FC2">
              <w:rPr>
                <w:rFonts w:ascii="Arial" w:hAnsi="Arial" w:cs="Arial"/>
                <w:b/>
                <w:bCs/>
                <w:szCs w:val="24"/>
              </w:rPr>
              <w:t>prisidedanti prie bendruomenės meno suvokimo:</w:t>
            </w:r>
          </w:p>
          <w:p w14:paraId="085CDD14" w14:textId="0D73A822" w:rsidR="008C3C8F" w:rsidRPr="00D85FC2" w:rsidRDefault="00D85FC2" w:rsidP="00D85FC2">
            <w:pPr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  <w:szCs w:val="24"/>
              </w:rPr>
              <w:t xml:space="preserve">         6.1  </w:t>
            </w:r>
            <w:r w:rsidR="00E377C7" w:rsidRPr="00D85FC2">
              <w:rPr>
                <w:rFonts w:ascii="Arial" w:hAnsi="Arial" w:cs="Arial"/>
                <w:szCs w:val="24"/>
              </w:rPr>
              <w:t xml:space="preserve">Suorganizuoti </w:t>
            </w:r>
            <w:r w:rsidRPr="00D85FC2">
              <w:rPr>
                <w:rFonts w:ascii="Arial" w:hAnsi="Arial" w:cs="Arial"/>
                <w:szCs w:val="24"/>
              </w:rPr>
              <w:t>tarptautinio menų festivalio „</w:t>
            </w:r>
            <w:proofErr w:type="spellStart"/>
            <w:r w:rsidRPr="00D85FC2">
              <w:rPr>
                <w:rFonts w:ascii="Arial" w:hAnsi="Arial" w:cs="Arial"/>
                <w:szCs w:val="24"/>
              </w:rPr>
              <w:t>Plartforma</w:t>
            </w:r>
            <w:proofErr w:type="spellEnd"/>
            <w:r w:rsidRPr="00D85FC2">
              <w:rPr>
                <w:rFonts w:ascii="Arial" w:hAnsi="Arial" w:cs="Arial"/>
                <w:szCs w:val="24"/>
              </w:rPr>
              <w:t xml:space="preserve">“ gastroles Priekulėje, kurio tikslas bendrame kūrybiniame vyksme suvienyti skirtingų šalių meninę patirtį bei kūrėjų kūrybinį potencialą. </w:t>
            </w:r>
          </w:p>
          <w:p w14:paraId="0E3AD33D" w14:textId="77777777" w:rsidR="002C4EF6" w:rsidRPr="002C4EF6" w:rsidRDefault="002C4EF6" w:rsidP="00D85FC2">
            <w:pPr>
              <w:pStyle w:val="Sraopastraipa"/>
              <w:jc w:val="both"/>
              <w:rPr>
                <w:szCs w:val="24"/>
              </w:rPr>
            </w:pPr>
          </w:p>
          <w:p w14:paraId="6D6F947A" w14:textId="48B7AC23" w:rsidR="0086357F" w:rsidRPr="00D85FC2" w:rsidRDefault="0086357F" w:rsidP="00D85FC2">
            <w:pPr>
              <w:rPr>
                <w:szCs w:val="24"/>
              </w:rPr>
            </w:pPr>
          </w:p>
        </w:tc>
      </w:tr>
      <w:tr w:rsidR="007B346E" w14:paraId="6463965F" w14:textId="77777777" w:rsidTr="00A66156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730D" w14:textId="77777777" w:rsidR="007B346E" w:rsidRPr="00D85FC2" w:rsidRDefault="007B346E" w:rsidP="00094319">
            <w:pPr>
              <w:jc w:val="both"/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  <w:szCs w:val="24"/>
              </w:rPr>
              <w:lastRenderedPageBreak/>
              <w:t xml:space="preserve">RIZIKA, KURIAI ESANT VEIKLOS REZULTATAI GALI BŪTI NEPASIEKTI </w:t>
            </w:r>
          </w:p>
          <w:p w14:paraId="474EA924" w14:textId="77777777" w:rsidR="007B346E" w:rsidRPr="00D85FC2" w:rsidRDefault="007B346E" w:rsidP="00094319">
            <w:pPr>
              <w:jc w:val="both"/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  <w:szCs w:val="24"/>
              </w:rPr>
              <w:t>(pildo įstaigos vadovas, kuriam taikomas Biudžetinių įstaigų darbuotojų darbo apmokėjimo ir komisijų narių atlygio už darbą įstatymas)</w:t>
            </w:r>
          </w:p>
          <w:p w14:paraId="2FBBA7BD" w14:textId="77777777" w:rsidR="007B346E" w:rsidRPr="00D85FC2" w:rsidRDefault="007B346E" w:rsidP="00094319">
            <w:pPr>
              <w:jc w:val="both"/>
              <w:rPr>
                <w:rFonts w:ascii="Arial" w:hAnsi="Arial" w:cs="Arial"/>
                <w:szCs w:val="24"/>
              </w:rPr>
            </w:pPr>
          </w:p>
          <w:p w14:paraId="4D1ED972" w14:textId="77777777" w:rsidR="007B346E" w:rsidRPr="00D85FC2" w:rsidRDefault="007B346E" w:rsidP="00094319">
            <w:pPr>
              <w:jc w:val="both"/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  <w:szCs w:val="24"/>
              </w:rPr>
              <w:t>Dėl kokių aplinkybių nepasiekti veiklos rezultatai ir neįgyvendinti lūkesčiai?</w:t>
            </w:r>
          </w:p>
          <w:p w14:paraId="47A5EBA9" w14:textId="77777777" w:rsidR="00F44AAA" w:rsidRPr="00D85FC2" w:rsidRDefault="00F44AAA" w:rsidP="00F44AAA">
            <w:pPr>
              <w:jc w:val="both"/>
              <w:rPr>
                <w:rFonts w:ascii="Arial" w:hAnsi="Arial" w:cs="Arial"/>
                <w:szCs w:val="24"/>
              </w:rPr>
            </w:pPr>
          </w:p>
          <w:p w14:paraId="14F13303" w14:textId="7F087704" w:rsidR="00F44AAA" w:rsidRPr="00D85FC2" w:rsidRDefault="00F44AAA" w:rsidP="00BE1065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  <w:szCs w:val="24"/>
                <w:lang w:eastAsia="lt-LT"/>
              </w:rPr>
              <w:t>Rizika dėl geopolitinės situacijos</w:t>
            </w:r>
            <w:r w:rsidR="00BE1065" w:rsidRPr="00D85FC2">
              <w:rPr>
                <w:rFonts w:ascii="Arial" w:hAnsi="Arial" w:cs="Arial"/>
                <w:szCs w:val="24"/>
                <w:lang w:eastAsia="lt-LT"/>
              </w:rPr>
              <w:t>:</w:t>
            </w:r>
          </w:p>
          <w:p w14:paraId="37648433" w14:textId="73E130C7" w:rsidR="00BE1065" w:rsidRPr="00D85FC2" w:rsidRDefault="00BE1065" w:rsidP="00BE1065">
            <w:pPr>
              <w:jc w:val="both"/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</w:rPr>
              <w:t>Geopolitinės įtampos gali turėti tiesioginės įtakos įstaigos veiklai, ypač jei ji priklauso nuo tarptautinių partnerių ar projektų, kurie yra susiję su užsienio šalimis.</w:t>
            </w:r>
          </w:p>
          <w:p w14:paraId="55267AFE" w14:textId="77777777" w:rsidR="00BE1065" w:rsidRPr="00D85FC2" w:rsidRDefault="00BE1065" w:rsidP="00BE1065">
            <w:pPr>
              <w:jc w:val="both"/>
              <w:rPr>
                <w:rFonts w:ascii="Arial" w:hAnsi="Arial" w:cs="Arial"/>
                <w:szCs w:val="24"/>
              </w:rPr>
            </w:pPr>
          </w:p>
          <w:p w14:paraId="043EBEF4" w14:textId="1B73EC16" w:rsidR="00F44AAA" w:rsidRPr="00D85FC2" w:rsidRDefault="00F44AAA" w:rsidP="00BE1065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D85FC2">
              <w:rPr>
                <w:rFonts w:ascii="Arial" w:hAnsi="Arial" w:cs="Arial"/>
                <w:szCs w:val="24"/>
                <w:lang w:eastAsia="lt-LT"/>
              </w:rPr>
              <w:t>Trečiųjų šalių įsipareigojimų nevykdymas.</w:t>
            </w:r>
          </w:p>
          <w:p w14:paraId="65B30B92" w14:textId="6B7553F1" w:rsidR="00E219C1" w:rsidRPr="00D85FC2" w:rsidRDefault="00E219C1" w:rsidP="00E219C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D85FC2">
              <w:rPr>
                <w:rFonts w:ascii="Arial" w:hAnsi="Arial" w:cs="Arial"/>
              </w:rPr>
              <w:t xml:space="preserve">Partneriai gali nesugebėti laiku pristatyti prekių, paslaugų ar atlikti reikiamus darbus, kas gali sukelti projektų </w:t>
            </w:r>
            <w:proofErr w:type="spellStart"/>
            <w:r w:rsidRPr="00D85FC2">
              <w:rPr>
                <w:rFonts w:ascii="Arial" w:hAnsi="Arial" w:cs="Arial"/>
              </w:rPr>
              <w:t>vėlavimus</w:t>
            </w:r>
            <w:proofErr w:type="spellEnd"/>
            <w:r w:rsidRPr="00D85FC2">
              <w:rPr>
                <w:rFonts w:ascii="Arial" w:hAnsi="Arial" w:cs="Arial"/>
              </w:rPr>
              <w:t xml:space="preserve"> arba padidinti išlaidas.</w:t>
            </w:r>
          </w:p>
          <w:p w14:paraId="623846F3" w14:textId="77777777" w:rsidR="00BE1065" w:rsidRPr="00D85FC2" w:rsidRDefault="00BE1065" w:rsidP="00BE1065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C3AB9AC" w14:textId="0EDEE4E3" w:rsidR="00F44AAA" w:rsidRPr="00D85FC2" w:rsidRDefault="00F44AAA" w:rsidP="00BE1065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  <w:szCs w:val="24"/>
                <w:lang w:eastAsia="lt-LT"/>
              </w:rPr>
              <w:t>Teisės aktų kaita.</w:t>
            </w:r>
          </w:p>
          <w:p w14:paraId="2DA08DC0" w14:textId="41E5EB17" w:rsidR="00E219C1" w:rsidRPr="00D85FC2" w:rsidRDefault="00E219C1" w:rsidP="00E219C1">
            <w:pPr>
              <w:jc w:val="both"/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</w:rPr>
              <w:t>Sprendimai , kurie gali paveikti įstaigos finansavimą, administravimą ar veiklos apribojimus (pvz., biudžeto mažinimas, priemonės dėl darbuotojų atlyginimų ir t.t.).</w:t>
            </w:r>
          </w:p>
          <w:p w14:paraId="3388D7CF" w14:textId="77777777" w:rsidR="007B346E" w:rsidRPr="00D85FC2" w:rsidRDefault="007B346E" w:rsidP="00094319">
            <w:pPr>
              <w:jc w:val="both"/>
              <w:rPr>
                <w:rFonts w:ascii="Arial" w:hAnsi="Arial" w:cs="Arial"/>
                <w:szCs w:val="24"/>
              </w:rPr>
            </w:pPr>
          </w:p>
          <w:p w14:paraId="29D12B6B" w14:textId="77777777" w:rsidR="007B346E" w:rsidRPr="00D85FC2" w:rsidRDefault="007B346E" w:rsidP="00094319">
            <w:pPr>
              <w:jc w:val="both"/>
              <w:rPr>
                <w:rFonts w:ascii="Arial" w:hAnsi="Arial" w:cs="Arial"/>
                <w:szCs w:val="24"/>
              </w:rPr>
            </w:pPr>
            <w:r w:rsidRPr="00D85FC2">
              <w:rPr>
                <w:rFonts w:ascii="Arial" w:hAnsi="Arial" w:cs="Arial"/>
                <w:szCs w:val="24"/>
              </w:rPr>
              <w:t>Galimas tiesioginio vadovo komentaras dėl rizikų:</w:t>
            </w:r>
          </w:p>
          <w:p w14:paraId="23CC0188" w14:textId="77777777" w:rsidR="00E219C1" w:rsidRDefault="00E219C1" w:rsidP="00094319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</w:tbl>
    <w:p w14:paraId="5B8C9DCA" w14:textId="77777777" w:rsidR="007B346E" w:rsidRDefault="007B346E" w:rsidP="007B346E">
      <w:pPr>
        <w:rPr>
          <w:b/>
          <w:szCs w:val="24"/>
        </w:rPr>
      </w:pPr>
    </w:p>
    <w:p w14:paraId="1722E2BF" w14:textId="77777777" w:rsidR="007B346E" w:rsidRPr="00666D4F" w:rsidRDefault="007B346E" w:rsidP="007B346E">
      <w:pPr>
        <w:rPr>
          <w:rFonts w:ascii="Arial" w:hAnsi="Arial" w:cs="Arial"/>
        </w:rPr>
      </w:pPr>
    </w:p>
    <w:p w14:paraId="30618045" w14:textId="77777777" w:rsidR="007B346E" w:rsidRPr="00666D4F" w:rsidRDefault="007B346E" w:rsidP="007B346E">
      <w:pPr>
        <w:jc w:val="center"/>
        <w:rPr>
          <w:rFonts w:ascii="Arial" w:hAnsi="Arial" w:cs="Arial"/>
        </w:rPr>
      </w:pPr>
      <w:r w:rsidRPr="00666D4F">
        <w:rPr>
          <w:rFonts w:ascii="Arial" w:hAnsi="Arial" w:cs="Arial"/>
          <w:kern w:val="2"/>
          <w:sz w:val="22"/>
          <w:szCs w:val="22"/>
        </w:rPr>
        <w:t>________________________</w:t>
      </w:r>
    </w:p>
    <w:p w14:paraId="2782AA77" w14:textId="77777777" w:rsidR="00052B9A" w:rsidRPr="00666D4F" w:rsidRDefault="00052B9A">
      <w:pPr>
        <w:rPr>
          <w:rFonts w:ascii="Arial" w:hAnsi="Arial" w:cs="Arial"/>
        </w:rPr>
      </w:pPr>
    </w:p>
    <w:sectPr w:rsidR="00052B9A" w:rsidRPr="00666D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B5D"/>
    <w:multiLevelType w:val="multilevel"/>
    <w:tmpl w:val="78B8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051D54CD"/>
    <w:multiLevelType w:val="multilevel"/>
    <w:tmpl w:val="78B8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" w15:restartNumberingAfterBreak="0">
    <w:nsid w:val="0B480C01"/>
    <w:multiLevelType w:val="multilevel"/>
    <w:tmpl w:val="820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905"/>
    <w:multiLevelType w:val="multilevel"/>
    <w:tmpl w:val="78B8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4" w15:restartNumberingAfterBreak="0">
    <w:nsid w:val="221E11DC"/>
    <w:multiLevelType w:val="hybridMultilevel"/>
    <w:tmpl w:val="D974B754"/>
    <w:lvl w:ilvl="0" w:tplc="D284C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880A22"/>
    <w:multiLevelType w:val="multilevel"/>
    <w:tmpl w:val="78B8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48355C83"/>
    <w:multiLevelType w:val="multilevel"/>
    <w:tmpl w:val="78B8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56EC5571"/>
    <w:multiLevelType w:val="multilevel"/>
    <w:tmpl w:val="78B8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E"/>
    <w:rsid w:val="00033D93"/>
    <w:rsid w:val="00052B9A"/>
    <w:rsid w:val="00066A4A"/>
    <w:rsid w:val="001319D6"/>
    <w:rsid w:val="00201CE9"/>
    <w:rsid w:val="00254426"/>
    <w:rsid w:val="002C4EF6"/>
    <w:rsid w:val="003D0045"/>
    <w:rsid w:val="003D477A"/>
    <w:rsid w:val="004A5D57"/>
    <w:rsid w:val="004D1211"/>
    <w:rsid w:val="00527DC5"/>
    <w:rsid w:val="005835A8"/>
    <w:rsid w:val="005E3C88"/>
    <w:rsid w:val="005E4B3E"/>
    <w:rsid w:val="00605AA7"/>
    <w:rsid w:val="00666D4F"/>
    <w:rsid w:val="00670C6A"/>
    <w:rsid w:val="00677FD2"/>
    <w:rsid w:val="006F065B"/>
    <w:rsid w:val="00701C6A"/>
    <w:rsid w:val="00746CFF"/>
    <w:rsid w:val="007B346E"/>
    <w:rsid w:val="007B38CF"/>
    <w:rsid w:val="007C360B"/>
    <w:rsid w:val="007F75A1"/>
    <w:rsid w:val="00821B3B"/>
    <w:rsid w:val="00841594"/>
    <w:rsid w:val="0086357F"/>
    <w:rsid w:val="00883C35"/>
    <w:rsid w:val="008B57DC"/>
    <w:rsid w:val="008C3C8F"/>
    <w:rsid w:val="009E12B3"/>
    <w:rsid w:val="00A300D3"/>
    <w:rsid w:val="00A50AA3"/>
    <w:rsid w:val="00A64177"/>
    <w:rsid w:val="00A66156"/>
    <w:rsid w:val="00A7690C"/>
    <w:rsid w:val="00A86AC2"/>
    <w:rsid w:val="00AC43C2"/>
    <w:rsid w:val="00AF2C35"/>
    <w:rsid w:val="00B44DD0"/>
    <w:rsid w:val="00B71A92"/>
    <w:rsid w:val="00BC06A2"/>
    <w:rsid w:val="00BE1065"/>
    <w:rsid w:val="00C526BD"/>
    <w:rsid w:val="00C577B4"/>
    <w:rsid w:val="00CB214C"/>
    <w:rsid w:val="00CC2E46"/>
    <w:rsid w:val="00CC7AF1"/>
    <w:rsid w:val="00D85FC2"/>
    <w:rsid w:val="00DC28B8"/>
    <w:rsid w:val="00DD6E99"/>
    <w:rsid w:val="00E07F03"/>
    <w:rsid w:val="00E1043E"/>
    <w:rsid w:val="00E10816"/>
    <w:rsid w:val="00E219C1"/>
    <w:rsid w:val="00E377C7"/>
    <w:rsid w:val="00E951F0"/>
    <w:rsid w:val="00F203C6"/>
    <w:rsid w:val="00F33F6F"/>
    <w:rsid w:val="00F4354A"/>
    <w:rsid w:val="00F44AAA"/>
    <w:rsid w:val="00F53252"/>
    <w:rsid w:val="00F74978"/>
    <w:rsid w:val="00F92DC7"/>
    <w:rsid w:val="00F93B9B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4BAB"/>
  <w15:chartTrackingRefBased/>
  <w15:docId w15:val="{AA0FB596-BCB6-4E0C-9D5F-D5B5BADF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34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E377C7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44AAA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B57DC"/>
    <w:pPr>
      <w:spacing w:before="100" w:beforeAutospacing="1" w:after="100" w:afterAutospacing="1"/>
    </w:pPr>
    <w:rPr>
      <w:szCs w:val="24"/>
      <w:lang w:eastAsia="en-GB"/>
    </w:rPr>
  </w:style>
  <w:style w:type="character" w:styleId="Grietas">
    <w:name w:val="Strong"/>
    <w:basedOn w:val="Numatytasispastraiposriftas"/>
    <w:uiPriority w:val="22"/>
    <w:qFormat/>
    <w:rsid w:val="00E377C7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377C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Numatytasispastraiposriftas"/>
    <w:rsid w:val="007F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6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3148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Norkevičienė</dc:creator>
  <cp:keywords/>
  <dc:description/>
  <cp:lastModifiedBy>Lina Simkuviene</cp:lastModifiedBy>
  <cp:revision>3</cp:revision>
  <cp:lastPrinted>2026-01-22T15:15:00Z</cp:lastPrinted>
  <dcterms:created xsi:type="dcterms:W3CDTF">2026-03-03T13:11:00Z</dcterms:created>
  <dcterms:modified xsi:type="dcterms:W3CDTF">2026-03-03T13:21:00Z</dcterms:modified>
</cp:coreProperties>
</file>