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8BA67" w14:textId="77777777" w:rsidR="00BD130B" w:rsidRPr="00B90EF7" w:rsidRDefault="00BD130B">
      <w:pPr>
        <w:rPr>
          <w:sz w:val="10"/>
          <w:szCs w:val="10"/>
        </w:rPr>
      </w:pPr>
      <w:bookmarkStart w:id="0" w:name="_Hlk187405711"/>
    </w:p>
    <w:p w14:paraId="6C75DC00" w14:textId="77777777" w:rsidR="00BD130B" w:rsidRPr="00B90EF7" w:rsidRDefault="00BD130B" w:rsidP="00432DC8">
      <w:pPr>
        <w:spacing w:line="256" w:lineRule="auto"/>
        <w:ind w:firstLine="3600"/>
        <w:rPr>
          <w:szCs w:val="24"/>
        </w:rPr>
      </w:pPr>
    </w:p>
    <w:p w14:paraId="08DEF362" w14:textId="395AE922" w:rsidR="00BD130B" w:rsidRPr="00B90EF7" w:rsidRDefault="00EA7746">
      <w:pPr>
        <w:pBdr>
          <w:bottom w:val="single" w:sz="12" w:space="1" w:color="auto"/>
        </w:pBdr>
        <w:jc w:val="center"/>
        <w:rPr>
          <w:b/>
          <w:szCs w:val="24"/>
        </w:rPr>
      </w:pPr>
      <w:r w:rsidRPr="00B90EF7">
        <w:rPr>
          <w:b/>
          <w:szCs w:val="24"/>
        </w:rPr>
        <w:t>Jonas Tilvikas, Klaipėdos rajono etninės kultūros centro direktorius</w:t>
      </w:r>
    </w:p>
    <w:p w14:paraId="6C2BA2E2" w14:textId="77777777" w:rsidR="00BD130B" w:rsidRPr="00B90EF7" w:rsidRDefault="00432DC8">
      <w:pPr>
        <w:jc w:val="center"/>
        <w:rPr>
          <w:szCs w:val="24"/>
        </w:rPr>
      </w:pPr>
      <w:r w:rsidRPr="00B90EF7">
        <w:rPr>
          <w:szCs w:val="24"/>
        </w:rPr>
        <w:t>(valstybės tarnautojo ar darbuotojo, kurio tarnybinė veikla arba veikla vertinama, vardas, pavardė, įstaigos, jos padalinio pavadinimas, pareigos)</w:t>
      </w:r>
    </w:p>
    <w:p w14:paraId="61149F5A" w14:textId="77777777" w:rsidR="00BD130B" w:rsidRPr="00B90EF7" w:rsidRDefault="00BD130B">
      <w:pPr>
        <w:rPr>
          <w:szCs w:val="24"/>
        </w:rPr>
      </w:pPr>
    </w:p>
    <w:p w14:paraId="6F322538" w14:textId="1E6AB25A" w:rsidR="00BD130B" w:rsidRPr="00B90EF7" w:rsidRDefault="00432DC8">
      <w:pPr>
        <w:jc w:val="center"/>
        <w:rPr>
          <w:szCs w:val="24"/>
        </w:rPr>
      </w:pPr>
      <w:r w:rsidRPr="00B90EF7">
        <w:rPr>
          <w:szCs w:val="24"/>
        </w:rPr>
        <w:t>______</w:t>
      </w:r>
      <w:r w:rsidR="00EA7746" w:rsidRPr="00B90EF7">
        <w:rPr>
          <w:szCs w:val="24"/>
        </w:rPr>
        <w:t>202</w:t>
      </w:r>
      <w:r w:rsidR="00A80245">
        <w:rPr>
          <w:szCs w:val="24"/>
        </w:rPr>
        <w:t>6</w:t>
      </w:r>
      <w:r w:rsidR="00EA7746" w:rsidRPr="00B90EF7">
        <w:rPr>
          <w:szCs w:val="24"/>
        </w:rPr>
        <w:t>-01-2</w:t>
      </w:r>
      <w:r w:rsidR="00A80245">
        <w:rPr>
          <w:szCs w:val="24"/>
        </w:rPr>
        <w:t>6</w:t>
      </w:r>
      <w:r w:rsidRPr="00B90EF7">
        <w:rPr>
          <w:szCs w:val="24"/>
        </w:rPr>
        <w:t>_______ Nr. _____</w:t>
      </w:r>
    </w:p>
    <w:p w14:paraId="0E244589" w14:textId="7E6F1F07" w:rsidR="00BD130B" w:rsidRPr="00B90EF7" w:rsidRDefault="00432DC8">
      <w:pPr>
        <w:jc w:val="center"/>
        <w:rPr>
          <w:szCs w:val="24"/>
        </w:rPr>
      </w:pPr>
      <w:r w:rsidRPr="00B90EF7">
        <w:rPr>
          <w:szCs w:val="24"/>
        </w:rPr>
        <w:t>______</w:t>
      </w:r>
      <w:r w:rsidR="00EA7746" w:rsidRPr="00B90EF7">
        <w:rPr>
          <w:szCs w:val="24"/>
        </w:rPr>
        <w:t>Dovilai</w:t>
      </w:r>
      <w:r w:rsidRPr="00B90EF7">
        <w:rPr>
          <w:szCs w:val="24"/>
        </w:rPr>
        <w:t>_______________</w:t>
      </w:r>
    </w:p>
    <w:p w14:paraId="50CC0489" w14:textId="77777777" w:rsidR="00BD130B" w:rsidRPr="00B90EF7" w:rsidRDefault="00BD130B">
      <w:pPr>
        <w:jc w:val="both"/>
        <w:rPr>
          <w:szCs w:val="24"/>
        </w:rPr>
      </w:pPr>
    </w:p>
    <w:p w14:paraId="30E53743" w14:textId="77777777" w:rsidR="00BD130B" w:rsidRPr="00B90EF7" w:rsidRDefault="00BD130B">
      <w:pPr>
        <w:jc w:val="center"/>
        <w:rPr>
          <w:b/>
          <w:szCs w:val="24"/>
        </w:rPr>
      </w:pP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0"/>
      </w:tblGrid>
      <w:tr w:rsidR="00BD130B" w:rsidRPr="00B90EF7" w14:paraId="1A4310B2" w14:textId="77777777" w:rsidTr="005C14E6">
        <w:trPr>
          <w:trHeight w:val="300"/>
        </w:trPr>
        <w:tc>
          <w:tcPr>
            <w:tcW w:w="9530" w:type="dxa"/>
            <w:tcBorders>
              <w:top w:val="single" w:sz="4" w:space="0" w:color="auto"/>
              <w:left w:val="single" w:sz="4" w:space="0" w:color="auto"/>
              <w:bottom w:val="single" w:sz="4" w:space="0" w:color="auto"/>
              <w:right w:val="single" w:sz="4" w:space="0" w:color="auto"/>
            </w:tcBorders>
          </w:tcPr>
          <w:p w14:paraId="2B5355AF" w14:textId="245614B2" w:rsidR="00BD130B" w:rsidRPr="00B90EF7" w:rsidRDefault="00432DC8">
            <w:pPr>
              <w:jc w:val="both"/>
              <w:rPr>
                <w:kern w:val="2"/>
                <w:szCs w:val="24"/>
              </w:rPr>
            </w:pPr>
            <w:r w:rsidRPr="00B90EF7">
              <w:rPr>
                <w:kern w:val="2"/>
                <w:szCs w:val="24"/>
              </w:rPr>
              <w:t>PAGRINDINIAI EINAMŲJŲ METŲ VEIKLOS AR TARNYBINĖS VEIKLOS LŪKESČIAI (TOLIAU –LŪKESČIAI)</w:t>
            </w:r>
          </w:p>
          <w:p w14:paraId="370ADA44" w14:textId="77777777" w:rsidR="00BD130B" w:rsidRPr="00B90EF7" w:rsidRDefault="00432DC8">
            <w:pPr>
              <w:jc w:val="both"/>
              <w:rPr>
                <w:kern w:val="2"/>
                <w:szCs w:val="24"/>
              </w:rPr>
            </w:pPr>
            <w:r w:rsidRPr="00B90EF7">
              <w:rPr>
                <w:kern w:val="2"/>
                <w:szCs w:val="24"/>
              </w:rPr>
              <w:t>(aprašomi pagrindiniai einamųjų metų veiklos ar tarnybinės veiklos lūkesčiai)</w:t>
            </w:r>
          </w:p>
          <w:p w14:paraId="7F897119" w14:textId="77777777" w:rsidR="0064502B" w:rsidRDefault="000C2B40" w:rsidP="007176AC">
            <w:pPr>
              <w:jc w:val="both"/>
              <w:rPr>
                <w:kern w:val="2"/>
                <w:szCs w:val="24"/>
              </w:rPr>
            </w:pPr>
            <w:r>
              <w:rPr>
                <w:kern w:val="2"/>
                <w:szCs w:val="24"/>
              </w:rPr>
              <w:t xml:space="preserve"> </w:t>
            </w:r>
            <w:r w:rsidR="007176AC">
              <w:rPr>
                <w:kern w:val="2"/>
                <w:szCs w:val="24"/>
              </w:rPr>
              <w:t xml:space="preserve">     </w:t>
            </w:r>
          </w:p>
          <w:p w14:paraId="29753DB8" w14:textId="224DF8FF" w:rsidR="00A9157C" w:rsidRPr="00B90EF7" w:rsidRDefault="0064502B" w:rsidP="007176AC">
            <w:pPr>
              <w:jc w:val="both"/>
              <w:rPr>
                <w:kern w:val="2"/>
                <w:szCs w:val="24"/>
              </w:rPr>
            </w:pPr>
            <w:r>
              <w:rPr>
                <w:kern w:val="2"/>
                <w:szCs w:val="24"/>
              </w:rPr>
              <w:t xml:space="preserve">       </w:t>
            </w:r>
            <w:r w:rsidR="007176AC">
              <w:rPr>
                <w:kern w:val="2"/>
                <w:szCs w:val="24"/>
              </w:rPr>
              <w:t xml:space="preserve"> </w:t>
            </w:r>
            <w:r w:rsidR="007176AC" w:rsidRPr="007176AC">
              <w:rPr>
                <w:b/>
                <w:bCs/>
                <w:kern w:val="2"/>
                <w:szCs w:val="24"/>
              </w:rPr>
              <w:t>Centro veiklos strateginės krypties ir prioritetų formavimas.</w:t>
            </w:r>
            <w:r w:rsidR="007176AC">
              <w:rPr>
                <w:kern w:val="2"/>
                <w:szCs w:val="24"/>
              </w:rPr>
              <w:t xml:space="preserve"> </w:t>
            </w:r>
            <w:r w:rsidR="000C2B40">
              <w:rPr>
                <w:kern w:val="2"/>
                <w:szCs w:val="24"/>
              </w:rPr>
              <w:t xml:space="preserve">Siekiant išvengti </w:t>
            </w:r>
            <w:r w:rsidR="00A9157C" w:rsidRPr="00B90EF7">
              <w:rPr>
                <w:kern w:val="2"/>
                <w:szCs w:val="24"/>
              </w:rPr>
              <w:t>Centro veiklų fragmentacijos ir išskaidymo rizik</w:t>
            </w:r>
            <w:r w:rsidR="000C2B40">
              <w:rPr>
                <w:kern w:val="2"/>
                <w:szCs w:val="24"/>
              </w:rPr>
              <w:t>os</w:t>
            </w:r>
            <w:r w:rsidR="0060670F">
              <w:rPr>
                <w:kern w:val="2"/>
                <w:szCs w:val="24"/>
              </w:rPr>
              <w:t>,</w:t>
            </w:r>
            <w:r w:rsidR="0060670F" w:rsidRPr="00B90EF7">
              <w:rPr>
                <w:kern w:val="2"/>
                <w:szCs w:val="24"/>
              </w:rPr>
              <w:t xml:space="preserve"> 2026 metams keliu sau tikslą – inicijuoti ir įtvirtinti Klaipėdos rajono etninės kultūros centro veiklas apjungiančią strateginę kryptį ir ribotą skaičių prioritetų, kuriais bus grindžiama visa Centro veikla.</w:t>
            </w:r>
          </w:p>
          <w:p w14:paraId="4637F57D" w14:textId="5ABC1056" w:rsidR="000C2B40" w:rsidRDefault="00C21D28" w:rsidP="000C2B40">
            <w:pPr>
              <w:jc w:val="both"/>
              <w:rPr>
                <w:kern w:val="2"/>
                <w:szCs w:val="24"/>
              </w:rPr>
            </w:pPr>
            <w:r w:rsidRPr="00B90EF7">
              <w:rPr>
                <w:kern w:val="2"/>
                <w:szCs w:val="24"/>
              </w:rPr>
              <w:t xml:space="preserve">    </w:t>
            </w:r>
            <w:r w:rsidR="000C2B40">
              <w:rPr>
                <w:kern w:val="2"/>
                <w:szCs w:val="24"/>
              </w:rPr>
              <w:t xml:space="preserve">     I</w:t>
            </w:r>
            <w:r w:rsidR="00A9157C" w:rsidRPr="00B90EF7">
              <w:rPr>
                <w:kern w:val="2"/>
                <w:szCs w:val="24"/>
              </w:rPr>
              <w:t>nici</w:t>
            </w:r>
            <w:r w:rsidR="000C2B40">
              <w:rPr>
                <w:kern w:val="2"/>
                <w:szCs w:val="24"/>
              </w:rPr>
              <w:t>juoti</w:t>
            </w:r>
            <w:r w:rsidR="00A9157C" w:rsidRPr="00B90EF7">
              <w:rPr>
                <w:kern w:val="2"/>
                <w:szCs w:val="24"/>
              </w:rPr>
              <w:t xml:space="preserve"> suformuluot</w:t>
            </w:r>
            <w:r w:rsidR="000C2B40">
              <w:rPr>
                <w:kern w:val="2"/>
                <w:szCs w:val="24"/>
              </w:rPr>
              <w:t>os</w:t>
            </w:r>
            <w:r w:rsidR="00A9157C" w:rsidRPr="00B90EF7">
              <w:rPr>
                <w:kern w:val="2"/>
                <w:szCs w:val="24"/>
              </w:rPr>
              <w:t xml:space="preserve"> strateginė</w:t>
            </w:r>
            <w:r w:rsidR="000C2B40">
              <w:rPr>
                <w:kern w:val="2"/>
                <w:szCs w:val="24"/>
              </w:rPr>
              <w:t>s</w:t>
            </w:r>
            <w:r w:rsidR="00A9157C" w:rsidRPr="00B90EF7">
              <w:rPr>
                <w:kern w:val="2"/>
                <w:szCs w:val="24"/>
              </w:rPr>
              <w:t xml:space="preserve"> krypt</w:t>
            </w:r>
            <w:r w:rsidR="000C2B40">
              <w:rPr>
                <w:kern w:val="2"/>
                <w:szCs w:val="24"/>
              </w:rPr>
              <w:t>ies</w:t>
            </w:r>
            <w:r w:rsidR="00A9157C" w:rsidRPr="00B90EF7">
              <w:rPr>
                <w:kern w:val="2"/>
                <w:szCs w:val="24"/>
              </w:rPr>
              <w:t xml:space="preserve"> disku</w:t>
            </w:r>
            <w:r w:rsidR="000C2B40">
              <w:rPr>
                <w:kern w:val="2"/>
                <w:szCs w:val="24"/>
              </w:rPr>
              <w:t>siją</w:t>
            </w:r>
            <w:r w:rsidR="00A9157C" w:rsidRPr="00B90EF7">
              <w:rPr>
                <w:kern w:val="2"/>
                <w:szCs w:val="24"/>
              </w:rPr>
              <w:t xml:space="preserve"> ir suderi</w:t>
            </w:r>
            <w:r w:rsidR="000C2B40">
              <w:rPr>
                <w:kern w:val="2"/>
                <w:szCs w:val="24"/>
              </w:rPr>
              <w:t>nimą</w:t>
            </w:r>
            <w:r w:rsidR="00A9157C" w:rsidRPr="00B90EF7">
              <w:rPr>
                <w:kern w:val="2"/>
                <w:szCs w:val="24"/>
              </w:rPr>
              <w:t xml:space="preserve"> su Centro kolektyvu, Kultūros skyriaus specialistais, kultūrą kuruojančiais politikais, taip pat su Dovilų seniūnija ir vietos bendruomenės gyventojų atstovais, ir iki metų vidurio integruot</w:t>
            </w:r>
            <w:r w:rsidR="000C2B40">
              <w:rPr>
                <w:kern w:val="2"/>
                <w:szCs w:val="24"/>
              </w:rPr>
              <w:t>i</w:t>
            </w:r>
            <w:r w:rsidR="00A9157C" w:rsidRPr="00B90EF7">
              <w:rPr>
                <w:kern w:val="2"/>
                <w:szCs w:val="24"/>
              </w:rPr>
              <w:t xml:space="preserve"> į Centro veiklos planus, projektines paraiškas bei viešąją komunikaciją. </w:t>
            </w:r>
          </w:p>
          <w:p w14:paraId="69F1F422" w14:textId="7A5C2093" w:rsidR="00C21D28" w:rsidRDefault="000C2B40" w:rsidP="000C2B40">
            <w:pPr>
              <w:jc w:val="both"/>
              <w:rPr>
                <w:kern w:val="2"/>
                <w:szCs w:val="24"/>
              </w:rPr>
            </w:pPr>
            <w:r>
              <w:rPr>
                <w:kern w:val="2"/>
                <w:szCs w:val="24"/>
              </w:rPr>
              <w:t xml:space="preserve">      </w:t>
            </w:r>
            <w:r w:rsidR="00A9157C" w:rsidRPr="00B90EF7">
              <w:rPr>
                <w:kern w:val="2"/>
                <w:szCs w:val="24"/>
              </w:rPr>
              <w:t xml:space="preserve">Metų pabaigoje </w:t>
            </w:r>
            <w:r>
              <w:rPr>
                <w:kern w:val="2"/>
                <w:szCs w:val="24"/>
              </w:rPr>
              <w:t>į</w:t>
            </w:r>
            <w:r w:rsidR="00A9157C" w:rsidRPr="00B90EF7">
              <w:rPr>
                <w:kern w:val="2"/>
                <w:szCs w:val="24"/>
              </w:rPr>
              <w:t>vertin</w:t>
            </w:r>
            <w:r>
              <w:rPr>
                <w:kern w:val="2"/>
                <w:szCs w:val="24"/>
              </w:rPr>
              <w:t>ti</w:t>
            </w:r>
            <w:r w:rsidR="00A9157C" w:rsidRPr="00B90EF7">
              <w:rPr>
                <w:kern w:val="2"/>
                <w:szCs w:val="24"/>
              </w:rPr>
              <w:t xml:space="preserve"> ar Centro veiklos nuosekliai atliepia pasirinktus prioritetus ir ar sumažėjo veiklų fragmentacija.</w:t>
            </w:r>
          </w:p>
          <w:p w14:paraId="0721AC5B" w14:textId="77777777" w:rsidR="0064502B" w:rsidRDefault="000C2B40" w:rsidP="007176AC">
            <w:pPr>
              <w:jc w:val="both"/>
              <w:rPr>
                <w:kern w:val="2"/>
                <w:szCs w:val="24"/>
              </w:rPr>
            </w:pPr>
            <w:r>
              <w:rPr>
                <w:kern w:val="2"/>
                <w:szCs w:val="24"/>
              </w:rPr>
              <w:t xml:space="preserve">      </w:t>
            </w:r>
            <w:r w:rsidR="007176AC">
              <w:rPr>
                <w:kern w:val="2"/>
                <w:szCs w:val="24"/>
              </w:rPr>
              <w:t xml:space="preserve">  </w:t>
            </w:r>
          </w:p>
          <w:p w14:paraId="3B20E7DB" w14:textId="45980550" w:rsidR="003506A5" w:rsidRDefault="0064502B" w:rsidP="007176AC">
            <w:pPr>
              <w:jc w:val="both"/>
              <w:rPr>
                <w:kern w:val="2"/>
                <w:szCs w:val="24"/>
              </w:rPr>
            </w:pPr>
            <w:r>
              <w:rPr>
                <w:kern w:val="2"/>
                <w:szCs w:val="24"/>
              </w:rPr>
              <w:t xml:space="preserve">       </w:t>
            </w:r>
            <w:r w:rsidR="00D97D60" w:rsidRPr="00D97D60">
              <w:rPr>
                <w:b/>
                <w:bCs/>
                <w:kern w:val="2"/>
                <w:szCs w:val="24"/>
              </w:rPr>
              <w:t xml:space="preserve">Tradicinės kultūros židinių nustatymo, </w:t>
            </w:r>
            <w:r w:rsidR="00D97D60" w:rsidRPr="00D97D60">
              <w:rPr>
                <w:kern w:val="2"/>
                <w:szCs w:val="24"/>
              </w:rPr>
              <w:t>kultūros objektų identifikavimo ir nematerialaus kultūros paveldo puoselėjimo srityje užtikrinti Nematerialaus kultūros paveldo vertybių planuose numatytų priemonių įgyvendinimą. Taip pat stiprinti rajono nematerialaus kultūros paveldo vertybių sklaidą, užtikrinant jų pristatymą regioninėse ir nacionalinėse žiniasklaidos priemonėse.</w:t>
            </w:r>
          </w:p>
          <w:p w14:paraId="2C6A57C4" w14:textId="77777777" w:rsidR="0064502B" w:rsidRPr="00D97D60" w:rsidRDefault="0064502B" w:rsidP="007176AC">
            <w:pPr>
              <w:jc w:val="both"/>
              <w:rPr>
                <w:kern w:val="2"/>
                <w:szCs w:val="24"/>
              </w:rPr>
            </w:pPr>
          </w:p>
          <w:p w14:paraId="5B92D839" w14:textId="41BA29BE" w:rsidR="00D97D60" w:rsidRPr="00D97D60" w:rsidRDefault="003506A5" w:rsidP="007176AC">
            <w:pPr>
              <w:jc w:val="both"/>
              <w:rPr>
                <w:kern w:val="2"/>
                <w:szCs w:val="24"/>
              </w:rPr>
            </w:pPr>
            <w:r>
              <w:rPr>
                <w:kern w:val="2"/>
                <w:szCs w:val="24"/>
              </w:rPr>
              <w:t xml:space="preserve">        </w:t>
            </w:r>
            <w:r w:rsidR="00D97D60" w:rsidRPr="00D97D60">
              <w:rPr>
                <w:b/>
                <w:bCs/>
                <w:kern w:val="2"/>
                <w:szCs w:val="24"/>
              </w:rPr>
              <w:t>Tarpsektorinio bendradarbiavimo srityje</w:t>
            </w:r>
            <w:r w:rsidR="00D97D60" w:rsidRPr="00D97D60">
              <w:rPr>
                <w:kern w:val="2"/>
                <w:szCs w:val="24"/>
              </w:rPr>
              <w:t xml:space="preserve"> tęsti ir plėtoti užmegztus bendradarbiavimo ryšius su esamais partneriais (žr. 2025 m. pagrindinius praėjusių ar einamųjų metų veiklos ar tarnybinės veiklos rezultatus), išgryninant pradėtas veiklas ir iniciatyvas. Esminį dėmesį skirti bendradarbiavimui su švietimo įstaigomis, plėtojant integruotą ugdymą ir siekiant kokybinio pokyčio – pasiekti antrojo etapo lygį bendradarbiaujant su Dovil</w:t>
            </w:r>
            <w:r w:rsidR="00D97D60">
              <w:rPr>
                <w:kern w:val="2"/>
                <w:szCs w:val="24"/>
              </w:rPr>
              <w:t>ų</w:t>
            </w:r>
            <w:r w:rsidR="00D97D60" w:rsidRPr="00D97D60">
              <w:rPr>
                <w:kern w:val="2"/>
                <w:szCs w:val="24"/>
              </w:rPr>
              <w:t xml:space="preserve"> pagrindine mokykla.</w:t>
            </w:r>
          </w:p>
          <w:p w14:paraId="3EC991CC" w14:textId="77777777" w:rsidR="0064502B" w:rsidRDefault="007176AC" w:rsidP="0064502B">
            <w:pPr>
              <w:jc w:val="both"/>
              <w:rPr>
                <w:kern w:val="2"/>
                <w:szCs w:val="24"/>
              </w:rPr>
            </w:pPr>
            <w:r>
              <w:rPr>
                <w:kern w:val="2"/>
                <w:szCs w:val="24"/>
              </w:rPr>
              <w:t xml:space="preserve">     </w:t>
            </w:r>
          </w:p>
          <w:p w14:paraId="093D86C9" w14:textId="5BA74C56" w:rsidR="00DF161E" w:rsidRDefault="0064502B" w:rsidP="0064502B">
            <w:pPr>
              <w:jc w:val="both"/>
              <w:rPr>
                <w:kern w:val="2"/>
                <w:szCs w:val="24"/>
              </w:rPr>
            </w:pPr>
            <w:r>
              <w:rPr>
                <w:kern w:val="2"/>
                <w:szCs w:val="24"/>
              </w:rPr>
              <w:t xml:space="preserve">   </w:t>
            </w:r>
            <w:r w:rsidR="007176AC">
              <w:rPr>
                <w:kern w:val="2"/>
                <w:szCs w:val="24"/>
              </w:rPr>
              <w:t xml:space="preserve">  </w:t>
            </w:r>
            <w:r>
              <w:rPr>
                <w:kern w:val="2"/>
                <w:szCs w:val="24"/>
              </w:rPr>
              <w:t xml:space="preserve">   </w:t>
            </w:r>
            <w:r w:rsidR="00EB39B7" w:rsidRPr="00EB39B7">
              <w:rPr>
                <w:b/>
                <w:bCs/>
                <w:kern w:val="2"/>
                <w:szCs w:val="24"/>
              </w:rPr>
              <w:t>Žmogiškųjų išteklių ir personalo valdymo stiprinimas</w:t>
            </w:r>
            <w:r w:rsidR="00EB39B7">
              <w:rPr>
                <w:kern w:val="2"/>
                <w:szCs w:val="24"/>
              </w:rPr>
              <w:t xml:space="preserve">. </w:t>
            </w:r>
            <w:r w:rsidR="00EB39B7" w:rsidRPr="00EB39B7">
              <w:rPr>
                <w:kern w:val="2"/>
                <w:szCs w:val="24"/>
              </w:rPr>
              <w:t xml:space="preserve">Siekiant užtikrinti subalansuotą dėmesį skirtingoms Centro veikloms ir jų kuravimui, </w:t>
            </w:r>
            <w:r w:rsidR="00EB39B7">
              <w:rPr>
                <w:kern w:val="2"/>
                <w:szCs w:val="24"/>
              </w:rPr>
              <w:t xml:space="preserve">peržiūrimi </w:t>
            </w:r>
            <w:r w:rsidR="00EB39B7" w:rsidRPr="00EB39B7">
              <w:rPr>
                <w:kern w:val="2"/>
                <w:szCs w:val="24"/>
              </w:rPr>
              <w:t>ir atnaujin</w:t>
            </w:r>
            <w:r w:rsidR="00EB39B7">
              <w:rPr>
                <w:kern w:val="2"/>
                <w:szCs w:val="24"/>
              </w:rPr>
              <w:t>ami</w:t>
            </w:r>
            <w:r w:rsidR="00EB39B7" w:rsidRPr="00EB39B7">
              <w:rPr>
                <w:kern w:val="2"/>
                <w:szCs w:val="24"/>
              </w:rPr>
              <w:t xml:space="preserve"> Centro pareigybių apraš</w:t>
            </w:r>
            <w:r w:rsidR="00EB39B7">
              <w:rPr>
                <w:kern w:val="2"/>
                <w:szCs w:val="24"/>
              </w:rPr>
              <w:t>ai</w:t>
            </w:r>
            <w:r w:rsidR="00EB39B7" w:rsidRPr="00EB39B7">
              <w:rPr>
                <w:kern w:val="2"/>
                <w:szCs w:val="24"/>
              </w:rPr>
              <w:t xml:space="preserve"> bei organizacin</w:t>
            </w:r>
            <w:r w:rsidR="00EB39B7">
              <w:rPr>
                <w:kern w:val="2"/>
                <w:szCs w:val="24"/>
              </w:rPr>
              <w:t>ė</w:t>
            </w:r>
            <w:r w:rsidR="00EB39B7" w:rsidRPr="00EB39B7">
              <w:rPr>
                <w:kern w:val="2"/>
                <w:szCs w:val="24"/>
              </w:rPr>
              <w:t xml:space="preserve"> struktūr</w:t>
            </w:r>
            <w:r w:rsidR="00EB39B7">
              <w:rPr>
                <w:kern w:val="2"/>
                <w:szCs w:val="24"/>
              </w:rPr>
              <w:t>a</w:t>
            </w:r>
            <w:r w:rsidR="00EB39B7" w:rsidRPr="00EB39B7">
              <w:rPr>
                <w:kern w:val="2"/>
                <w:szCs w:val="24"/>
              </w:rPr>
              <w:t>, išgryninant funkcijas ir atsakomybes.</w:t>
            </w:r>
            <w:r w:rsidR="00EB39B7">
              <w:rPr>
                <w:kern w:val="2"/>
                <w:szCs w:val="24"/>
              </w:rPr>
              <w:t xml:space="preserve"> </w:t>
            </w:r>
            <w:r w:rsidR="00EB39B7" w:rsidRPr="00EB39B7">
              <w:rPr>
                <w:kern w:val="2"/>
                <w:szCs w:val="24"/>
              </w:rPr>
              <w:t>Numatyt</w:t>
            </w:r>
            <w:r w:rsidR="00714438">
              <w:rPr>
                <w:kern w:val="2"/>
                <w:szCs w:val="24"/>
              </w:rPr>
              <w:t>i</w:t>
            </w:r>
            <w:r w:rsidR="00EB39B7" w:rsidRPr="00EB39B7">
              <w:rPr>
                <w:kern w:val="2"/>
                <w:szCs w:val="24"/>
              </w:rPr>
              <w:t xml:space="preserve"> pakeitim</w:t>
            </w:r>
            <w:r w:rsidR="00EB39B7">
              <w:rPr>
                <w:kern w:val="2"/>
                <w:szCs w:val="24"/>
              </w:rPr>
              <w:t>ai</w:t>
            </w:r>
            <w:r w:rsidR="00EB39B7" w:rsidRPr="00EB39B7">
              <w:rPr>
                <w:kern w:val="2"/>
                <w:szCs w:val="24"/>
              </w:rPr>
              <w:t xml:space="preserve"> </w:t>
            </w:r>
            <w:r w:rsidR="00EB39B7">
              <w:rPr>
                <w:kern w:val="2"/>
                <w:szCs w:val="24"/>
              </w:rPr>
              <w:t>bus su</w:t>
            </w:r>
            <w:r w:rsidR="00EB39B7" w:rsidRPr="00EB39B7">
              <w:rPr>
                <w:kern w:val="2"/>
                <w:szCs w:val="24"/>
              </w:rPr>
              <w:t xml:space="preserve">derinti su Kultūros skyriumi ir kultūros sritį kuruojančiais </w:t>
            </w:r>
            <w:r w:rsidR="00EB39B7">
              <w:rPr>
                <w:kern w:val="2"/>
                <w:szCs w:val="24"/>
              </w:rPr>
              <w:t xml:space="preserve">savivaldybės </w:t>
            </w:r>
            <w:r w:rsidR="00EB39B7" w:rsidRPr="00EB39B7">
              <w:rPr>
                <w:kern w:val="2"/>
                <w:szCs w:val="24"/>
              </w:rPr>
              <w:t>vadovais, siekiant sprendimų suderinamumo ir ilgalaikio organizacinio efektyvumo.</w:t>
            </w:r>
          </w:p>
          <w:p w14:paraId="17A6D70C" w14:textId="77777777" w:rsidR="0064502B" w:rsidRDefault="007176AC" w:rsidP="007176AC">
            <w:pPr>
              <w:jc w:val="both"/>
              <w:rPr>
                <w:b/>
                <w:bCs/>
                <w:kern w:val="2"/>
                <w:szCs w:val="24"/>
              </w:rPr>
            </w:pPr>
            <w:r>
              <w:rPr>
                <w:b/>
                <w:bCs/>
                <w:kern w:val="2"/>
                <w:szCs w:val="24"/>
              </w:rPr>
              <w:t xml:space="preserve">      </w:t>
            </w:r>
          </w:p>
          <w:p w14:paraId="6F76D49B" w14:textId="52DC4C14" w:rsidR="003506A5" w:rsidRDefault="0064502B" w:rsidP="007176AC">
            <w:pPr>
              <w:jc w:val="both"/>
              <w:rPr>
                <w:kern w:val="2"/>
                <w:szCs w:val="24"/>
              </w:rPr>
            </w:pPr>
            <w:r>
              <w:rPr>
                <w:b/>
                <w:bCs/>
                <w:kern w:val="2"/>
                <w:szCs w:val="24"/>
              </w:rPr>
              <w:t xml:space="preserve">       </w:t>
            </w:r>
            <w:r w:rsidR="007176AC">
              <w:rPr>
                <w:b/>
                <w:bCs/>
                <w:kern w:val="2"/>
                <w:szCs w:val="24"/>
              </w:rPr>
              <w:t xml:space="preserve"> </w:t>
            </w:r>
            <w:r w:rsidR="003506A5" w:rsidRPr="003506A5">
              <w:rPr>
                <w:b/>
                <w:bCs/>
                <w:kern w:val="2"/>
                <w:szCs w:val="24"/>
              </w:rPr>
              <w:t>Papildomų lėšų pritraukimo srityje</w:t>
            </w:r>
            <w:r w:rsidR="003506A5" w:rsidRPr="003506A5">
              <w:rPr>
                <w:kern w:val="2"/>
                <w:szCs w:val="24"/>
              </w:rPr>
              <w:t xml:space="preserve"> planuojama plėtoti bendradarbiavimą su esamais verslo partneriais, kurie prisideda prie Centro veiklų finansiškai ar kita materialine forma, taip pat siekti pritraukti bent vieną naują verslo partnerį, galintį materialiai prisidėti prie Centro veiklų įgyvendinimo.</w:t>
            </w:r>
            <w:r w:rsidR="007176AC">
              <w:rPr>
                <w:kern w:val="2"/>
                <w:szCs w:val="24"/>
              </w:rPr>
              <w:t xml:space="preserve"> </w:t>
            </w:r>
          </w:p>
          <w:p w14:paraId="74BFF759" w14:textId="77777777" w:rsidR="0064502B" w:rsidRDefault="007176AC" w:rsidP="0058139C">
            <w:pPr>
              <w:rPr>
                <w:b/>
                <w:bCs/>
                <w:kern w:val="2"/>
                <w:szCs w:val="24"/>
              </w:rPr>
            </w:pPr>
            <w:r>
              <w:rPr>
                <w:b/>
                <w:bCs/>
                <w:kern w:val="2"/>
                <w:szCs w:val="24"/>
              </w:rPr>
              <w:t xml:space="preserve">      </w:t>
            </w:r>
          </w:p>
          <w:p w14:paraId="234F3E87" w14:textId="2AC93C0B" w:rsidR="0058139C" w:rsidRPr="00EB39B7" w:rsidRDefault="0064502B" w:rsidP="0058139C">
            <w:pPr>
              <w:rPr>
                <w:b/>
                <w:bCs/>
                <w:kern w:val="2"/>
                <w:szCs w:val="24"/>
              </w:rPr>
            </w:pPr>
            <w:r>
              <w:rPr>
                <w:b/>
                <w:bCs/>
                <w:kern w:val="2"/>
                <w:szCs w:val="24"/>
              </w:rPr>
              <w:t xml:space="preserve">      </w:t>
            </w:r>
            <w:r w:rsidR="0058139C" w:rsidRPr="00EB39B7">
              <w:rPr>
                <w:b/>
                <w:bCs/>
                <w:kern w:val="2"/>
                <w:szCs w:val="24"/>
              </w:rPr>
              <w:t>Stiprinti pirkimų valdyseną įstaigoje</w:t>
            </w:r>
            <w:r w:rsidR="007176AC">
              <w:rPr>
                <w:b/>
                <w:bCs/>
                <w:kern w:val="2"/>
                <w:szCs w:val="24"/>
              </w:rPr>
              <w:t>:</w:t>
            </w:r>
          </w:p>
          <w:p w14:paraId="100DCC49" w14:textId="0701E174" w:rsidR="0058139C" w:rsidRPr="0058139C" w:rsidRDefault="0058139C" w:rsidP="0058139C">
            <w:pPr>
              <w:rPr>
                <w:kern w:val="2"/>
                <w:szCs w:val="24"/>
              </w:rPr>
            </w:pPr>
            <w:r w:rsidRPr="0058139C">
              <w:rPr>
                <w:kern w:val="2"/>
                <w:szCs w:val="24"/>
              </w:rPr>
              <w:lastRenderedPageBreak/>
              <w:t>Sumažinti vykdomų pirkimų, kurių kiekvieno vertė iki 1000 EUR be PVM, skaičių (sumažinti tokių pirkimų skaičių 10 proc. palyginant su 2025 m.);</w:t>
            </w:r>
          </w:p>
          <w:p w14:paraId="58077F44" w14:textId="06470181" w:rsidR="0058139C" w:rsidRPr="0058139C" w:rsidRDefault="0058139C" w:rsidP="0058139C">
            <w:pPr>
              <w:rPr>
                <w:kern w:val="2"/>
                <w:szCs w:val="24"/>
              </w:rPr>
            </w:pPr>
            <w:r w:rsidRPr="0058139C">
              <w:rPr>
                <w:kern w:val="2"/>
                <w:szCs w:val="24"/>
              </w:rPr>
              <w:t>Viešinti ir nuolat atnaujinti planuojamų vykdyti visų pirkimų suvestinę (pirkimų planą) įstaigos puslapyje;</w:t>
            </w:r>
          </w:p>
          <w:p w14:paraId="49483523" w14:textId="1A04A09E" w:rsidR="0058139C" w:rsidRPr="0058139C" w:rsidRDefault="0058139C" w:rsidP="0058139C">
            <w:pPr>
              <w:rPr>
                <w:kern w:val="2"/>
                <w:szCs w:val="24"/>
              </w:rPr>
            </w:pPr>
            <w:r w:rsidRPr="0058139C">
              <w:rPr>
                <w:kern w:val="2"/>
                <w:szCs w:val="24"/>
              </w:rPr>
              <w:t>Dalyvauti visuose Viešųjų pirkimų skyriaus organizuojamuose konsoliduotuose viešuosiuose pirkimuose nepriklausomai nuo įstaigos planuojamo pirkimo vertės.</w:t>
            </w:r>
          </w:p>
          <w:p w14:paraId="34A0DCCA" w14:textId="662C8F4E" w:rsidR="00D35FE9" w:rsidRPr="00B90EF7" w:rsidRDefault="00D35FE9" w:rsidP="0064502B">
            <w:pPr>
              <w:jc w:val="both"/>
              <w:rPr>
                <w:kern w:val="2"/>
                <w:szCs w:val="24"/>
              </w:rPr>
            </w:pPr>
          </w:p>
        </w:tc>
      </w:tr>
      <w:tr w:rsidR="00BD130B" w:rsidRPr="00B90EF7" w14:paraId="56DEFF78" w14:textId="77777777" w:rsidTr="005C14E6">
        <w:tc>
          <w:tcPr>
            <w:tcW w:w="9530" w:type="dxa"/>
            <w:tcBorders>
              <w:top w:val="single" w:sz="4" w:space="0" w:color="auto"/>
              <w:left w:val="single" w:sz="4" w:space="0" w:color="auto"/>
              <w:bottom w:val="single" w:sz="4" w:space="0" w:color="auto"/>
              <w:right w:val="single" w:sz="4" w:space="0" w:color="auto"/>
            </w:tcBorders>
          </w:tcPr>
          <w:p w14:paraId="19E431F1" w14:textId="77777777" w:rsidR="00BD130B" w:rsidRPr="00B90EF7" w:rsidRDefault="00432DC8">
            <w:pPr>
              <w:jc w:val="both"/>
              <w:rPr>
                <w:szCs w:val="24"/>
              </w:rPr>
            </w:pPr>
            <w:r w:rsidRPr="00B90EF7">
              <w:rPr>
                <w:szCs w:val="24"/>
              </w:rPr>
              <w:lastRenderedPageBreak/>
              <w:t xml:space="preserve">RIZIKA, KURIAI ESANT VEIKLOS AR TARNYBINĖS VEIKLOS REZULTATAI GALI BŪTI NEPASIEKTI </w:t>
            </w:r>
          </w:p>
          <w:p w14:paraId="625CA3A5" w14:textId="77777777" w:rsidR="00BD130B" w:rsidRPr="00B90EF7" w:rsidRDefault="00432DC8">
            <w:pPr>
              <w:jc w:val="both"/>
              <w:rPr>
                <w:szCs w:val="24"/>
              </w:rPr>
            </w:pPr>
            <w:r w:rsidRPr="00B90EF7">
              <w:rPr>
                <w:szCs w:val="24"/>
              </w:rPr>
              <w:t>(pildo valstybės tarnautojas, kurio tarnybinė veikla vertinama arba pildo darbuotojas, kurio veikla vertinama</w:t>
            </w:r>
          </w:p>
          <w:p w14:paraId="16FEDA85" w14:textId="77777777" w:rsidR="00BD130B" w:rsidRPr="00B90EF7" w:rsidRDefault="00BD130B">
            <w:pPr>
              <w:jc w:val="both"/>
              <w:rPr>
                <w:szCs w:val="24"/>
              </w:rPr>
            </w:pPr>
          </w:p>
          <w:p w14:paraId="4A11D12B" w14:textId="77777777" w:rsidR="00BD130B" w:rsidRPr="00B90EF7" w:rsidRDefault="00432DC8">
            <w:pPr>
              <w:jc w:val="both"/>
              <w:rPr>
                <w:szCs w:val="24"/>
              </w:rPr>
            </w:pPr>
            <w:r w:rsidRPr="00B90EF7">
              <w:rPr>
                <w:szCs w:val="24"/>
              </w:rPr>
              <w:t>Dėl kokių aplinkybių nepasiekti veiklos rezultatai ir neįgyvendinti lūkesčiai?</w:t>
            </w:r>
          </w:p>
          <w:p w14:paraId="35AFD061" w14:textId="2302F06D" w:rsidR="003B7B04" w:rsidRPr="00B90EF7" w:rsidRDefault="00C21D28" w:rsidP="003B7B04">
            <w:pPr>
              <w:rPr>
                <w:szCs w:val="24"/>
              </w:rPr>
            </w:pPr>
            <w:r w:rsidRPr="00B90EF7">
              <w:rPr>
                <w:szCs w:val="24"/>
              </w:rPr>
              <w:t xml:space="preserve">   </w:t>
            </w:r>
            <w:r w:rsidR="003B7B04" w:rsidRPr="00B90EF7">
              <w:rPr>
                <w:szCs w:val="24"/>
              </w:rPr>
              <w:t>1. Žmogiškieji faktoriai (nedarbingumas, kitos aplinkybės)</w:t>
            </w:r>
          </w:p>
          <w:p w14:paraId="34D9F2B4" w14:textId="77777777" w:rsidR="003B7B04" w:rsidRPr="00B90EF7" w:rsidRDefault="003B7B04" w:rsidP="003B7B04">
            <w:pPr>
              <w:rPr>
                <w:szCs w:val="24"/>
              </w:rPr>
            </w:pPr>
            <w:r w:rsidRPr="00B90EF7">
              <w:rPr>
                <w:szCs w:val="24"/>
              </w:rPr>
              <w:t xml:space="preserve">   2. Dėl įstaigos personalo nedarbingumo ir/ar kaitos padidėjęs darbo krūvis.</w:t>
            </w:r>
          </w:p>
          <w:p w14:paraId="3875F28C" w14:textId="31198C8C" w:rsidR="00057B4C" w:rsidRPr="00B90EF7" w:rsidRDefault="003B7B04" w:rsidP="003B7B04">
            <w:pPr>
              <w:jc w:val="both"/>
              <w:rPr>
                <w:szCs w:val="24"/>
              </w:rPr>
            </w:pPr>
            <w:r w:rsidRPr="00B90EF7">
              <w:rPr>
                <w:szCs w:val="24"/>
              </w:rPr>
              <w:t xml:space="preserve">   3. Tieioginio vadovo sprendimu lūkesčių pakeitimai, Centro reorganizicija, nuostatų pakeitimai ir ktios intervenicijos.</w:t>
            </w:r>
          </w:p>
          <w:p w14:paraId="0704AC92" w14:textId="3C31B4F8" w:rsidR="003B7B04" w:rsidRPr="00B90EF7" w:rsidRDefault="003B7B04" w:rsidP="003B7B04">
            <w:pPr>
              <w:jc w:val="both"/>
              <w:rPr>
                <w:szCs w:val="24"/>
              </w:rPr>
            </w:pPr>
            <w:r w:rsidRPr="00B90EF7">
              <w:rPr>
                <w:szCs w:val="24"/>
              </w:rPr>
              <w:t xml:space="preserve"> </w:t>
            </w:r>
          </w:p>
          <w:p w14:paraId="6D7C9AC1" w14:textId="77777777" w:rsidR="00BD130B" w:rsidRPr="00B90EF7" w:rsidRDefault="00432DC8">
            <w:pPr>
              <w:jc w:val="both"/>
              <w:rPr>
                <w:szCs w:val="24"/>
              </w:rPr>
            </w:pPr>
            <w:r w:rsidRPr="00B90EF7">
              <w:rPr>
                <w:szCs w:val="24"/>
              </w:rPr>
              <w:t xml:space="preserve">Galimas tiesioginio vadovo komentaras dėl rizikų: </w:t>
            </w:r>
          </w:p>
          <w:p w14:paraId="0D1378E7" w14:textId="77777777" w:rsidR="00057B4C" w:rsidRPr="00B90EF7" w:rsidRDefault="00057B4C">
            <w:pPr>
              <w:jc w:val="both"/>
              <w:rPr>
                <w:szCs w:val="24"/>
              </w:rPr>
            </w:pPr>
          </w:p>
          <w:p w14:paraId="0F053C17" w14:textId="77777777" w:rsidR="00057B4C" w:rsidRPr="00B90EF7" w:rsidRDefault="00057B4C">
            <w:pPr>
              <w:jc w:val="both"/>
              <w:rPr>
                <w:szCs w:val="24"/>
              </w:rPr>
            </w:pPr>
          </w:p>
        </w:tc>
      </w:tr>
    </w:tbl>
    <w:p w14:paraId="43FB7283" w14:textId="77777777" w:rsidR="00BD130B" w:rsidRPr="00B90EF7" w:rsidRDefault="00BD130B">
      <w:pPr>
        <w:rPr>
          <w:szCs w:val="24"/>
        </w:rPr>
      </w:pPr>
    </w:p>
    <w:p w14:paraId="16D293FD" w14:textId="5556CFE1" w:rsidR="00432DC8" w:rsidRPr="00B90EF7" w:rsidRDefault="00432DC8" w:rsidP="001E42F7">
      <w:pPr>
        <w:spacing w:line="256" w:lineRule="auto"/>
        <w:jc w:val="center"/>
        <w:rPr>
          <w:szCs w:val="24"/>
        </w:rPr>
        <w:sectPr w:rsidR="00432DC8" w:rsidRPr="00B90EF7" w:rsidSect="00432DC8">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1296"/>
          <w:titlePg/>
          <w:docGrid w:linePitch="326"/>
        </w:sectPr>
      </w:pPr>
      <w:bookmarkStart w:id="1" w:name="_GoBack"/>
      <w:bookmarkEnd w:id="0"/>
      <w:bookmarkEnd w:id="1"/>
      <w:r w:rsidRPr="00B90EF7">
        <w:rPr>
          <w:kern w:val="2"/>
          <w:sz w:val="22"/>
          <w:szCs w:val="22"/>
        </w:rPr>
        <w:t>___________________</w:t>
      </w:r>
    </w:p>
    <w:p w14:paraId="6FD7FCF9" w14:textId="5821225E" w:rsidR="00BD130B" w:rsidRPr="00B90EF7" w:rsidRDefault="00BD130B" w:rsidP="001E42F7">
      <w:pPr>
        <w:rPr>
          <w:lang w:eastAsia="lt-LT"/>
        </w:rPr>
      </w:pPr>
    </w:p>
    <w:sectPr w:rsidR="00BD130B" w:rsidRPr="00B90EF7" w:rsidSect="001E42F7">
      <w:headerReference w:type="even" r:id="rId14"/>
      <w:headerReference w:type="default" r:id="rId15"/>
      <w:footerReference w:type="even" r:id="rId16"/>
      <w:footerReference w:type="default" r:id="rId17"/>
      <w:headerReference w:type="first" r:id="rId18"/>
      <w:footerReference w:type="first" r:id="rId19"/>
      <w:pgSz w:w="15840" w:h="12240" w:orient="landscape"/>
      <w:pgMar w:top="1701" w:right="1134"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BAFAE" w14:textId="77777777" w:rsidR="001309F1" w:rsidRDefault="001309F1">
      <w:pPr>
        <w:rPr>
          <w:lang w:eastAsia="lt-LT"/>
        </w:rPr>
      </w:pPr>
      <w:r>
        <w:rPr>
          <w:lang w:eastAsia="lt-LT"/>
        </w:rPr>
        <w:separator/>
      </w:r>
    </w:p>
  </w:endnote>
  <w:endnote w:type="continuationSeparator" w:id="0">
    <w:p w14:paraId="2D514DB5" w14:textId="77777777" w:rsidR="001309F1" w:rsidRDefault="001309F1">
      <w:pPr>
        <w:rPr>
          <w:lang w:eastAsia="lt-LT"/>
        </w:rPr>
      </w:pPr>
      <w:r>
        <w:rPr>
          <w:lang w:eastAsia="lt-LT"/>
        </w:rPr>
        <w:continuationSeparator/>
      </w:r>
    </w:p>
  </w:endnote>
  <w:endnote w:type="continuationNotice" w:id="1">
    <w:p w14:paraId="73B55541" w14:textId="77777777" w:rsidR="001309F1" w:rsidRDefault="001309F1">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95DE" w14:textId="77777777" w:rsidR="00BD130B" w:rsidRDefault="00BD130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87A5F" w14:textId="77777777" w:rsidR="00BD130B" w:rsidRDefault="00BD130B">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3F132" w14:textId="77777777" w:rsidR="00BD130B" w:rsidRDefault="00BD130B">
    <w:pPr>
      <w:tabs>
        <w:tab w:val="center" w:pos="4153"/>
        <w:tab w:val="right" w:pos="8306"/>
      </w:tabs>
      <w:rPr>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A408E" w14:textId="77777777" w:rsidR="00BD130B" w:rsidRDefault="00BD130B">
    <w:pPr>
      <w:tabs>
        <w:tab w:val="center" w:pos="4153"/>
        <w:tab w:val="right" w:pos="8306"/>
      </w:tabs>
      <w:rPr>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58560" w14:textId="77777777" w:rsidR="00BD130B" w:rsidRDefault="00BD130B">
    <w:pPr>
      <w:tabs>
        <w:tab w:val="center" w:pos="4153"/>
        <w:tab w:val="right" w:pos="8306"/>
      </w:tabs>
      <w:rPr>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D94A0" w14:textId="77777777" w:rsidR="00BD130B" w:rsidRDefault="00BD130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42519" w14:textId="77777777" w:rsidR="001309F1" w:rsidRDefault="001309F1">
      <w:pPr>
        <w:rPr>
          <w:lang w:eastAsia="lt-LT"/>
        </w:rPr>
      </w:pPr>
      <w:r>
        <w:rPr>
          <w:lang w:eastAsia="lt-LT"/>
        </w:rPr>
        <w:separator/>
      </w:r>
    </w:p>
  </w:footnote>
  <w:footnote w:type="continuationSeparator" w:id="0">
    <w:p w14:paraId="1FB7B948" w14:textId="77777777" w:rsidR="001309F1" w:rsidRDefault="001309F1">
      <w:pPr>
        <w:rPr>
          <w:lang w:eastAsia="lt-LT"/>
        </w:rPr>
      </w:pPr>
      <w:r>
        <w:rPr>
          <w:lang w:eastAsia="lt-LT"/>
        </w:rPr>
        <w:continuationSeparator/>
      </w:r>
    </w:p>
  </w:footnote>
  <w:footnote w:type="continuationNotice" w:id="1">
    <w:p w14:paraId="025593EA" w14:textId="77777777" w:rsidR="001309F1" w:rsidRDefault="001309F1">
      <w:pPr>
        <w:rPr>
          <w:lang w:eastAsia="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F0075" w14:textId="77777777" w:rsidR="00BD130B" w:rsidRDefault="00BD130B">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213863"/>
      <w:docPartObj>
        <w:docPartGallery w:val="Page Numbers (Top of Page)"/>
        <w:docPartUnique/>
      </w:docPartObj>
    </w:sdtPr>
    <w:sdtEndPr/>
    <w:sdtContent>
      <w:p w14:paraId="36357D86" w14:textId="77777777" w:rsidR="00432DC8" w:rsidRDefault="00432DC8">
        <w:pPr>
          <w:pStyle w:val="Antrats"/>
          <w:jc w:val="center"/>
        </w:pPr>
        <w:r>
          <w:fldChar w:fldCharType="begin"/>
        </w:r>
        <w:r>
          <w:instrText>PAGE   \* MERGEFORMAT</w:instrText>
        </w:r>
        <w:r>
          <w:fldChar w:fldCharType="separate"/>
        </w:r>
        <w:r w:rsidR="00236726">
          <w:rPr>
            <w:noProof/>
          </w:rPr>
          <w:t>2</w:t>
        </w:r>
        <w:r>
          <w:fldChar w:fldCharType="end"/>
        </w:r>
      </w:p>
    </w:sdtContent>
  </w:sdt>
  <w:p w14:paraId="3D1D5C9D" w14:textId="77777777" w:rsidR="00BD130B" w:rsidRDefault="00BD130B">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8AEBD" w14:textId="77777777" w:rsidR="00BD130B" w:rsidRDefault="00BD130B">
    <w:pPr>
      <w:tabs>
        <w:tab w:val="center" w:pos="4153"/>
        <w:tab w:val="righ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76402" w14:textId="77777777" w:rsidR="00BD130B" w:rsidRDefault="00432DC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6B47984" w14:textId="77777777" w:rsidR="00BD130B" w:rsidRDefault="00BD130B">
    <w:pPr>
      <w:tabs>
        <w:tab w:val="center" w:pos="4153"/>
        <w:tab w:val="right" w:pos="8306"/>
      </w:tabs>
      <w:rPr>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0B41" w14:textId="77777777" w:rsidR="00BD130B" w:rsidRDefault="00432DC8">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1645B4">
      <w:rPr>
        <w:noProof/>
        <w:lang w:eastAsia="lt-LT"/>
      </w:rPr>
      <w:t>2</w:t>
    </w:r>
    <w:r>
      <w:rPr>
        <w:lang w:eastAsia="lt-LT"/>
      </w:rPr>
      <w:fldChar w:fldCharType="end"/>
    </w:r>
  </w:p>
  <w:p w14:paraId="0ACB8599" w14:textId="77777777" w:rsidR="00BD130B" w:rsidRDefault="00BD130B">
    <w:pPr>
      <w:tabs>
        <w:tab w:val="center" w:pos="4153"/>
        <w:tab w:val="right" w:pos="8306"/>
      </w:tabs>
      <w:rPr>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A16E6" w14:textId="77777777" w:rsidR="00BD130B" w:rsidRDefault="00BD130B">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C1D9A"/>
    <w:multiLevelType w:val="multilevel"/>
    <w:tmpl w:val="3EE2EC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6CB494C"/>
    <w:multiLevelType w:val="hybridMultilevel"/>
    <w:tmpl w:val="17160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D6444C"/>
    <w:multiLevelType w:val="hybridMultilevel"/>
    <w:tmpl w:val="7E64348A"/>
    <w:lvl w:ilvl="0" w:tplc="B9EC303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253C4"/>
    <w:rsid w:val="00030BE1"/>
    <w:rsid w:val="00053CA9"/>
    <w:rsid w:val="00057B4C"/>
    <w:rsid w:val="000801F1"/>
    <w:rsid w:val="000A7790"/>
    <w:rsid w:val="000C26C6"/>
    <w:rsid w:val="000C2B40"/>
    <w:rsid w:val="001219BB"/>
    <w:rsid w:val="001309F1"/>
    <w:rsid w:val="001340F8"/>
    <w:rsid w:val="00152617"/>
    <w:rsid w:val="001645B4"/>
    <w:rsid w:val="00182BC9"/>
    <w:rsid w:val="00184D91"/>
    <w:rsid w:val="001A32EC"/>
    <w:rsid w:val="001A78C5"/>
    <w:rsid w:val="001C2E0C"/>
    <w:rsid w:val="001D453A"/>
    <w:rsid w:val="001E42F7"/>
    <w:rsid w:val="00205A2D"/>
    <w:rsid w:val="00210255"/>
    <w:rsid w:val="00236726"/>
    <w:rsid w:val="00242CD2"/>
    <w:rsid w:val="002601F1"/>
    <w:rsid w:val="002A048A"/>
    <w:rsid w:val="002A527F"/>
    <w:rsid w:val="002A7496"/>
    <w:rsid w:val="002B6CB7"/>
    <w:rsid w:val="002C5F4E"/>
    <w:rsid w:val="002C6935"/>
    <w:rsid w:val="002E1C2A"/>
    <w:rsid w:val="002E6F30"/>
    <w:rsid w:val="002F3DE6"/>
    <w:rsid w:val="0032774F"/>
    <w:rsid w:val="0034328C"/>
    <w:rsid w:val="003506A5"/>
    <w:rsid w:val="00355BA5"/>
    <w:rsid w:val="00382686"/>
    <w:rsid w:val="00384D1F"/>
    <w:rsid w:val="0038768C"/>
    <w:rsid w:val="003A5E3D"/>
    <w:rsid w:val="003B7B04"/>
    <w:rsid w:val="003E4354"/>
    <w:rsid w:val="003F14DA"/>
    <w:rsid w:val="003F1A5C"/>
    <w:rsid w:val="00410071"/>
    <w:rsid w:val="00427BDC"/>
    <w:rsid w:val="00432DC8"/>
    <w:rsid w:val="004604C0"/>
    <w:rsid w:val="00465F55"/>
    <w:rsid w:val="00465F57"/>
    <w:rsid w:val="004B3A8D"/>
    <w:rsid w:val="004C5BB1"/>
    <w:rsid w:val="004C66E7"/>
    <w:rsid w:val="004D2C62"/>
    <w:rsid w:val="004E6A46"/>
    <w:rsid w:val="004F70F5"/>
    <w:rsid w:val="00520D88"/>
    <w:rsid w:val="00540581"/>
    <w:rsid w:val="00542832"/>
    <w:rsid w:val="0055594E"/>
    <w:rsid w:val="0058139C"/>
    <w:rsid w:val="0059371A"/>
    <w:rsid w:val="00593B7B"/>
    <w:rsid w:val="005A52E2"/>
    <w:rsid w:val="005C14E6"/>
    <w:rsid w:val="005E4B3E"/>
    <w:rsid w:val="0060670F"/>
    <w:rsid w:val="00631DC3"/>
    <w:rsid w:val="006369D1"/>
    <w:rsid w:val="0064502B"/>
    <w:rsid w:val="00663443"/>
    <w:rsid w:val="00673048"/>
    <w:rsid w:val="00685138"/>
    <w:rsid w:val="00685484"/>
    <w:rsid w:val="00691946"/>
    <w:rsid w:val="00691B61"/>
    <w:rsid w:val="006940E0"/>
    <w:rsid w:val="006B4357"/>
    <w:rsid w:val="006F1791"/>
    <w:rsid w:val="00714438"/>
    <w:rsid w:val="007176AC"/>
    <w:rsid w:val="007266B0"/>
    <w:rsid w:val="00733B6E"/>
    <w:rsid w:val="00760C57"/>
    <w:rsid w:val="00781C35"/>
    <w:rsid w:val="00795815"/>
    <w:rsid w:val="007B458C"/>
    <w:rsid w:val="007B4B85"/>
    <w:rsid w:val="007E1A7A"/>
    <w:rsid w:val="007F1FCB"/>
    <w:rsid w:val="00817E73"/>
    <w:rsid w:val="00825F42"/>
    <w:rsid w:val="00836277"/>
    <w:rsid w:val="00853204"/>
    <w:rsid w:val="0085461A"/>
    <w:rsid w:val="00871F41"/>
    <w:rsid w:val="00884624"/>
    <w:rsid w:val="008A4443"/>
    <w:rsid w:val="008B0BDD"/>
    <w:rsid w:val="008D44F4"/>
    <w:rsid w:val="008E0490"/>
    <w:rsid w:val="008E231F"/>
    <w:rsid w:val="0090133C"/>
    <w:rsid w:val="0090667D"/>
    <w:rsid w:val="00912DE3"/>
    <w:rsid w:val="009337E1"/>
    <w:rsid w:val="0093383F"/>
    <w:rsid w:val="00951FEE"/>
    <w:rsid w:val="009B2F38"/>
    <w:rsid w:val="009C69B5"/>
    <w:rsid w:val="009E14E8"/>
    <w:rsid w:val="009F188B"/>
    <w:rsid w:val="009F370E"/>
    <w:rsid w:val="00A05F29"/>
    <w:rsid w:val="00A20005"/>
    <w:rsid w:val="00A714F3"/>
    <w:rsid w:val="00A7589B"/>
    <w:rsid w:val="00A80245"/>
    <w:rsid w:val="00A907D2"/>
    <w:rsid w:val="00A9157C"/>
    <w:rsid w:val="00AB1DBC"/>
    <w:rsid w:val="00AD796B"/>
    <w:rsid w:val="00B26A55"/>
    <w:rsid w:val="00B70583"/>
    <w:rsid w:val="00B85B8D"/>
    <w:rsid w:val="00B90AEC"/>
    <w:rsid w:val="00B90EF7"/>
    <w:rsid w:val="00BD130B"/>
    <w:rsid w:val="00BF5EF5"/>
    <w:rsid w:val="00C160F4"/>
    <w:rsid w:val="00C21ACB"/>
    <w:rsid w:val="00C21D28"/>
    <w:rsid w:val="00C36895"/>
    <w:rsid w:val="00C66037"/>
    <w:rsid w:val="00C666DB"/>
    <w:rsid w:val="00C76876"/>
    <w:rsid w:val="00C93EE8"/>
    <w:rsid w:val="00CA2BA6"/>
    <w:rsid w:val="00CA7363"/>
    <w:rsid w:val="00CC69C9"/>
    <w:rsid w:val="00CD256A"/>
    <w:rsid w:val="00CF22EC"/>
    <w:rsid w:val="00D11C7F"/>
    <w:rsid w:val="00D15163"/>
    <w:rsid w:val="00D35FE9"/>
    <w:rsid w:val="00D461BB"/>
    <w:rsid w:val="00D75C2C"/>
    <w:rsid w:val="00D83C58"/>
    <w:rsid w:val="00D97D60"/>
    <w:rsid w:val="00DA0715"/>
    <w:rsid w:val="00DB0878"/>
    <w:rsid w:val="00DC4A58"/>
    <w:rsid w:val="00DD13F2"/>
    <w:rsid w:val="00DF161E"/>
    <w:rsid w:val="00E006E4"/>
    <w:rsid w:val="00E1402D"/>
    <w:rsid w:val="00E2345F"/>
    <w:rsid w:val="00E26744"/>
    <w:rsid w:val="00E44EEB"/>
    <w:rsid w:val="00E61FEA"/>
    <w:rsid w:val="00E62A15"/>
    <w:rsid w:val="00E76EB2"/>
    <w:rsid w:val="00E774D9"/>
    <w:rsid w:val="00EA7746"/>
    <w:rsid w:val="00EB39B7"/>
    <w:rsid w:val="00EB410F"/>
    <w:rsid w:val="00EC412B"/>
    <w:rsid w:val="00ED1935"/>
    <w:rsid w:val="00ED50AF"/>
    <w:rsid w:val="00ED56A1"/>
    <w:rsid w:val="00EE0A41"/>
    <w:rsid w:val="00F07828"/>
    <w:rsid w:val="00F20D22"/>
    <w:rsid w:val="00F51B56"/>
    <w:rsid w:val="00F67502"/>
    <w:rsid w:val="00F7055B"/>
    <w:rsid w:val="00F84415"/>
    <w:rsid w:val="00F955D9"/>
    <w:rsid w:val="00FC597B"/>
    <w:rsid w:val="00FE4E61"/>
    <w:rsid w:val="00FF5F48"/>
    <w:rsid w:val="00FF6B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132842"/>
  <w15:docId w15:val="{558FBAB3-6FCC-416C-8125-8960B782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32DC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32DC8"/>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432DC8"/>
    <w:rPr>
      <w:color w:val="808080"/>
    </w:rPr>
  </w:style>
  <w:style w:type="paragraph" w:styleId="Sraopastraipa">
    <w:name w:val="List Paragraph"/>
    <w:basedOn w:val="prastasis"/>
    <w:rsid w:val="00EA7746"/>
    <w:pPr>
      <w:ind w:left="720"/>
      <w:contextualSpacing/>
    </w:pPr>
  </w:style>
  <w:style w:type="paragraph" w:styleId="prastasiniatinklio">
    <w:name w:val="Normal (Web)"/>
    <w:basedOn w:val="prastasis"/>
    <w:semiHidden/>
    <w:unhideWhenUsed/>
    <w:rsid w:val="00B90EF7"/>
    <w:rPr>
      <w:szCs w:val="24"/>
    </w:rPr>
  </w:style>
  <w:style w:type="character" w:styleId="Hipersaitas">
    <w:name w:val="Hyperlink"/>
    <w:basedOn w:val="Numatytasispastraiposriftas"/>
    <w:unhideWhenUsed/>
    <w:rsid w:val="00A80245"/>
    <w:rPr>
      <w:color w:val="0000FF" w:themeColor="hyperlink"/>
      <w:u w:val="single"/>
    </w:rPr>
  </w:style>
  <w:style w:type="character" w:customStyle="1" w:styleId="UnresolvedMention">
    <w:name w:val="Unresolved Mention"/>
    <w:basedOn w:val="Numatytasispastraiposriftas"/>
    <w:uiPriority w:val="99"/>
    <w:semiHidden/>
    <w:unhideWhenUsed/>
    <w:rsid w:val="00A80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2668121">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67117381">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28A54-A1AE-4F5D-8944-E38F7365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2534</Words>
  <Characters>1445</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3972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Lina Simkuviene</cp:lastModifiedBy>
  <cp:revision>3</cp:revision>
  <cp:lastPrinted>2017-07-10T05:31:00Z</cp:lastPrinted>
  <dcterms:created xsi:type="dcterms:W3CDTF">2026-03-03T13:13:00Z</dcterms:created>
  <dcterms:modified xsi:type="dcterms:W3CDTF">2026-03-03T13:17:00Z</dcterms:modified>
</cp:coreProperties>
</file>