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689A5CBB" w:rsidR="00C11CFF" w:rsidRDefault="00311F52" w:rsidP="000751F4">
      <w:pPr>
        <w:spacing w:line="276" w:lineRule="auto"/>
        <w:rPr>
          <w:rFonts w:ascii="Arial" w:hAnsi="Arial" w:cs="Arial"/>
        </w:rPr>
      </w:pPr>
      <w:r>
        <w:rPr>
          <w:rFonts w:ascii="Arial" w:hAnsi="Arial" w:cs="Arial"/>
        </w:rPr>
        <w:t>(duomenys nuasmeninti)</w:t>
      </w:r>
    </w:p>
    <w:p w14:paraId="36949F5D" w14:textId="77777777" w:rsidR="009938AF" w:rsidRPr="000751F4" w:rsidRDefault="009938A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F83FDDE"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5C343D">
        <w:rPr>
          <w:rFonts w:ascii="Arial" w:hAnsi="Arial" w:cs="Arial"/>
        </w:rPr>
        <w:t>04-02</w:t>
      </w:r>
      <w:r w:rsidRPr="000751F4">
        <w:rPr>
          <w:rFonts w:ascii="Arial" w:hAnsi="Arial" w:cs="Arial"/>
        </w:rPr>
        <w:t xml:space="preserve"> prašymą,</w:t>
      </w:r>
      <w:r w:rsidR="00D50709">
        <w:rPr>
          <w:rFonts w:ascii="Arial" w:hAnsi="Arial" w:cs="Arial"/>
        </w:rPr>
        <w:t xml:space="preserve"> </w:t>
      </w:r>
      <w:r w:rsidR="00F32BB8">
        <w:rPr>
          <w:rFonts w:ascii="Arial" w:hAnsi="Arial" w:cs="Arial"/>
        </w:rPr>
        <w:t xml:space="preserve">pakartotinai </w:t>
      </w:r>
      <w:r w:rsidRPr="000751F4">
        <w:rPr>
          <w:rFonts w:ascii="Arial" w:hAnsi="Arial" w:cs="Arial"/>
        </w:rPr>
        <w:t>informuojame, kad</w:t>
      </w:r>
      <w:r w:rsidR="00D50709">
        <w:rPr>
          <w:rFonts w:ascii="Arial" w:hAnsi="Arial" w:cs="Arial"/>
        </w:rPr>
        <w:t xml:space="preserve"> </w:t>
      </w:r>
      <w:r w:rsidRPr="000751F4">
        <w:rPr>
          <w:rFonts w:ascii="Arial" w:hAnsi="Arial" w:cs="Arial"/>
        </w:rPr>
        <w:t xml:space="preserve">negalime pritarti </w:t>
      </w:r>
      <w:r w:rsidR="00F32BB8" w:rsidRPr="00F32BB8">
        <w:rPr>
          <w:rFonts w:ascii="Arial" w:hAnsi="Arial" w:cs="Arial"/>
        </w:rPr>
        <w:t xml:space="preserve">žemės sklypo </w:t>
      </w:r>
      <w:bookmarkStart w:id="0" w:name="_Hlk226539121"/>
      <w:r w:rsidR="009C26A4">
        <w:rPr>
          <w:rFonts w:ascii="Arial" w:hAnsi="Arial" w:cs="Arial"/>
        </w:rPr>
        <w:t>(</w:t>
      </w:r>
      <w:r w:rsidR="00F32BB8" w:rsidRPr="00F32BB8">
        <w:rPr>
          <w:rFonts w:ascii="Arial" w:hAnsi="Arial" w:cs="Arial"/>
        </w:rPr>
        <w:t>kad. Nr. 5523/0002:849</w:t>
      </w:r>
      <w:r w:rsidR="009C26A4">
        <w:rPr>
          <w:rFonts w:ascii="Arial" w:hAnsi="Arial" w:cs="Arial"/>
        </w:rPr>
        <w:t>)</w:t>
      </w:r>
      <w:r w:rsidR="00F32BB8" w:rsidRPr="00F32BB8">
        <w:rPr>
          <w:rFonts w:ascii="Arial" w:hAnsi="Arial" w:cs="Arial"/>
        </w:rPr>
        <w:t xml:space="preserve"> </w:t>
      </w:r>
      <w:bookmarkEnd w:id="0"/>
      <w:r w:rsidR="00F32BB8" w:rsidRPr="00F32BB8">
        <w:rPr>
          <w:rFonts w:ascii="Arial" w:hAnsi="Arial" w:cs="Arial"/>
        </w:rPr>
        <w:t xml:space="preserve">detaliojo plano Gindulių k. koregavimui prijungiant laisvos valstybinės žemės plotą </w:t>
      </w:r>
      <w:r w:rsidR="007806D8" w:rsidRPr="000751F4">
        <w:rPr>
          <w:rFonts w:ascii="Arial" w:hAnsi="Arial" w:cs="Arial"/>
        </w:rPr>
        <w:t>dėl šių pastabų:</w:t>
      </w:r>
      <w:r w:rsidRPr="000751F4">
        <w:rPr>
          <w:rFonts w:ascii="Arial" w:hAnsi="Arial" w:cs="Arial"/>
        </w:rPr>
        <w:t xml:space="preserve"> </w:t>
      </w:r>
    </w:p>
    <w:p w14:paraId="627F597A" w14:textId="252F44F6" w:rsidR="00F32BB8" w:rsidRPr="00F32BB8" w:rsidRDefault="00141B6F" w:rsidP="00F32BB8">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F32BB8">
        <w:rPr>
          <w:rFonts w:ascii="Arial" w:hAnsi="Arial" w:cs="Arial"/>
        </w:rPr>
        <w:t>N</w:t>
      </w:r>
      <w:r w:rsidR="00F32BB8" w:rsidRPr="00F32BB8">
        <w:rPr>
          <w:rFonts w:ascii="Arial" w:hAnsi="Arial" w:cs="Arial"/>
        </w:rPr>
        <w:t xml:space="preserve">ėra nustatyti su sklypu besiribojančio </w:t>
      </w:r>
      <w:r w:rsidR="009938AF">
        <w:rPr>
          <w:rFonts w:ascii="Arial" w:hAnsi="Arial" w:cs="Arial"/>
        </w:rPr>
        <w:t>pravažiavimo</w:t>
      </w:r>
      <w:r w:rsidR="00F32BB8" w:rsidRPr="00F32BB8">
        <w:rPr>
          <w:rFonts w:ascii="Arial" w:hAnsi="Arial" w:cs="Arial"/>
        </w:rPr>
        <w:t xml:space="preserve">, pažymėto Klaipėdos rajono </w:t>
      </w:r>
      <w:proofErr w:type="spellStart"/>
      <w:r w:rsidR="00F32BB8" w:rsidRPr="00F32BB8">
        <w:rPr>
          <w:rFonts w:ascii="Arial" w:hAnsi="Arial" w:cs="Arial"/>
        </w:rPr>
        <w:t>Sendvario</w:t>
      </w:r>
      <w:proofErr w:type="spellEnd"/>
      <w:r w:rsidR="00F32BB8" w:rsidRPr="00F32BB8">
        <w:rPr>
          <w:rFonts w:ascii="Arial" w:hAnsi="Arial" w:cs="Arial"/>
        </w:rPr>
        <w:t xml:space="preserve"> seniūnijos Gindulių kadastro vietovės žemės reformos žemėtvarkos projekte (</w:t>
      </w:r>
      <w:proofErr w:type="spellStart"/>
      <w:r w:rsidR="00F32BB8" w:rsidRPr="00F32BB8">
        <w:rPr>
          <w:rFonts w:ascii="Arial" w:hAnsi="Arial" w:cs="Arial"/>
        </w:rPr>
        <w:t>reg</w:t>
      </w:r>
      <w:proofErr w:type="spellEnd"/>
      <w:r w:rsidR="00F32BB8" w:rsidRPr="00F32BB8">
        <w:rPr>
          <w:rFonts w:ascii="Arial" w:hAnsi="Arial" w:cs="Arial"/>
        </w:rPr>
        <w:t xml:space="preserve">. Nr. 003552004237), tikslūs parametrai: Klaipėdos rajono savivaldybės teritorijos dalies, apimančios </w:t>
      </w:r>
      <w:proofErr w:type="spellStart"/>
      <w:r w:rsidR="00F32BB8" w:rsidRPr="00F32BB8">
        <w:rPr>
          <w:rFonts w:ascii="Arial" w:hAnsi="Arial" w:cs="Arial"/>
        </w:rPr>
        <w:t>Slengių</w:t>
      </w:r>
      <w:proofErr w:type="spellEnd"/>
      <w:r w:rsidR="00F32BB8" w:rsidRPr="00F32BB8">
        <w:rPr>
          <w:rFonts w:ascii="Arial" w:hAnsi="Arial" w:cs="Arial"/>
        </w:rPr>
        <w:t xml:space="preserve">, </w:t>
      </w:r>
      <w:proofErr w:type="spellStart"/>
      <w:r w:rsidR="00F32BB8" w:rsidRPr="00F32BB8">
        <w:rPr>
          <w:rFonts w:ascii="Arial" w:hAnsi="Arial" w:cs="Arial"/>
        </w:rPr>
        <w:t>Mazūriškių</w:t>
      </w:r>
      <w:proofErr w:type="spellEnd"/>
      <w:r w:rsidR="00F32BB8" w:rsidRPr="00F32BB8">
        <w:rPr>
          <w:rFonts w:ascii="Arial" w:hAnsi="Arial" w:cs="Arial"/>
        </w:rPr>
        <w:t xml:space="preserve">, </w:t>
      </w:r>
      <w:proofErr w:type="spellStart"/>
      <w:r w:rsidR="00F32BB8" w:rsidRPr="00F32BB8">
        <w:rPr>
          <w:rFonts w:ascii="Arial" w:hAnsi="Arial" w:cs="Arial"/>
        </w:rPr>
        <w:t>Trušelių</w:t>
      </w:r>
      <w:proofErr w:type="spellEnd"/>
      <w:r w:rsidR="00F32BB8" w:rsidRPr="00F32BB8">
        <w:rPr>
          <w:rFonts w:ascii="Arial" w:hAnsi="Arial" w:cs="Arial"/>
        </w:rPr>
        <w:t>, Gindulių kaimus ir gretimos teritorijos vietovių, komunikacinių koridorių ir inžinerinės infrastruktūros specialiojo plano keitim</w:t>
      </w:r>
      <w:r w:rsidR="00F32BB8">
        <w:rPr>
          <w:rFonts w:ascii="Arial" w:hAnsi="Arial" w:cs="Arial"/>
        </w:rPr>
        <w:t>e</w:t>
      </w:r>
      <w:r w:rsidR="00F32BB8" w:rsidRPr="00F32BB8">
        <w:rPr>
          <w:rFonts w:ascii="Arial" w:hAnsi="Arial" w:cs="Arial"/>
        </w:rPr>
        <w:t xml:space="preserve"> (</w:t>
      </w:r>
      <w:proofErr w:type="spellStart"/>
      <w:r w:rsidR="00F32BB8" w:rsidRPr="00F32BB8">
        <w:rPr>
          <w:rFonts w:ascii="Arial" w:hAnsi="Arial" w:cs="Arial"/>
        </w:rPr>
        <w:t>reg</w:t>
      </w:r>
      <w:proofErr w:type="spellEnd"/>
      <w:r w:rsidR="00F32BB8" w:rsidRPr="00F32BB8">
        <w:rPr>
          <w:rFonts w:ascii="Arial" w:hAnsi="Arial" w:cs="Arial"/>
        </w:rPr>
        <w:t xml:space="preserve">. Nr. T00096516) </w:t>
      </w:r>
      <w:r w:rsidR="00F32BB8">
        <w:rPr>
          <w:rFonts w:ascii="Arial" w:hAnsi="Arial" w:cs="Arial"/>
        </w:rPr>
        <w:t>ši gatvė ties žemės sklypu (</w:t>
      </w:r>
      <w:r w:rsidR="00F32BB8" w:rsidRPr="00F32BB8">
        <w:rPr>
          <w:rFonts w:ascii="Arial" w:hAnsi="Arial" w:cs="Arial"/>
        </w:rPr>
        <w:t>kad. Nr. 5523/0002:849</w:t>
      </w:r>
      <w:r w:rsidR="00F32BB8">
        <w:rPr>
          <w:rFonts w:ascii="Arial" w:hAnsi="Arial" w:cs="Arial"/>
        </w:rPr>
        <w:t>) nėra pažymėta</w:t>
      </w:r>
      <w:r w:rsidR="00F32BB8" w:rsidRPr="00F32BB8">
        <w:rPr>
          <w:rFonts w:ascii="Arial" w:hAnsi="Arial" w:cs="Arial"/>
        </w:rPr>
        <w:t>, taip pat nėra registruotos šios gatvės inžinerinio statinio ribos, iki kurių būtų formuojamas laisvos valstybinės žemės plotas.</w:t>
      </w:r>
    </w:p>
    <w:p w14:paraId="4A98798F" w14:textId="20A0E2A7" w:rsidR="00F32BB8" w:rsidRPr="00F32BB8" w:rsidRDefault="00F32BB8" w:rsidP="00F32BB8">
      <w:pPr>
        <w:spacing w:line="276" w:lineRule="auto"/>
        <w:ind w:firstLine="720"/>
        <w:jc w:val="both"/>
        <w:rPr>
          <w:rFonts w:ascii="Arial" w:hAnsi="Arial" w:cs="Arial"/>
        </w:rPr>
      </w:pPr>
      <w:r w:rsidRPr="00F32BB8">
        <w:rPr>
          <w:rFonts w:ascii="Arial" w:hAnsi="Arial" w:cs="Arial"/>
        </w:rPr>
        <w:t xml:space="preserve">Klaipėdos apskrities </w:t>
      </w:r>
      <w:proofErr w:type="spellStart"/>
      <w:r w:rsidRPr="00F32BB8">
        <w:rPr>
          <w:rFonts w:ascii="Arial" w:hAnsi="Arial" w:cs="Arial"/>
        </w:rPr>
        <w:t>Sendvario</w:t>
      </w:r>
      <w:proofErr w:type="spellEnd"/>
      <w:r w:rsidRPr="00F32BB8">
        <w:rPr>
          <w:rFonts w:ascii="Arial" w:hAnsi="Arial" w:cs="Arial"/>
        </w:rPr>
        <w:t xml:space="preserve"> seniūnijos Gindulių kadastro vietovės žemės reformos žemėtvarkos projekte nurodyto 6 m valstybinės žemės tarpo nepakanka D kategorijos gatvės infrastruktūros plėtrai pagal  Statybos techninį reglamentą STR 2.06.04:2014 „Gatvės ir vietinės reikšmės keliai. Bendrieji reikalavimai“.</w:t>
      </w:r>
    </w:p>
    <w:p w14:paraId="567C2D6D" w14:textId="77777777" w:rsidR="00F32BB8" w:rsidRDefault="00F32BB8" w:rsidP="00F32BB8">
      <w:pPr>
        <w:spacing w:line="276" w:lineRule="auto"/>
        <w:ind w:firstLine="720"/>
        <w:jc w:val="both"/>
        <w:rPr>
          <w:rFonts w:ascii="Arial" w:hAnsi="Arial" w:cs="Arial"/>
        </w:rPr>
      </w:pPr>
      <w:r w:rsidRPr="00F32BB8">
        <w:rPr>
          <w:rFonts w:ascii="Arial" w:hAnsi="Arial" w:cs="Arial"/>
        </w:rPr>
        <w:t>Atsižvelgiant į išdėstytas aplinkybes Jūsų prašymas koreguoti detalųjį planą prisijungiant įsiterpusį valstybinės žemės plotą netenkinamas.</w:t>
      </w:r>
    </w:p>
    <w:p w14:paraId="236CF73A" w14:textId="21754E70" w:rsidR="00F32BB8" w:rsidRDefault="005E5726" w:rsidP="00F32BB8">
      <w:pPr>
        <w:spacing w:line="276" w:lineRule="auto"/>
        <w:ind w:firstLine="720"/>
        <w:jc w:val="both"/>
        <w:rPr>
          <w:rFonts w:ascii="Arial" w:hAnsi="Arial" w:cs="Arial"/>
        </w:rPr>
      </w:pPr>
      <w:r>
        <w:rPr>
          <w:rFonts w:ascii="Arial" w:hAnsi="Arial" w:cs="Arial"/>
        </w:rPr>
        <w:t xml:space="preserve">Atkreipiame dėmesį, kad </w:t>
      </w:r>
      <w:r w:rsidR="00F32BB8" w:rsidRPr="00F32BB8">
        <w:rPr>
          <w:rFonts w:ascii="Arial" w:hAnsi="Arial" w:cs="Arial"/>
        </w:rPr>
        <w:t xml:space="preserve">Klaipėdos rajono savivaldybės teritorijos dalies, apimančios </w:t>
      </w:r>
      <w:proofErr w:type="spellStart"/>
      <w:r w:rsidR="00F32BB8" w:rsidRPr="00F32BB8">
        <w:rPr>
          <w:rFonts w:ascii="Arial" w:hAnsi="Arial" w:cs="Arial"/>
        </w:rPr>
        <w:t>Slengių</w:t>
      </w:r>
      <w:proofErr w:type="spellEnd"/>
      <w:r w:rsidR="00F32BB8" w:rsidRPr="00F32BB8">
        <w:rPr>
          <w:rFonts w:ascii="Arial" w:hAnsi="Arial" w:cs="Arial"/>
        </w:rPr>
        <w:t xml:space="preserve">, </w:t>
      </w:r>
      <w:proofErr w:type="spellStart"/>
      <w:r w:rsidR="00F32BB8" w:rsidRPr="00F32BB8">
        <w:rPr>
          <w:rFonts w:ascii="Arial" w:hAnsi="Arial" w:cs="Arial"/>
        </w:rPr>
        <w:t>Mazūriškių</w:t>
      </w:r>
      <w:proofErr w:type="spellEnd"/>
      <w:r w:rsidR="00F32BB8" w:rsidRPr="00F32BB8">
        <w:rPr>
          <w:rFonts w:ascii="Arial" w:hAnsi="Arial" w:cs="Arial"/>
        </w:rPr>
        <w:t xml:space="preserve">, </w:t>
      </w:r>
      <w:proofErr w:type="spellStart"/>
      <w:r w:rsidR="00F32BB8" w:rsidRPr="00F32BB8">
        <w:rPr>
          <w:rFonts w:ascii="Arial" w:hAnsi="Arial" w:cs="Arial"/>
        </w:rPr>
        <w:t>Trušelių</w:t>
      </w:r>
      <w:proofErr w:type="spellEnd"/>
      <w:r w:rsidR="00F32BB8" w:rsidRPr="00F32BB8">
        <w:rPr>
          <w:rFonts w:ascii="Arial" w:hAnsi="Arial" w:cs="Arial"/>
        </w:rPr>
        <w:t>, Gindulių kaimus ir gretimos teritorijos vietovių, komunikacinių koridorių ir inžinerinės infrastruktūros specialiojo plano keitim</w:t>
      </w:r>
      <w:r w:rsidR="00F32BB8">
        <w:rPr>
          <w:rFonts w:ascii="Arial" w:hAnsi="Arial" w:cs="Arial"/>
        </w:rPr>
        <w:t>o koregavimas šiuo metu nėra rengiam</w:t>
      </w:r>
      <w:r w:rsidR="00C3569A">
        <w:rPr>
          <w:rFonts w:ascii="Arial" w:hAnsi="Arial" w:cs="Arial"/>
        </w:rPr>
        <w:t>a</w:t>
      </w:r>
      <w:r w:rsidR="00F32BB8">
        <w:rPr>
          <w:rFonts w:ascii="Arial" w:hAnsi="Arial" w:cs="Arial"/>
        </w:rPr>
        <w:t xml:space="preserve">s, todėl nėra galimybės pakoreguoti gatvių ribas ar parametrus šiame dokumente. </w:t>
      </w:r>
    </w:p>
    <w:p w14:paraId="4C8F017C" w14:textId="1F706DC6" w:rsidR="008B0E8F" w:rsidRDefault="008B0E8F" w:rsidP="008B0E8F">
      <w:pPr>
        <w:spacing w:line="276" w:lineRule="auto"/>
        <w:ind w:firstLine="720"/>
        <w:jc w:val="both"/>
        <w:rPr>
          <w:rFonts w:ascii="Arial" w:hAnsi="Arial" w:cs="Arial"/>
        </w:rPr>
      </w:pPr>
      <w:r>
        <w:rPr>
          <w:rFonts w:ascii="Arial" w:hAnsi="Arial" w:cs="Arial"/>
        </w:rPr>
        <w:t xml:space="preserve">Klaipėdos rajono savivaldybės tarybos </w:t>
      </w:r>
      <w:r w:rsidR="00F32BB8">
        <w:rPr>
          <w:rFonts w:ascii="Arial" w:hAnsi="Arial" w:cs="Arial"/>
        </w:rPr>
        <w:t>2026-01-2</w:t>
      </w:r>
      <w:r w:rsidR="00C3569A">
        <w:rPr>
          <w:rFonts w:ascii="Arial" w:hAnsi="Arial" w:cs="Arial"/>
        </w:rPr>
        <w:t>9</w:t>
      </w:r>
      <w:r w:rsidR="00F32BB8">
        <w:rPr>
          <w:rFonts w:ascii="Arial" w:hAnsi="Arial" w:cs="Arial"/>
        </w:rPr>
        <w:t xml:space="preserve"> </w:t>
      </w:r>
      <w:r>
        <w:rPr>
          <w:rFonts w:ascii="Arial" w:hAnsi="Arial" w:cs="Arial"/>
        </w:rPr>
        <w:t xml:space="preserve">sprendimu Nr. T11-30 buvo nuspręsta pradėti rengti </w:t>
      </w:r>
      <w:r w:rsidRPr="008B0E8F">
        <w:rPr>
          <w:rFonts w:ascii="Arial" w:hAnsi="Arial" w:cs="Arial"/>
        </w:rPr>
        <w:t xml:space="preserve">Klaipėdos rajono savivaldybės dalies – </w:t>
      </w:r>
      <w:proofErr w:type="spellStart"/>
      <w:r w:rsidRPr="008B0E8F">
        <w:rPr>
          <w:rFonts w:ascii="Arial" w:hAnsi="Arial" w:cs="Arial"/>
        </w:rPr>
        <w:t>Sendvario</w:t>
      </w:r>
      <w:proofErr w:type="spellEnd"/>
      <w:r w:rsidRPr="008B0E8F">
        <w:rPr>
          <w:rFonts w:ascii="Arial" w:hAnsi="Arial" w:cs="Arial"/>
        </w:rPr>
        <w:t xml:space="preserve"> seniūnijos</w:t>
      </w:r>
      <w:r w:rsidRPr="008B0E8F">
        <w:rPr>
          <w:rFonts w:ascii="Arial" w:hAnsi="Arial" w:cs="Arial"/>
        </w:rPr>
        <w:br/>
        <w:t>teritorijos dalies vietovės lygmens bendrąjį planą.</w:t>
      </w:r>
      <w:r>
        <w:rPr>
          <w:rFonts w:ascii="Arial" w:hAnsi="Arial" w:cs="Arial"/>
        </w:rPr>
        <w:t xml:space="preserve"> Sprendimas įsigalioja 2026 m. gegužės 1 d. Vienas iš bendrojo plano regimo tikslų - </w:t>
      </w:r>
      <w:r w:rsidRPr="008B0E8F">
        <w:rPr>
          <w:rFonts w:ascii="Arial" w:hAnsi="Arial" w:cs="Arial"/>
        </w:rPr>
        <w:t>nustatyti prioritetines infrastruktūros plėtros teritorijas ir jų vystymui skirtą</w:t>
      </w:r>
      <w:r>
        <w:rPr>
          <w:rFonts w:ascii="Arial" w:hAnsi="Arial" w:cs="Arial"/>
        </w:rPr>
        <w:t xml:space="preserve"> </w:t>
      </w:r>
      <w:r w:rsidRPr="008B0E8F">
        <w:rPr>
          <w:rFonts w:ascii="Arial" w:hAnsi="Arial" w:cs="Arial"/>
        </w:rPr>
        <w:t>prioritetinę savivaldybės infrastruktūrą, vystymo etapus, principus ir (ar) jos išdėstymo</w:t>
      </w:r>
      <w:r>
        <w:rPr>
          <w:rFonts w:ascii="Arial" w:hAnsi="Arial" w:cs="Arial"/>
        </w:rPr>
        <w:t xml:space="preserve"> </w:t>
      </w:r>
      <w:r w:rsidRPr="008B0E8F">
        <w:rPr>
          <w:rFonts w:ascii="Arial" w:hAnsi="Arial" w:cs="Arial"/>
        </w:rPr>
        <w:t>reikalavimus, inžinerinių komunikacijų koridorius.</w:t>
      </w:r>
    </w:p>
    <w:p w14:paraId="306C3664" w14:textId="77777777" w:rsidR="00C3569A" w:rsidRDefault="008B0E8F" w:rsidP="00C3569A">
      <w:pPr>
        <w:spacing w:line="276" w:lineRule="auto"/>
        <w:ind w:firstLine="720"/>
        <w:jc w:val="both"/>
        <w:rPr>
          <w:rFonts w:ascii="Arial" w:hAnsi="Arial" w:cs="Arial"/>
        </w:rPr>
      </w:pPr>
      <w:r>
        <w:rPr>
          <w:rFonts w:ascii="Arial" w:hAnsi="Arial" w:cs="Arial"/>
        </w:rPr>
        <w:t>Įsigaliojus sprendimui</w:t>
      </w:r>
      <w:r w:rsidR="00C3569A">
        <w:rPr>
          <w:rFonts w:ascii="Arial" w:hAnsi="Arial" w:cs="Arial"/>
        </w:rPr>
        <w:t>,</w:t>
      </w:r>
      <w:r>
        <w:rPr>
          <w:rFonts w:ascii="Arial" w:hAnsi="Arial" w:cs="Arial"/>
        </w:rPr>
        <w:t xml:space="preserve"> planavimo organizatoriui (Klaipėdos rajono savivaldybės administracijos direktoriui) </w:t>
      </w:r>
      <w:r w:rsidR="005E5726">
        <w:rPr>
          <w:rFonts w:ascii="Arial" w:hAnsi="Arial" w:cs="Arial"/>
        </w:rPr>
        <w:t xml:space="preserve">gali būti </w:t>
      </w:r>
      <w:r>
        <w:rPr>
          <w:rFonts w:ascii="Arial" w:hAnsi="Arial" w:cs="Arial"/>
        </w:rPr>
        <w:t>teikiami visuomenės pasiūlymai dėl šio bendrojo plano.</w:t>
      </w:r>
    </w:p>
    <w:p w14:paraId="2370040F" w14:textId="54A3F148" w:rsidR="00A96128" w:rsidRPr="00C3569A" w:rsidRDefault="00A96128" w:rsidP="00C3569A">
      <w:pPr>
        <w:spacing w:line="276" w:lineRule="auto"/>
        <w:ind w:firstLine="720"/>
        <w:jc w:val="both"/>
        <w:rPr>
          <w:rFonts w:ascii="Arial" w:hAnsi="Arial" w:cs="Arial"/>
        </w:rPr>
      </w:pPr>
      <w:r w:rsidRPr="00A96128">
        <w:rPr>
          <w:rFonts w:ascii="Arial" w:hAnsi="Arial" w:cs="Arial"/>
          <w:color w:val="000000"/>
          <w:shd w:val="clear" w:color="auto" w:fill="FFFFFF"/>
        </w:rPr>
        <w:lastRenderedPageBreak/>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48021037"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14FB7A74"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14840C46"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6F345E3D"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525E7905"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24ADC775"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1119C757" w14:textId="77777777" w:rsidR="00C3569A" w:rsidRDefault="00C3569A"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4851AE8F" w14:textId="77777777" w:rsidR="00242519" w:rsidRDefault="0024251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EC3A" w14:textId="77777777" w:rsidR="00E323BE" w:rsidRDefault="00E323BE">
      <w:r>
        <w:separator/>
      </w:r>
    </w:p>
  </w:endnote>
  <w:endnote w:type="continuationSeparator" w:id="0">
    <w:p w14:paraId="493854E8" w14:textId="77777777" w:rsidR="00E323BE" w:rsidRDefault="00E3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DBCC" w14:textId="77777777" w:rsidR="00E323BE" w:rsidRDefault="00E323BE">
      <w:r>
        <w:separator/>
      </w:r>
    </w:p>
  </w:footnote>
  <w:footnote w:type="continuationSeparator" w:id="0">
    <w:p w14:paraId="5D36E7E0" w14:textId="77777777" w:rsidR="00E323BE" w:rsidRDefault="00E32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23D3"/>
    <w:rsid w:val="000863D0"/>
    <w:rsid w:val="000879C2"/>
    <w:rsid w:val="00092DE8"/>
    <w:rsid w:val="000A3687"/>
    <w:rsid w:val="000B16CC"/>
    <w:rsid w:val="000C6780"/>
    <w:rsid w:val="000E5CFA"/>
    <w:rsid w:val="000F2882"/>
    <w:rsid w:val="00116864"/>
    <w:rsid w:val="00116D72"/>
    <w:rsid w:val="001416BF"/>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11F52"/>
    <w:rsid w:val="003366B9"/>
    <w:rsid w:val="003572E2"/>
    <w:rsid w:val="00373997"/>
    <w:rsid w:val="00387317"/>
    <w:rsid w:val="003B311E"/>
    <w:rsid w:val="003C13ED"/>
    <w:rsid w:val="003D708F"/>
    <w:rsid w:val="003E3A91"/>
    <w:rsid w:val="003F0906"/>
    <w:rsid w:val="0040191F"/>
    <w:rsid w:val="004266A0"/>
    <w:rsid w:val="00453B13"/>
    <w:rsid w:val="00454239"/>
    <w:rsid w:val="00477786"/>
    <w:rsid w:val="004A296B"/>
    <w:rsid w:val="004C170A"/>
    <w:rsid w:val="004E508B"/>
    <w:rsid w:val="00515E2B"/>
    <w:rsid w:val="00523086"/>
    <w:rsid w:val="005320A1"/>
    <w:rsid w:val="00550BA9"/>
    <w:rsid w:val="00597965"/>
    <w:rsid w:val="005A3243"/>
    <w:rsid w:val="005B14FF"/>
    <w:rsid w:val="005C343D"/>
    <w:rsid w:val="005D26F6"/>
    <w:rsid w:val="005E572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5C1F"/>
    <w:rsid w:val="007D0730"/>
    <w:rsid w:val="007E77D8"/>
    <w:rsid w:val="00805E54"/>
    <w:rsid w:val="00806D74"/>
    <w:rsid w:val="00807552"/>
    <w:rsid w:val="00844312"/>
    <w:rsid w:val="008541BF"/>
    <w:rsid w:val="0086691C"/>
    <w:rsid w:val="00873249"/>
    <w:rsid w:val="00873D7C"/>
    <w:rsid w:val="008765CC"/>
    <w:rsid w:val="0089035D"/>
    <w:rsid w:val="008A05CC"/>
    <w:rsid w:val="008A2761"/>
    <w:rsid w:val="008B0E8F"/>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938AF"/>
    <w:rsid w:val="009B286E"/>
    <w:rsid w:val="009C26A4"/>
    <w:rsid w:val="00A107C7"/>
    <w:rsid w:val="00A11F5E"/>
    <w:rsid w:val="00A20B17"/>
    <w:rsid w:val="00A26138"/>
    <w:rsid w:val="00A46A0F"/>
    <w:rsid w:val="00A57D57"/>
    <w:rsid w:val="00A631B9"/>
    <w:rsid w:val="00A64CF1"/>
    <w:rsid w:val="00A933D6"/>
    <w:rsid w:val="00A93ECF"/>
    <w:rsid w:val="00A96128"/>
    <w:rsid w:val="00AA192F"/>
    <w:rsid w:val="00AA4E58"/>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3569A"/>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1CED"/>
    <w:rsid w:val="00DC4F51"/>
    <w:rsid w:val="00DD6F71"/>
    <w:rsid w:val="00DF05FA"/>
    <w:rsid w:val="00E022F4"/>
    <w:rsid w:val="00E04638"/>
    <w:rsid w:val="00E050D0"/>
    <w:rsid w:val="00E071EB"/>
    <w:rsid w:val="00E2175D"/>
    <w:rsid w:val="00E30A6E"/>
    <w:rsid w:val="00E323BE"/>
    <w:rsid w:val="00E54672"/>
    <w:rsid w:val="00E653C3"/>
    <w:rsid w:val="00E83817"/>
    <w:rsid w:val="00E83CF5"/>
    <w:rsid w:val="00E93B68"/>
    <w:rsid w:val="00EB2886"/>
    <w:rsid w:val="00F260FE"/>
    <w:rsid w:val="00F32BB8"/>
    <w:rsid w:val="00F402BA"/>
    <w:rsid w:val="00F412D8"/>
    <w:rsid w:val="00F45B74"/>
    <w:rsid w:val="00F52F27"/>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2150</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2026-04-08T11:10:00Z</dcterms:created>
  <dcterms:modified xsi:type="dcterms:W3CDTF">2026-04-08T11:11:00Z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