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D354" w14:textId="77777777" w:rsidR="005819E6" w:rsidRPr="00A56386" w:rsidRDefault="005819E6" w:rsidP="005819E6">
      <w:pPr>
        <w:suppressAutoHyphens w:val="0"/>
        <w:autoSpaceDN/>
        <w:spacing w:after="0" w:line="276" w:lineRule="auto"/>
        <w:ind w:left="1440" w:firstLine="3663"/>
        <w:jc w:val="center"/>
        <w:textAlignment w:val="auto"/>
        <w:rPr>
          <w:rFonts w:ascii="Arial" w:eastAsia="Times New Roman" w:hAnsi="Arial"/>
          <w:sz w:val="24"/>
          <w:szCs w:val="24"/>
          <w:lang w:eastAsia="lt-LT"/>
        </w:rPr>
      </w:pPr>
      <w:r w:rsidRPr="00A56386">
        <w:rPr>
          <w:rFonts w:ascii="Arial" w:eastAsia="Times New Roman" w:hAnsi="Arial"/>
          <w:sz w:val="24"/>
          <w:szCs w:val="24"/>
          <w:lang w:eastAsia="lt-LT"/>
        </w:rPr>
        <w:t>Projekto „Alternatyvių investicijų detektorius</w:t>
      </w:r>
    </w:p>
    <w:p w14:paraId="67533686" w14:textId="77777777" w:rsidR="005819E6" w:rsidRPr="00A56386" w:rsidRDefault="005819E6" w:rsidP="005819E6">
      <w:pPr>
        <w:suppressAutoHyphens w:val="0"/>
        <w:autoSpaceDN/>
        <w:spacing w:after="0" w:line="276" w:lineRule="auto"/>
        <w:ind w:left="1440" w:firstLine="2813"/>
        <w:jc w:val="center"/>
        <w:textAlignment w:val="auto"/>
        <w:rPr>
          <w:rFonts w:ascii="Arial" w:eastAsia="Times New Roman" w:hAnsi="Arial"/>
          <w:sz w:val="24"/>
          <w:szCs w:val="24"/>
          <w:lang w:eastAsia="lt-LT"/>
        </w:rPr>
      </w:pPr>
      <w:r w:rsidRPr="00A56386">
        <w:rPr>
          <w:rFonts w:ascii="Arial" w:eastAsia="Times New Roman" w:hAnsi="Arial"/>
          <w:sz w:val="24"/>
          <w:szCs w:val="24"/>
          <w:lang w:eastAsia="lt-LT"/>
        </w:rPr>
        <w:t xml:space="preserve">(AID2)“ partnerių atrankos Klaipėdos </w:t>
      </w:r>
    </w:p>
    <w:p w14:paraId="7E5F9A01" w14:textId="77777777" w:rsidR="005819E6" w:rsidRDefault="005819E6" w:rsidP="005819E6">
      <w:pPr>
        <w:suppressAutoHyphens w:val="0"/>
        <w:autoSpaceDN/>
        <w:spacing w:after="0" w:line="276" w:lineRule="auto"/>
        <w:ind w:left="1440" w:firstLine="2813"/>
        <w:jc w:val="center"/>
        <w:textAlignment w:val="auto"/>
        <w:rPr>
          <w:rFonts w:ascii="Arial" w:eastAsia="Times New Roman" w:hAnsi="Arial"/>
          <w:sz w:val="24"/>
          <w:szCs w:val="24"/>
          <w:lang w:eastAsia="lt-LT"/>
        </w:rPr>
      </w:pPr>
      <w:r w:rsidRPr="00A56386">
        <w:rPr>
          <w:rFonts w:ascii="Arial" w:eastAsia="Times New Roman" w:hAnsi="Arial"/>
          <w:sz w:val="24"/>
          <w:szCs w:val="24"/>
          <w:lang w:eastAsia="lt-LT"/>
        </w:rPr>
        <w:t>rajono savivaldybėje tvarkos aprašo</w:t>
      </w:r>
    </w:p>
    <w:p w14:paraId="34A404B6" w14:textId="77777777" w:rsidR="005819E6" w:rsidRPr="00C40C23" w:rsidRDefault="005819E6" w:rsidP="005819E6">
      <w:pPr>
        <w:suppressAutoHyphens w:val="0"/>
        <w:autoSpaceDN/>
        <w:spacing w:after="0" w:line="276" w:lineRule="auto"/>
        <w:ind w:left="1440" w:hanging="22"/>
        <w:jc w:val="center"/>
        <w:textAlignment w:val="auto"/>
        <w:rPr>
          <w:rFonts w:ascii="Arial" w:eastAsia="Times New Roman" w:hAnsi="Arial"/>
          <w:sz w:val="24"/>
          <w:szCs w:val="24"/>
          <w:lang w:eastAsia="lt-LT"/>
        </w:rPr>
      </w:pPr>
      <w:r w:rsidRPr="00C40C23">
        <w:rPr>
          <w:rFonts w:ascii="Arial" w:eastAsia="Times New Roman" w:hAnsi="Arial"/>
          <w:sz w:val="24"/>
          <w:szCs w:val="24"/>
          <w:lang w:eastAsia="lt-LT"/>
        </w:rPr>
        <w:t>2 priedas</w:t>
      </w:r>
    </w:p>
    <w:p w14:paraId="135586C6" w14:textId="77777777" w:rsidR="005819E6" w:rsidRPr="0049786C" w:rsidRDefault="005819E6" w:rsidP="005819E6">
      <w:pPr>
        <w:jc w:val="center"/>
        <w:rPr>
          <w:rFonts w:ascii="Arial" w:hAnsi="Arial"/>
        </w:rPr>
      </w:pPr>
    </w:p>
    <w:p w14:paraId="53200670" w14:textId="77777777" w:rsidR="005819E6" w:rsidRPr="0049786C" w:rsidRDefault="005819E6" w:rsidP="005819E6">
      <w:pPr>
        <w:spacing w:after="240" w:line="276" w:lineRule="auto"/>
        <w:jc w:val="center"/>
        <w:rPr>
          <w:rFonts w:ascii="Arial" w:hAnsi="Arial"/>
        </w:rPr>
      </w:pPr>
      <w:r w:rsidRPr="0049786C">
        <w:rPr>
          <w:rFonts w:ascii="Arial" w:eastAsia="Times New Roman" w:hAnsi="Arial"/>
          <w:b/>
          <w:bCs/>
          <w:sz w:val="24"/>
          <w:szCs w:val="24"/>
        </w:rPr>
        <w:t>PAREIŠKĖJO ATITIKTIES DEKLARACIJA</w:t>
      </w:r>
    </w:p>
    <w:p w14:paraId="0EA3CC7C" w14:textId="77777777" w:rsidR="005819E6" w:rsidRPr="0049786C" w:rsidRDefault="005819E6" w:rsidP="005819E6">
      <w:pPr>
        <w:spacing w:line="276" w:lineRule="auto"/>
        <w:ind w:firstLine="720"/>
        <w:jc w:val="both"/>
        <w:rPr>
          <w:rFonts w:ascii="Arial" w:hAnsi="Arial"/>
        </w:rPr>
      </w:pPr>
      <w:r w:rsidRPr="0049786C">
        <w:rPr>
          <w:rFonts w:ascii="Arial" w:eastAsia="Times New Roman" w:hAnsi="Arial"/>
          <w:sz w:val="24"/>
          <w:szCs w:val="24"/>
        </w:rPr>
        <w:t>Aš, ____________________________________________________ , patvirtinu, kad</w:t>
      </w:r>
    </w:p>
    <w:p w14:paraId="3CE863B3" w14:textId="77777777" w:rsidR="005819E6" w:rsidRPr="0049786C" w:rsidRDefault="005819E6" w:rsidP="005819E6">
      <w:pPr>
        <w:spacing w:line="276" w:lineRule="auto"/>
        <w:jc w:val="center"/>
        <w:rPr>
          <w:rFonts w:ascii="Arial" w:hAnsi="Arial"/>
        </w:rPr>
      </w:pPr>
      <w:r w:rsidRPr="0049786C">
        <w:rPr>
          <w:rFonts w:ascii="Arial" w:eastAsia="Times New Roman" w:hAnsi="Arial"/>
          <w:i/>
          <w:iCs/>
          <w:sz w:val="20"/>
          <w:szCs w:val="20"/>
        </w:rPr>
        <w:t>(vardas ir pavardė)</w:t>
      </w:r>
    </w:p>
    <w:p w14:paraId="3A459BC6" w14:textId="77777777" w:rsidR="005819E6" w:rsidRPr="0049786C" w:rsidRDefault="005819E6" w:rsidP="005819E6">
      <w:pPr>
        <w:spacing w:after="0" w:line="276" w:lineRule="auto"/>
        <w:jc w:val="both"/>
        <w:rPr>
          <w:rFonts w:ascii="Arial" w:hAnsi="Arial"/>
        </w:rPr>
      </w:pPr>
      <w:r w:rsidRPr="0049786C">
        <w:rPr>
          <w:rFonts w:ascii="Arial" w:eastAsia="Times New Roman" w:hAnsi="Arial"/>
          <w:sz w:val="24"/>
          <w:szCs w:val="24"/>
        </w:rPr>
        <w:t>mano atstovaujamas juridinis asmuo (toliau – pareiškėjas) atitinka projekto partneriams keliamus reikalavimus*, t. y. pareiškėjui nėra apribojimų gauti finansavimą:</w:t>
      </w:r>
    </w:p>
    <w:p w14:paraId="1B75DB4A" w14:textId="77777777" w:rsidR="005819E6" w:rsidRPr="0049786C" w:rsidRDefault="005819E6" w:rsidP="005819E6">
      <w:pPr>
        <w:spacing w:after="0" w:line="276" w:lineRule="auto"/>
        <w:ind w:firstLine="720"/>
        <w:jc w:val="both"/>
        <w:rPr>
          <w:rFonts w:ascii="Arial" w:hAnsi="Arial"/>
        </w:rPr>
      </w:pPr>
      <w:r w:rsidRPr="0049786C">
        <w:rPr>
          <w:rFonts w:ascii="Arial" w:eastAsia="Times New Roman" w:hAnsi="Arial"/>
          <w:sz w:val="24"/>
          <w:szCs w:val="24"/>
        </w:rPr>
        <w:t>1. Pareiškėjui nėra iškelta byla dėl bankroto arba jis (jie) nėra likviduojamas (-i), nėra priimtas kreditorių susirinkimo nutarimas bankroto procedūras vykdyti ne teismo tvarka (ši nuostata netaikoma biudžetinėms įstaigoms). Pareiškėjui, t. y. vadovui, naudos gavėjui, kaip jis apibrėžtas Lietuvos Respublikos pinigų plovimo ir teroristų finansavimo prevencijos įstatymo 2 straipsnio 14 dalyje (toliau – naudos gavėjas), ar savininkui, ūkinės bendrijos tikrajam nariui (-</w:t>
      </w:r>
      <w:proofErr w:type="spellStart"/>
      <w:r w:rsidRPr="0049786C">
        <w:rPr>
          <w:rFonts w:ascii="Arial" w:eastAsia="Times New Roman" w:hAnsi="Arial"/>
          <w:sz w:val="24"/>
          <w:szCs w:val="24"/>
        </w:rPr>
        <w:t>iams</w:t>
      </w:r>
      <w:proofErr w:type="spellEnd"/>
      <w:r w:rsidRPr="0049786C">
        <w:rPr>
          <w:rFonts w:ascii="Arial" w:eastAsia="Times New Roman" w:hAnsi="Arial"/>
          <w:sz w:val="24"/>
          <w:szCs w:val="24"/>
        </w:rPr>
        <w:t>) ar mažosios bendrijos atstovui (-</w:t>
      </w:r>
      <w:proofErr w:type="spellStart"/>
      <w:r w:rsidRPr="0049786C">
        <w:rPr>
          <w:rFonts w:ascii="Arial" w:eastAsia="Times New Roman" w:hAnsi="Arial"/>
          <w:sz w:val="24"/>
          <w:szCs w:val="24"/>
        </w:rPr>
        <w:t>ams</w:t>
      </w:r>
      <w:proofErr w:type="spellEnd"/>
      <w:r w:rsidRPr="0049786C">
        <w:rPr>
          <w:rFonts w:ascii="Arial" w:eastAsia="Times New Roman" w:hAnsi="Arial"/>
          <w:sz w:val="24"/>
          <w:szCs w:val="24"/>
        </w:rPr>
        <w:t>), turinčiam (-</w:t>
      </w:r>
      <w:proofErr w:type="spellStart"/>
      <w:r w:rsidRPr="0049786C">
        <w:rPr>
          <w:rFonts w:ascii="Arial" w:eastAsia="Times New Roman" w:hAnsi="Arial"/>
          <w:sz w:val="24"/>
          <w:szCs w:val="24"/>
        </w:rPr>
        <w:t>iems</w:t>
      </w:r>
      <w:proofErr w:type="spellEnd"/>
      <w:r w:rsidRPr="0049786C">
        <w:rPr>
          <w:rFonts w:ascii="Arial" w:eastAsia="Times New Roman" w:hAnsi="Arial"/>
          <w:sz w:val="24"/>
          <w:szCs w:val="24"/>
        </w:rPr>
        <w:t>) teisę juridinio asmens vardu sudaryti sandorį, ar finansinę apskaitą (toliau – apskaita) tvarkančiam asmeniui (asmenims), ar kitam (kitiems) asmeniui (asmenims), turinčiam (-tiems) teisę surašyti ir pasirašyti pareiškėjo apskaitos dokumentus, arba jungtinio projekto pareiškėjui, kuris yra fizinis asmuo,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Jungtinio projekto pareiškėjui, kuris yra fizinis asmuo, nėra iškelta byla dėl bankroto.</w:t>
      </w:r>
    </w:p>
    <w:p w14:paraId="136A6FFD" w14:textId="77777777" w:rsidR="005819E6" w:rsidRPr="0049786C" w:rsidRDefault="005819E6" w:rsidP="005819E6">
      <w:pPr>
        <w:spacing w:after="0" w:line="276" w:lineRule="auto"/>
        <w:ind w:firstLine="720"/>
        <w:jc w:val="both"/>
        <w:rPr>
          <w:rFonts w:ascii="Arial" w:hAnsi="Arial"/>
        </w:rPr>
      </w:pPr>
      <w:r w:rsidRPr="0049786C">
        <w:rPr>
          <w:rFonts w:ascii="Arial" w:eastAsia="Times New Roman" w:hAnsi="Arial"/>
          <w:sz w:val="24"/>
          <w:szCs w:val="24"/>
        </w:rPr>
        <w:t>2. Pareiškėjas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arba jungtinio projekto pareiškėjas – fizinis asmuo, deklaravęs gyvenamąją vietą užsienyje (netaikoma biudžetinėms įstaigoms, pareiškėjams, kuriems Lietuvos Respublikos teisės aktų nustatyta tvarka yra atidėti mokesčių arba socialinio draudimo įmokų mokėjimo terminai).</w:t>
      </w:r>
    </w:p>
    <w:p w14:paraId="75570909" w14:textId="77777777" w:rsidR="005819E6" w:rsidRPr="0049786C" w:rsidRDefault="005819E6" w:rsidP="005819E6">
      <w:pPr>
        <w:spacing w:after="0" w:line="276" w:lineRule="auto"/>
        <w:ind w:firstLine="720"/>
        <w:jc w:val="both"/>
        <w:rPr>
          <w:rFonts w:ascii="Arial" w:hAnsi="Arial"/>
        </w:rPr>
      </w:pPr>
      <w:r w:rsidRPr="0049786C">
        <w:rPr>
          <w:rFonts w:ascii="Arial" w:eastAsia="Times New Roman" w:hAnsi="Arial"/>
          <w:sz w:val="24"/>
          <w:szCs w:val="24"/>
        </w:rPr>
        <w:t xml:space="preserve">3. Pareiškėjas neturi neišnykusio arba nepanaikinto teistumo arba dėl pareiškėjo per pastaruosius 5 metus nebuvo priimtas ir įsiteisėjęs apkaltinamasis teismo nuosprendis dėl </w:t>
      </w:r>
      <w:r w:rsidRPr="0049786C">
        <w:rPr>
          <w:rFonts w:ascii="Arial" w:eastAsia="Times New Roman" w:hAnsi="Arial"/>
          <w:sz w:val="24"/>
          <w:szCs w:val="24"/>
        </w:rPr>
        <w:lastRenderedPageBreak/>
        <w:t>neteisėtos veiklos, kenkiančios Lietuvos Respublikos ir (arba) Europos Sąjungos finansiniams interesams, t. y. pareiškėjo vadovas, naudos gavėjas ar savininkas, ūkinės bendrijos tikrasis narys (-</w:t>
      </w:r>
      <w:proofErr w:type="spellStart"/>
      <w:r w:rsidRPr="0049786C">
        <w:rPr>
          <w:rFonts w:ascii="Arial" w:eastAsia="Times New Roman" w:hAnsi="Arial"/>
          <w:sz w:val="24"/>
          <w:szCs w:val="24"/>
        </w:rPr>
        <w:t>iai</w:t>
      </w:r>
      <w:proofErr w:type="spellEnd"/>
      <w:r w:rsidRPr="0049786C">
        <w:rPr>
          <w:rFonts w:ascii="Arial" w:eastAsia="Times New Roman" w:hAnsi="Arial"/>
          <w:sz w:val="24"/>
          <w:szCs w:val="24"/>
        </w:rPr>
        <w:t>) ar mažosios bendrijos atstovas (-ai), turintis (-</w:t>
      </w:r>
      <w:proofErr w:type="spellStart"/>
      <w:r w:rsidRPr="0049786C">
        <w:rPr>
          <w:rFonts w:ascii="Arial" w:eastAsia="Times New Roman" w:hAnsi="Arial"/>
          <w:sz w:val="24"/>
          <w:szCs w:val="24"/>
        </w:rPr>
        <w:t>ys</w:t>
      </w:r>
      <w:proofErr w:type="spellEnd"/>
      <w:r w:rsidRPr="0049786C">
        <w:rPr>
          <w:rFonts w:ascii="Arial" w:eastAsia="Times New Roman" w:hAnsi="Arial"/>
          <w:sz w:val="24"/>
          <w:szCs w:val="24"/>
        </w:rPr>
        <w:t>) teisę juridinio asmens vardu sudaryti sandorį, ar apskaitą tvarkantis asmuo (asmenys), ar kitas (kiti) asmuo (asmenys), turintis (-</w:t>
      </w:r>
      <w:proofErr w:type="spellStart"/>
      <w:r w:rsidRPr="0049786C">
        <w:rPr>
          <w:rFonts w:ascii="Arial" w:eastAsia="Times New Roman" w:hAnsi="Arial"/>
          <w:sz w:val="24"/>
          <w:szCs w:val="24"/>
        </w:rPr>
        <w:t>ys</w:t>
      </w:r>
      <w:proofErr w:type="spellEnd"/>
      <w:r w:rsidRPr="0049786C">
        <w:rPr>
          <w:rFonts w:ascii="Arial" w:eastAsia="Times New Roman" w:hAnsi="Arial"/>
          <w:sz w:val="24"/>
          <w:szCs w:val="24"/>
        </w:rPr>
        <w:t>)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arba nėra subjektas, kuriam taikomos sankcijos, kaip jis apibrėžtas Lietuvos Respublikos tarptautinių sankcijų įstatymo 2 straipsnio 4 dalyje (netaikoma biudžetinėms įstaigoms ir asmenims, kuriems Lietuvos Respublikos, Europos Sąjungos arba kitos valstybės, išskyrus Rusijos Federaciją ir Baltarusijos Respubliką, teisės aktų nustatyta tvarka taikomas nepriekaištingos reputacijos reikalavimas).</w:t>
      </w:r>
    </w:p>
    <w:p w14:paraId="27028D17" w14:textId="77777777" w:rsidR="005819E6" w:rsidRPr="0049786C" w:rsidRDefault="005819E6" w:rsidP="005819E6">
      <w:pPr>
        <w:spacing w:after="0" w:line="276" w:lineRule="auto"/>
        <w:ind w:firstLine="720"/>
        <w:jc w:val="both"/>
        <w:rPr>
          <w:rFonts w:ascii="Arial" w:hAnsi="Arial"/>
        </w:rPr>
      </w:pPr>
      <w:r w:rsidRPr="0049786C">
        <w:rPr>
          <w:rFonts w:ascii="Arial" w:eastAsia="Times New Roman" w:hAnsi="Arial"/>
          <w:sz w:val="24"/>
          <w:szCs w:val="24"/>
        </w:rPr>
        <w:t xml:space="preserve">4. Pareiškėjo planuojamos veiklos nėra tokios, kurias vykdant per Projektų administravimo ir finansavimo taisyklių 246–247 punktuose nustatytą investicijų tęstinumo </w:t>
      </w:r>
      <w:r w:rsidRPr="0049786C">
        <w:rPr>
          <w:rFonts w:ascii="Arial" w:eastAsia="Times New Roman" w:hAnsi="Arial"/>
          <w:sz w:val="24"/>
          <w:szCs w:val="24"/>
        </w:rPr>
        <w:lastRenderedPageBreak/>
        <w:t>laikotarpį būtų nutraukta gamybinė veikla arba ji būtų perkelta už konkretaus Europos socialinio fondo investicijų programos regiono ribų, taip pat už Lietuvos ribų.</w:t>
      </w:r>
    </w:p>
    <w:p w14:paraId="27EB77B6" w14:textId="77777777" w:rsidR="005819E6" w:rsidRPr="0049786C" w:rsidRDefault="005819E6" w:rsidP="005819E6">
      <w:pPr>
        <w:spacing w:after="0" w:line="276" w:lineRule="auto"/>
        <w:ind w:firstLine="720"/>
        <w:jc w:val="both"/>
        <w:rPr>
          <w:rFonts w:ascii="Arial" w:hAnsi="Arial"/>
        </w:rPr>
      </w:pPr>
      <w:r w:rsidRPr="0049786C">
        <w:rPr>
          <w:rFonts w:ascii="Arial" w:eastAsia="Times New Roman" w:hAnsi="Arial"/>
          <w:sz w:val="24"/>
          <w:szCs w:val="24"/>
        </w:rPr>
        <w:t>5. Pareiškėjo planuojamos veiklos nėra tokios, kurias vykdant būtų pažeisti investicijų tęstinumo reikalavimai ta apimtimi, kokia nustatyta valstybės pagalbos taisyklėse ir projektų finansavimo sąlygų apraše (PFSA), o kai įgyvendinami regiono plėtros plano (</w:t>
      </w:r>
      <w:proofErr w:type="spellStart"/>
      <w:r w:rsidRPr="0049786C">
        <w:rPr>
          <w:rFonts w:ascii="Arial" w:eastAsia="Times New Roman" w:hAnsi="Arial"/>
          <w:sz w:val="24"/>
          <w:szCs w:val="24"/>
        </w:rPr>
        <w:t>RPPl</w:t>
      </w:r>
      <w:proofErr w:type="spellEnd"/>
      <w:r w:rsidRPr="0049786C">
        <w:rPr>
          <w:rFonts w:ascii="Arial" w:eastAsia="Times New Roman" w:hAnsi="Arial"/>
          <w:sz w:val="24"/>
          <w:szCs w:val="24"/>
        </w:rPr>
        <w:t>) projektai – Regioninės pažangos priemonės finansavimo gairėse (Gairės).</w:t>
      </w:r>
    </w:p>
    <w:p w14:paraId="0F5C381E" w14:textId="77777777" w:rsidR="005819E6" w:rsidRPr="0049786C" w:rsidRDefault="005819E6" w:rsidP="005819E6">
      <w:pPr>
        <w:spacing w:after="0" w:line="276" w:lineRule="auto"/>
        <w:ind w:firstLine="720"/>
        <w:jc w:val="both"/>
        <w:rPr>
          <w:rFonts w:ascii="Arial" w:hAnsi="Arial"/>
        </w:rPr>
      </w:pPr>
      <w:r w:rsidRPr="0049786C">
        <w:rPr>
          <w:rFonts w:ascii="Arial" w:eastAsia="Times New Roman" w:hAnsi="Arial"/>
          <w:sz w:val="24"/>
          <w:szCs w:val="24"/>
        </w:rPr>
        <w:t>6. Per 2 metus iki projekto įgyvendinimo plano pateikimo pareiškėjas nėra perkėlęs (kaip apibrėžta 2014 m. birželio 17 d. Komisijos reglamento (ES) Nr. 651/2014, kuriuo tam tikrų kategorijų pagalba skelbiama suderinama su vidaus rinka taikant Sutarties 107 ir 108 straipsnius, su visais pakeitimais 2 straipsnio 61a punkte) projekto įgyvendinimo plane nurodytai veiklai tapačios veiklos arba jos dalies ar panašios veiklos iš kitoje Europos ekonominės erdvės valstybėje esančios įmonės į Lietuvos Respublikoje esančią įmonę, kuriai prašoma suteikti finansavimą, o kai pareiškėjui teikiama regioninė investicinė pagalba pagal Reglamento (ES) Nr. 651/2014 14 straipsnį, papildomai įsipareigoja to nedaryti projekto įgyvendinimo metu bei 2 metus po projekto įgyvendinimo pabaigos, kai įgyvendinami jungtinio projekto projektai, – jungtinio projekto įgyvendinimo metu bei 2 metus po jungtinio projekto įgyvendinimo pabaigos, kaip tai nustatyta Reglamento (ES) Nr. 651/2014 14 straipsnio 16 dalyje. Šiame punkte įmonė suprantama kaip ekonominę veiklą vykdantis subjektas, kad ir koks būtų jo teisinis statusas, t. y. taip, kaip ši sąvoka apibrėžta Reglamento (ES) Nr. 651/2014 I priedo 1 straipsnyje.</w:t>
      </w:r>
    </w:p>
    <w:p w14:paraId="5FE196D0" w14:textId="77777777" w:rsidR="005819E6" w:rsidRPr="0049786C" w:rsidRDefault="005819E6" w:rsidP="005819E6">
      <w:pPr>
        <w:spacing w:after="0" w:line="276" w:lineRule="auto"/>
        <w:ind w:firstLine="720"/>
        <w:jc w:val="both"/>
        <w:rPr>
          <w:rFonts w:ascii="Arial" w:hAnsi="Arial"/>
        </w:rPr>
      </w:pPr>
      <w:r w:rsidRPr="0049786C">
        <w:rPr>
          <w:rFonts w:ascii="Arial" w:eastAsia="Times New Roman" w:hAnsi="Arial"/>
          <w:sz w:val="24"/>
          <w:szCs w:val="24"/>
        </w:rPr>
        <w:t>7. Pareiškėjui nėra taikomas apribojimas (iki 5 metų) neskirti Europos Sąjungos finansinės paramos dėl trečiųjų šalių piliečių nelegalaus įdarbinimo, kaip nustatyta Lietuvos Respublikos užimtumo įstatymo 56 straipsnio 1 dalies 2 punkte ir 5 dalies 2 punkte (netaikoma viešiesiems juridiniams asmenims).</w:t>
      </w:r>
    </w:p>
    <w:p w14:paraId="6C638114" w14:textId="77777777" w:rsidR="005819E6" w:rsidRPr="0049786C" w:rsidRDefault="005819E6" w:rsidP="005819E6">
      <w:pPr>
        <w:spacing w:after="0" w:line="276" w:lineRule="auto"/>
        <w:ind w:firstLine="720"/>
        <w:jc w:val="both"/>
        <w:rPr>
          <w:rFonts w:ascii="Arial" w:hAnsi="Arial"/>
        </w:rPr>
      </w:pPr>
      <w:r w:rsidRPr="0049786C">
        <w:rPr>
          <w:rFonts w:ascii="Arial" w:eastAsia="Times New Roman" w:hAnsi="Arial"/>
          <w:sz w:val="24"/>
          <w:szCs w:val="24"/>
        </w:rPr>
        <w:t>8. 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(netaikoma biudžetinėms įstaigoms).</w:t>
      </w:r>
    </w:p>
    <w:p w14:paraId="405BBC19" w14:textId="77777777" w:rsidR="005819E6" w:rsidRPr="0049786C" w:rsidRDefault="005819E6" w:rsidP="005819E6">
      <w:pPr>
        <w:spacing w:after="0" w:line="276" w:lineRule="auto"/>
        <w:ind w:firstLine="720"/>
        <w:jc w:val="both"/>
        <w:rPr>
          <w:rFonts w:ascii="Arial" w:hAnsi="Arial"/>
        </w:rPr>
      </w:pPr>
      <w:r w:rsidRPr="0049786C">
        <w:rPr>
          <w:rFonts w:ascii="Arial" w:eastAsia="Times New Roman" w:hAnsi="Arial"/>
          <w:sz w:val="24"/>
          <w:szCs w:val="24"/>
        </w:rPr>
        <w:t>Patvirtinu, kad deklaracijoje pateikta informacija yra teisinga ir išsami, įsipareigoju nedelsdamas (-a) informuoti apie bet kokius jos pasikeitimus ir Savivaldybės ar kitų institucijų prašymu pateikti deklaracijoje nurodytą atitiktį pagrindžiančius dokumentus.</w:t>
      </w:r>
    </w:p>
    <w:p w14:paraId="1A4BF136" w14:textId="77777777" w:rsidR="005819E6" w:rsidRPr="0049786C" w:rsidRDefault="005819E6" w:rsidP="005819E6">
      <w:pPr>
        <w:spacing w:line="276" w:lineRule="auto"/>
        <w:jc w:val="both"/>
        <w:rPr>
          <w:rFonts w:ascii="Arial" w:eastAsia="Times New Roman" w:hAnsi="Arial"/>
          <w:sz w:val="24"/>
          <w:szCs w:val="24"/>
        </w:rPr>
      </w:pPr>
    </w:p>
    <w:p w14:paraId="6E716E32" w14:textId="77777777" w:rsidR="005819E6" w:rsidRPr="0049786C" w:rsidRDefault="005819E6" w:rsidP="005819E6">
      <w:pPr>
        <w:spacing w:line="276" w:lineRule="auto"/>
        <w:jc w:val="both"/>
        <w:rPr>
          <w:rFonts w:ascii="Arial" w:hAnsi="Arial"/>
        </w:rPr>
      </w:pPr>
      <w:r w:rsidRPr="0049786C">
        <w:rPr>
          <w:rFonts w:ascii="Arial" w:eastAsia="Times New Roman" w:hAnsi="Arial"/>
          <w:sz w:val="24"/>
          <w:szCs w:val="24"/>
        </w:rPr>
        <w:t>________________________</w:t>
      </w:r>
      <w:r w:rsidRPr="0049786C">
        <w:rPr>
          <w:rFonts w:ascii="Arial" w:eastAsia="Times New Roman" w:hAnsi="Arial"/>
          <w:sz w:val="24"/>
          <w:szCs w:val="24"/>
        </w:rPr>
        <w:tab/>
        <w:t>___________</w:t>
      </w:r>
      <w:r w:rsidRPr="0049786C">
        <w:rPr>
          <w:rFonts w:ascii="Arial" w:eastAsia="Times New Roman" w:hAnsi="Arial"/>
          <w:sz w:val="24"/>
          <w:szCs w:val="24"/>
        </w:rPr>
        <w:tab/>
        <w:t xml:space="preserve">         ____________________</w:t>
      </w:r>
    </w:p>
    <w:p w14:paraId="109D5C3E" w14:textId="77777777" w:rsidR="005819E6" w:rsidRPr="0049786C" w:rsidRDefault="005819E6" w:rsidP="005819E6">
      <w:pPr>
        <w:spacing w:line="276" w:lineRule="auto"/>
        <w:jc w:val="both"/>
        <w:rPr>
          <w:rFonts w:ascii="Arial" w:hAnsi="Arial"/>
        </w:rPr>
      </w:pPr>
      <w:r w:rsidRPr="0049786C">
        <w:rPr>
          <w:rFonts w:ascii="Arial" w:eastAsia="Times New Roman" w:hAnsi="Arial"/>
          <w:i/>
          <w:iCs/>
          <w:sz w:val="20"/>
          <w:szCs w:val="20"/>
        </w:rPr>
        <w:t>(pareiškėjo vadovo ar jo</w:t>
      </w:r>
      <w:r w:rsidRPr="0049786C">
        <w:rPr>
          <w:rFonts w:ascii="Arial" w:eastAsia="Times New Roman" w:hAnsi="Arial"/>
          <w:i/>
          <w:iCs/>
          <w:sz w:val="20"/>
          <w:szCs w:val="20"/>
        </w:rPr>
        <w:tab/>
        <w:t>(parašas)</w:t>
      </w:r>
      <w:r w:rsidRPr="0049786C">
        <w:rPr>
          <w:rFonts w:ascii="Arial" w:eastAsia="Times New Roman" w:hAnsi="Arial"/>
          <w:i/>
          <w:iCs/>
          <w:sz w:val="20"/>
          <w:szCs w:val="20"/>
        </w:rPr>
        <w:tab/>
        <w:t>(vardas ir pavardė)</w:t>
      </w:r>
      <w:r w:rsidRPr="0049786C">
        <w:rPr>
          <w:rFonts w:ascii="Arial" w:hAnsi="Arial"/>
        </w:rPr>
        <w:t xml:space="preserve">   </w:t>
      </w:r>
      <w:r w:rsidRPr="0049786C">
        <w:rPr>
          <w:rFonts w:ascii="Arial" w:eastAsia="Times New Roman" w:hAnsi="Arial"/>
          <w:i/>
          <w:iCs/>
          <w:sz w:val="20"/>
          <w:szCs w:val="20"/>
        </w:rPr>
        <w:t>įgalioto asmens pareigų pavadinimas)</w:t>
      </w:r>
    </w:p>
    <w:p w14:paraId="7FE87589" w14:textId="77777777" w:rsidR="005819E6" w:rsidRPr="0049786C" w:rsidRDefault="005819E6" w:rsidP="005819E6">
      <w:pPr>
        <w:spacing w:after="120" w:line="276" w:lineRule="auto"/>
        <w:jc w:val="both"/>
        <w:rPr>
          <w:rFonts w:ascii="Arial" w:hAnsi="Arial"/>
        </w:rPr>
      </w:pPr>
      <w:r w:rsidRPr="0049786C">
        <w:rPr>
          <w:rFonts w:ascii="Arial" w:eastAsia="Times New Roman" w:hAnsi="Arial"/>
          <w:i/>
          <w:iCs/>
          <w:sz w:val="20"/>
          <w:szCs w:val="20"/>
        </w:rPr>
        <w:t>* Jeigu tam tikri šioje deklaracijoje nurodyti reikalavimai pagal savo pobūdį pareiškėjui netaikomi (pvz., biudžetinėms įstaigoms), laikoma, kad šie reikalavimai pareiškėjui netaikomi ir jų atskirai pagrįsti nereikia.</w:t>
      </w:r>
    </w:p>
    <w:p w14:paraId="13F1FFC2" w14:textId="77777777" w:rsidR="005819E6" w:rsidRPr="0049786C" w:rsidRDefault="005819E6" w:rsidP="005819E6">
      <w:pPr>
        <w:spacing w:line="276" w:lineRule="auto"/>
        <w:jc w:val="center"/>
        <w:rPr>
          <w:rFonts w:ascii="Arial" w:hAnsi="Arial"/>
        </w:rPr>
      </w:pPr>
      <w:r w:rsidRPr="0049786C">
        <w:rPr>
          <w:rFonts w:ascii="Arial" w:eastAsia="Times New Roman" w:hAnsi="Arial"/>
          <w:sz w:val="24"/>
          <w:szCs w:val="24"/>
        </w:rPr>
        <w:t>_______________________________________</w:t>
      </w:r>
    </w:p>
    <w:p w14:paraId="6F648FAF" w14:textId="77777777" w:rsidR="00A87BDC" w:rsidRDefault="00A87BDC"/>
    <w:sectPr w:rsidR="00A87B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E8"/>
    <w:rsid w:val="00536C04"/>
    <w:rsid w:val="005819E6"/>
    <w:rsid w:val="007C2F3F"/>
    <w:rsid w:val="00A87BDC"/>
    <w:rsid w:val="00D20C85"/>
    <w:rsid w:val="00E82E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93302-7612-47B4-AE80-16157D67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819E6"/>
    <w:pPr>
      <w:suppressAutoHyphens/>
      <w:autoSpaceDN w:val="0"/>
      <w:spacing w:line="240" w:lineRule="auto"/>
      <w:textAlignment w:val="baseline"/>
    </w:pPr>
    <w:rPr>
      <w:rFonts w:ascii="Calibri" w:eastAsia="Calibri" w:hAnsi="Calibri" w:cs="Arial"/>
      <w:kern w:val="0"/>
      <w:sz w:val="22"/>
      <w:szCs w:val="22"/>
      <w14:ligatures w14:val="none"/>
    </w:rPr>
  </w:style>
  <w:style w:type="paragraph" w:styleId="Antrat1">
    <w:name w:val="heading 1"/>
    <w:basedOn w:val="prastasis"/>
    <w:next w:val="prastasis"/>
    <w:link w:val="Antrat1Diagrama"/>
    <w:uiPriority w:val="9"/>
    <w:qFormat/>
    <w:rsid w:val="00E82EE8"/>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82EE8"/>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82EE8"/>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82EE8"/>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E82EE8"/>
    <w:pPr>
      <w:keepNext/>
      <w:keepLines/>
      <w:suppressAutoHyphens w:val="0"/>
      <w:autoSpaceDN/>
      <w:spacing w:before="80" w:after="40" w:line="278" w:lineRule="auto"/>
      <w:textAlignment w:val="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E82EE8"/>
    <w:pPr>
      <w:keepNext/>
      <w:keepLines/>
      <w:suppressAutoHyphens w:val="0"/>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E82EE8"/>
    <w:pPr>
      <w:keepNext/>
      <w:keepLines/>
      <w:suppressAutoHyphens w:val="0"/>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E82EE8"/>
    <w:pPr>
      <w:keepNext/>
      <w:keepLines/>
      <w:suppressAutoHyphens w:val="0"/>
      <w:autoSpaceDN/>
      <w:spacing w:after="0"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E82EE8"/>
    <w:pPr>
      <w:keepNext/>
      <w:keepLines/>
      <w:suppressAutoHyphens w:val="0"/>
      <w:autoSpaceDN/>
      <w:spacing w:after="0"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2E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2E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2E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2E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2E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2E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2E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2E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2E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2EE8"/>
    <w:pPr>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82E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2EE8"/>
    <w:pPr>
      <w:numPr>
        <w:ilvl w:val="1"/>
      </w:numPr>
      <w:suppressAutoHyphens w:val="0"/>
      <w:autoSpaceDN/>
      <w:spacing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82E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2EE8"/>
    <w:pPr>
      <w:suppressAutoHyphens w:val="0"/>
      <w:autoSpaceDN/>
      <w:spacing w:before="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E82EE8"/>
    <w:rPr>
      <w:i/>
      <w:iCs/>
      <w:color w:val="404040" w:themeColor="text1" w:themeTint="BF"/>
    </w:rPr>
  </w:style>
  <w:style w:type="paragraph" w:styleId="Sraopastraipa">
    <w:name w:val="List Paragraph"/>
    <w:basedOn w:val="prastasis"/>
    <w:uiPriority w:val="34"/>
    <w:qFormat/>
    <w:rsid w:val="00E82EE8"/>
    <w:pPr>
      <w:suppressAutoHyphens w:val="0"/>
      <w:autoSpaceDN/>
      <w:spacing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E82EE8"/>
    <w:rPr>
      <w:i/>
      <w:iCs/>
      <w:color w:val="2F5496" w:themeColor="accent1" w:themeShade="BF"/>
    </w:rPr>
  </w:style>
  <w:style w:type="paragraph" w:styleId="Iskirtacitata">
    <w:name w:val="Intense Quote"/>
    <w:basedOn w:val="prastasis"/>
    <w:next w:val="prastasis"/>
    <w:link w:val="IskirtacitataDiagrama"/>
    <w:uiPriority w:val="30"/>
    <w:qFormat/>
    <w:rsid w:val="00E82EE8"/>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E82EE8"/>
    <w:rPr>
      <w:i/>
      <w:iCs/>
      <w:color w:val="2F5496" w:themeColor="accent1" w:themeShade="BF"/>
    </w:rPr>
  </w:style>
  <w:style w:type="character" w:styleId="Rykinuoroda">
    <w:name w:val="Intense Reference"/>
    <w:basedOn w:val="Numatytasispastraiposriftas"/>
    <w:uiPriority w:val="32"/>
    <w:qFormat/>
    <w:rsid w:val="00E82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6301</Words>
  <Characters>3592</Characters>
  <Application>Microsoft Office Word</Application>
  <DocSecurity>0</DocSecurity>
  <Lines>29</Lines>
  <Paragraphs>19</Paragraphs>
  <ScaleCrop>false</ScaleCrop>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Domarkė</dc:creator>
  <cp:keywords/>
  <dc:description/>
  <cp:lastModifiedBy>Gintarė Domarkė</cp:lastModifiedBy>
  <cp:revision>2</cp:revision>
  <dcterms:created xsi:type="dcterms:W3CDTF">2026-05-27T10:50:00Z</dcterms:created>
  <dcterms:modified xsi:type="dcterms:W3CDTF">2026-05-27T10:50:00Z</dcterms:modified>
</cp:coreProperties>
</file>