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2FE89EE0">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33F19E60"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455BBF">
        <w:rPr>
          <w:rFonts w:ascii="Arial" w:hAnsi="Arial" w:cs="Arial"/>
          <w:b/>
          <w:bCs/>
          <w:sz w:val="24"/>
          <w:szCs w:val="24"/>
        </w:rPr>
        <w:t>Ų</w:t>
      </w:r>
      <w:r w:rsidRPr="00B7312E">
        <w:rPr>
          <w:rFonts w:ascii="Arial" w:hAnsi="Arial" w:cs="Arial"/>
          <w:b/>
          <w:bCs/>
          <w:sz w:val="24"/>
          <w:szCs w:val="24"/>
        </w:rPr>
        <w:t xml:space="preserve"> (KAD. NR. </w:t>
      </w:r>
      <w:r w:rsidR="004B6E8D" w:rsidRPr="004B6E8D">
        <w:rPr>
          <w:rFonts w:ascii="Arial" w:hAnsi="Arial" w:cs="Arial"/>
          <w:b/>
          <w:bCs/>
          <w:sz w:val="24"/>
          <w:szCs w:val="24"/>
        </w:rPr>
        <w:t>5558/0005:85</w:t>
      </w:r>
      <w:r w:rsidR="00455BBF">
        <w:rPr>
          <w:rFonts w:ascii="Arial" w:hAnsi="Arial" w:cs="Arial"/>
          <w:b/>
          <w:bCs/>
          <w:sz w:val="24"/>
          <w:szCs w:val="24"/>
        </w:rPr>
        <w:t xml:space="preserve">; </w:t>
      </w:r>
      <w:r w:rsidR="004B6E8D" w:rsidRPr="004B6E8D">
        <w:rPr>
          <w:rFonts w:ascii="Arial" w:hAnsi="Arial" w:cs="Arial"/>
          <w:b/>
          <w:bCs/>
          <w:sz w:val="24"/>
          <w:szCs w:val="24"/>
        </w:rPr>
        <w:t>5558/0005:659</w:t>
      </w:r>
      <w:r w:rsidR="00756CC5">
        <w:rPr>
          <w:rFonts w:ascii="Arial" w:hAnsi="Arial" w:cs="Arial"/>
          <w:b/>
          <w:bCs/>
          <w:sz w:val="24"/>
          <w:szCs w:val="24"/>
        </w:rPr>
        <w:t xml:space="preserve">) </w:t>
      </w:r>
      <w:r w:rsidR="004B6E8D">
        <w:rPr>
          <w:rFonts w:ascii="Arial" w:hAnsi="Arial" w:cs="Arial"/>
          <w:b/>
          <w:bCs/>
          <w:sz w:val="24"/>
          <w:szCs w:val="24"/>
        </w:rPr>
        <w:t>SLENGIŲ</w:t>
      </w:r>
      <w:r w:rsidRPr="00B7312E">
        <w:rPr>
          <w:rFonts w:ascii="Arial" w:hAnsi="Arial" w:cs="Arial"/>
          <w:b/>
          <w:bCs/>
          <w:sz w:val="24"/>
          <w:szCs w:val="24"/>
        </w:rPr>
        <w:t xml:space="preserve"> K., </w:t>
      </w:r>
      <w:r w:rsidR="004B6E8D">
        <w:rPr>
          <w:rFonts w:ascii="Arial" w:hAnsi="Arial" w:cs="Arial"/>
          <w:b/>
          <w:bCs/>
          <w:sz w:val="24"/>
          <w:szCs w:val="24"/>
        </w:rPr>
        <w:t>SENDVARIO</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08DECA9B"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FE24C7">
        <w:rPr>
          <w:rFonts w:ascii="Arial" w:hAnsi="Arial" w:cs="Arial"/>
          <w:color w:val="000000"/>
          <w:sz w:val="24"/>
          <w:szCs w:val="24"/>
        </w:rPr>
        <w:t>ų</w:t>
      </w:r>
      <w:r w:rsidRPr="00B7312E">
        <w:rPr>
          <w:rFonts w:ascii="Arial" w:hAnsi="Arial" w:cs="Arial"/>
          <w:color w:val="000000"/>
          <w:sz w:val="24"/>
          <w:szCs w:val="24"/>
        </w:rPr>
        <w:t xml:space="preserve"> (kad. Nr. </w:t>
      </w:r>
      <w:r w:rsidR="004B6E8D" w:rsidRPr="004B6E8D">
        <w:rPr>
          <w:rFonts w:ascii="Arial" w:hAnsi="Arial" w:cs="Arial"/>
          <w:sz w:val="24"/>
          <w:szCs w:val="24"/>
        </w:rPr>
        <w:t>5558/0005:85; 5558/0005:659</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4B6E8D">
        <w:rPr>
          <w:rFonts w:ascii="Arial" w:hAnsi="Arial" w:cs="Arial"/>
          <w:bCs/>
          <w:sz w:val="24"/>
          <w:szCs w:val="24"/>
        </w:rPr>
        <w:t>Slengių</w:t>
      </w:r>
      <w:proofErr w:type="spellEnd"/>
      <w:r w:rsidRPr="00B7312E">
        <w:rPr>
          <w:rFonts w:ascii="Arial" w:hAnsi="Arial" w:cs="Arial"/>
          <w:bCs/>
          <w:sz w:val="24"/>
          <w:szCs w:val="24"/>
        </w:rPr>
        <w:t xml:space="preserve"> k., </w:t>
      </w:r>
      <w:proofErr w:type="spellStart"/>
      <w:r w:rsidR="004B6E8D">
        <w:rPr>
          <w:rFonts w:ascii="Arial" w:hAnsi="Arial" w:cs="Arial"/>
          <w:bCs/>
          <w:sz w:val="24"/>
          <w:szCs w:val="24"/>
        </w:rPr>
        <w:t>Sendvario</w:t>
      </w:r>
      <w:proofErr w:type="spellEnd"/>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8B5FA6">
        <w:rPr>
          <w:rFonts w:ascii="Arial" w:hAnsi="Arial" w:cs="Arial"/>
          <w:bCs/>
          <w:sz w:val="24"/>
          <w:szCs w:val="24"/>
        </w:rPr>
        <w:t xml:space="preserve"> </w:t>
      </w:r>
      <w:r w:rsidR="004B6E8D">
        <w:rPr>
          <w:rFonts w:ascii="Arial" w:hAnsi="Arial" w:cs="Arial"/>
          <w:bCs/>
          <w:sz w:val="24"/>
          <w:szCs w:val="24"/>
        </w:rPr>
        <w:t>ž</w:t>
      </w:r>
      <w:r w:rsidR="004B6E8D" w:rsidRPr="004B6E8D">
        <w:rPr>
          <w:rFonts w:ascii="Arial" w:hAnsi="Arial" w:cs="Arial"/>
          <w:bCs/>
          <w:sz w:val="24"/>
          <w:szCs w:val="24"/>
        </w:rPr>
        <w:t xml:space="preserve">emės sklypui </w:t>
      </w:r>
      <w:r w:rsidR="004B6E8D">
        <w:rPr>
          <w:rFonts w:ascii="Arial" w:hAnsi="Arial" w:cs="Arial"/>
          <w:bCs/>
          <w:sz w:val="24"/>
          <w:szCs w:val="24"/>
        </w:rPr>
        <w:t>(</w:t>
      </w:r>
      <w:r w:rsidR="004B6E8D" w:rsidRPr="004B6E8D">
        <w:rPr>
          <w:rFonts w:ascii="Arial" w:hAnsi="Arial" w:cs="Arial"/>
          <w:bCs/>
          <w:sz w:val="24"/>
          <w:szCs w:val="24"/>
        </w:rPr>
        <w:t>kad.</w:t>
      </w:r>
      <w:r w:rsidR="004B6E8D">
        <w:rPr>
          <w:rFonts w:ascii="Arial" w:hAnsi="Arial" w:cs="Arial"/>
          <w:bCs/>
          <w:sz w:val="24"/>
          <w:szCs w:val="24"/>
        </w:rPr>
        <w:t xml:space="preserve"> </w:t>
      </w:r>
      <w:r w:rsidR="004B6E8D" w:rsidRPr="004B6E8D">
        <w:rPr>
          <w:rFonts w:ascii="Arial" w:hAnsi="Arial" w:cs="Arial"/>
          <w:bCs/>
          <w:sz w:val="24"/>
          <w:szCs w:val="24"/>
        </w:rPr>
        <w:t>Nr.</w:t>
      </w:r>
      <w:r w:rsidR="004B6E8D">
        <w:rPr>
          <w:rFonts w:ascii="Arial" w:hAnsi="Arial" w:cs="Arial"/>
          <w:bCs/>
          <w:sz w:val="24"/>
          <w:szCs w:val="24"/>
        </w:rPr>
        <w:t xml:space="preserve"> </w:t>
      </w:r>
      <w:r w:rsidR="004B6E8D" w:rsidRPr="004B6E8D">
        <w:rPr>
          <w:rFonts w:ascii="Arial" w:hAnsi="Arial" w:cs="Arial"/>
          <w:bCs/>
          <w:sz w:val="24"/>
          <w:szCs w:val="24"/>
        </w:rPr>
        <w:t>5558/0005:85</w:t>
      </w:r>
      <w:r w:rsidR="004B6E8D">
        <w:rPr>
          <w:rFonts w:ascii="Arial" w:hAnsi="Arial" w:cs="Arial"/>
          <w:bCs/>
          <w:sz w:val="24"/>
          <w:szCs w:val="24"/>
        </w:rPr>
        <w:t>)</w:t>
      </w:r>
      <w:r w:rsidR="004B6E8D" w:rsidRPr="004B6E8D">
        <w:rPr>
          <w:rFonts w:ascii="Arial" w:hAnsi="Arial" w:cs="Arial"/>
          <w:bCs/>
          <w:sz w:val="24"/>
          <w:szCs w:val="24"/>
        </w:rPr>
        <w:t xml:space="preserve"> pakeisti žemės paskirtį į kitą, nustatyti galimus žemės naudojimo būdus vadovaujantis Klaipėdos rajono savivaldybės bendruoju planu. Esant poreikiui padalinti į sklypus. Nustatyti žemės sklypų naudojimo reglamentus. Žemės sklypui </w:t>
      </w:r>
      <w:r w:rsidR="004B6E8D">
        <w:rPr>
          <w:rFonts w:ascii="Arial" w:hAnsi="Arial" w:cs="Arial"/>
          <w:bCs/>
          <w:sz w:val="24"/>
          <w:szCs w:val="24"/>
        </w:rPr>
        <w:t>(</w:t>
      </w:r>
      <w:r w:rsidR="004B6E8D" w:rsidRPr="004B6E8D">
        <w:rPr>
          <w:rFonts w:ascii="Arial" w:hAnsi="Arial" w:cs="Arial"/>
          <w:bCs/>
          <w:sz w:val="24"/>
          <w:szCs w:val="24"/>
        </w:rPr>
        <w:t>kad.</w:t>
      </w:r>
      <w:r w:rsidR="004B6E8D">
        <w:rPr>
          <w:rFonts w:ascii="Arial" w:hAnsi="Arial" w:cs="Arial"/>
          <w:bCs/>
          <w:sz w:val="24"/>
          <w:szCs w:val="24"/>
        </w:rPr>
        <w:t xml:space="preserve"> </w:t>
      </w:r>
      <w:r w:rsidR="004B6E8D" w:rsidRPr="004B6E8D">
        <w:rPr>
          <w:rFonts w:ascii="Arial" w:hAnsi="Arial" w:cs="Arial"/>
          <w:bCs/>
          <w:sz w:val="24"/>
          <w:szCs w:val="24"/>
        </w:rPr>
        <w:t>Nr.</w:t>
      </w:r>
      <w:r w:rsidR="004B6E8D">
        <w:rPr>
          <w:rFonts w:ascii="Arial" w:hAnsi="Arial" w:cs="Arial"/>
          <w:bCs/>
          <w:sz w:val="24"/>
          <w:szCs w:val="24"/>
        </w:rPr>
        <w:t xml:space="preserve"> </w:t>
      </w:r>
      <w:r w:rsidR="004B6E8D" w:rsidRPr="004B6E8D">
        <w:rPr>
          <w:rFonts w:ascii="Arial" w:hAnsi="Arial" w:cs="Arial"/>
          <w:bCs/>
          <w:sz w:val="24"/>
          <w:szCs w:val="24"/>
        </w:rPr>
        <w:t>5558/0005:659</w:t>
      </w:r>
      <w:r w:rsidR="004B6E8D">
        <w:rPr>
          <w:rFonts w:ascii="Arial" w:hAnsi="Arial" w:cs="Arial"/>
          <w:bCs/>
          <w:sz w:val="24"/>
          <w:szCs w:val="24"/>
        </w:rPr>
        <w:t>)</w:t>
      </w:r>
      <w:r w:rsidR="004B6E8D" w:rsidRPr="004B6E8D">
        <w:rPr>
          <w:rFonts w:ascii="Arial" w:hAnsi="Arial" w:cs="Arial"/>
          <w:bCs/>
          <w:sz w:val="24"/>
          <w:szCs w:val="24"/>
        </w:rPr>
        <w:t xml:space="preserve"> nustatyti sklypo naudojimo reglamentus – nustatyti užstatymo tipą pagal esamą susiformavusį užstatymą, vadovaujantis </w:t>
      </w:r>
      <w:r w:rsidR="004B6E8D">
        <w:rPr>
          <w:rFonts w:ascii="Arial" w:hAnsi="Arial" w:cs="Arial"/>
          <w:bCs/>
          <w:sz w:val="24"/>
          <w:szCs w:val="24"/>
        </w:rPr>
        <w:t>T</w:t>
      </w:r>
      <w:r w:rsidR="004B6E8D" w:rsidRPr="004B6E8D">
        <w:rPr>
          <w:rFonts w:ascii="Arial" w:hAnsi="Arial" w:cs="Arial"/>
          <w:bCs/>
          <w:sz w:val="24"/>
          <w:szCs w:val="24"/>
        </w:rPr>
        <w:t>eritorijų planavimo normomis</w:t>
      </w:r>
      <w:r w:rsidR="004B6E8D">
        <w:rPr>
          <w:rFonts w:ascii="Arial" w:hAnsi="Arial" w:cs="Arial"/>
          <w:bCs/>
          <w:sz w:val="24"/>
          <w:szCs w:val="24"/>
        </w:rPr>
        <w:t>,</w:t>
      </w:r>
      <w:r w:rsidR="004B6E8D" w:rsidRPr="004B6E8D">
        <w:rPr>
          <w:rFonts w:ascii="Arial" w:hAnsi="Arial" w:cs="Arial"/>
          <w:bCs/>
          <w:sz w:val="24"/>
          <w:szCs w:val="24"/>
        </w:rPr>
        <w:t xml:space="preserve"> II skirsnio 32 punktu. Esant poreikiui suformuoti teritorijas susiekimo ir inžinerinei infrastruktūrai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35BDDDEE" w:rsidR="00570389" w:rsidRDefault="00BC5CEE"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4FF7B71F" wp14:editId="7B66C035">
            <wp:extent cx="6120130" cy="4324350"/>
            <wp:effectExtent l="0" t="0" r="0" b="0"/>
            <wp:docPr id="13818386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8620" name="Paveikslėlis 13818386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18C45DAE" w14:textId="660F51A8"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02BD" w14:textId="77777777" w:rsidR="00A91A48" w:rsidRDefault="00A91A48" w:rsidP="00860E72">
      <w:pPr>
        <w:spacing w:after="0" w:line="240" w:lineRule="auto"/>
      </w:pPr>
      <w:r>
        <w:separator/>
      </w:r>
    </w:p>
  </w:endnote>
  <w:endnote w:type="continuationSeparator" w:id="0">
    <w:p w14:paraId="00D10CAE" w14:textId="77777777" w:rsidR="00A91A48" w:rsidRDefault="00A91A48"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5F71" w14:textId="77777777" w:rsidR="00A91A48" w:rsidRDefault="00A91A48" w:rsidP="00860E72">
      <w:pPr>
        <w:spacing w:after="0" w:line="240" w:lineRule="auto"/>
      </w:pPr>
      <w:r>
        <w:separator/>
      </w:r>
    </w:p>
  </w:footnote>
  <w:footnote w:type="continuationSeparator" w:id="0">
    <w:p w14:paraId="704945BB" w14:textId="77777777" w:rsidR="00A91A48" w:rsidRDefault="00A91A48"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53ACE"/>
    <w:rsid w:val="00162EF5"/>
    <w:rsid w:val="00167E7E"/>
    <w:rsid w:val="00170844"/>
    <w:rsid w:val="00175871"/>
    <w:rsid w:val="00182F46"/>
    <w:rsid w:val="00193D32"/>
    <w:rsid w:val="001A4083"/>
    <w:rsid w:val="001A4AF8"/>
    <w:rsid w:val="001A66F3"/>
    <w:rsid w:val="001B68A1"/>
    <w:rsid w:val="001C0FB0"/>
    <w:rsid w:val="001E244B"/>
    <w:rsid w:val="001F339B"/>
    <w:rsid w:val="002173AE"/>
    <w:rsid w:val="0022310A"/>
    <w:rsid w:val="00280E5C"/>
    <w:rsid w:val="00283065"/>
    <w:rsid w:val="00286505"/>
    <w:rsid w:val="00293CC0"/>
    <w:rsid w:val="00296492"/>
    <w:rsid w:val="002A5C74"/>
    <w:rsid w:val="002D4FCC"/>
    <w:rsid w:val="002E7A86"/>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55BBF"/>
    <w:rsid w:val="00476DBE"/>
    <w:rsid w:val="00477525"/>
    <w:rsid w:val="0049190A"/>
    <w:rsid w:val="00491D51"/>
    <w:rsid w:val="00494D54"/>
    <w:rsid w:val="004B6E8D"/>
    <w:rsid w:val="004D1509"/>
    <w:rsid w:val="005049F8"/>
    <w:rsid w:val="00512DC0"/>
    <w:rsid w:val="00514735"/>
    <w:rsid w:val="00514CAC"/>
    <w:rsid w:val="00541B6F"/>
    <w:rsid w:val="00560CFC"/>
    <w:rsid w:val="0056420F"/>
    <w:rsid w:val="00570389"/>
    <w:rsid w:val="00586964"/>
    <w:rsid w:val="00597E00"/>
    <w:rsid w:val="005A4A94"/>
    <w:rsid w:val="005A786F"/>
    <w:rsid w:val="005B6B08"/>
    <w:rsid w:val="005C0102"/>
    <w:rsid w:val="005C171A"/>
    <w:rsid w:val="005C5000"/>
    <w:rsid w:val="005D341E"/>
    <w:rsid w:val="005E514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37E3B"/>
    <w:rsid w:val="00747320"/>
    <w:rsid w:val="00756CC5"/>
    <w:rsid w:val="00760D50"/>
    <w:rsid w:val="00795B0F"/>
    <w:rsid w:val="007B5DE5"/>
    <w:rsid w:val="007B75EA"/>
    <w:rsid w:val="007C477F"/>
    <w:rsid w:val="007C5E78"/>
    <w:rsid w:val="007E6E92"/>
    <w:rsid w:val="00803D20"/>
    <w:rsid w:val="00860E72"/>
    <w:rsid w:val="008763E8"/>
    <w:rsid w:val="00890354"/>
    <w:rsid w:val="008935DF"/>
    <w:rsid w:val="008A3812"/>
    <w:rsid w:val="008B0CD6"/>
    <w:rsid w:val="008B5FA6"/>
    <w:rsid w:val="008B6F47"/>
    <w:rsid w:val="008D0F25"/>
    <w:rsid w:val="008E67BD"/>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3829"/>
    <w:rsid w:val="00A26BEC"/>
    <w:rsid w:val="00A40F4F"/>
    <w:rsid w:val="00A43A53"/>
    <w:rsid w:val="00A619AF"/>
    <w:rsid w:val="00A658E1"/>
    <w:rsid w:val="00A840A7"/>
    <w:rsid w:val="00A86356"/>
    <w:rsid w:val="00A91A48"/>
    <w:rsid w:val="00AA12F9"/>
    <w:rsid w:val="00AC5FDB"/>
    <w:rsid w:val="00AD224E"/>
    <w:rsid w:val="00AE03C6"/>
    <w:rsid w:val="00B272E6"/>
    <w:rsid w:val="00B67C87"/>
    <w:rsid w:val="00B7312E"/>
    <w:rsid w:val="00B923C4"/>
    <w:rsid w:val="00BA045C"/>
    <w:rsid w:val="00BA7514"/>
    <w:rsid w:val="00BC5A80"/>
    <w:rsid w:val="00BC5CEE"/>
    <w:rsid w:val="00BF271A"/>
    <w:rsid w:val="00C05BFF"/>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A65F9"/>
    <w:rsid w:val="00ED035E"/>
    <w:rsid w:val="00ED3522"/>
    <w:rsid w:val="00EF039B"/>
    <w:rsid w:val="00EF2EE6"/>
    <w:rsid w:val="00EF4289"/>
    <w:rsid w:val="00F33E8F"/>
    <w:rsid w:val="00F400EC"/>
    <w:rsid w:val="00F43248"/>
    <w:rsid w:val="00F47430"/>
    <w:rsid w:val="00F517F2"/>
    <w:rsid w:val="00F87F39"/>
    <w:rsid w:val="00FA6BB7"/>
    <w:rsid w:val="00FE24C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1244</Words>
  <Characters>710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59</cp:revision>
  <dcterms:created xsi:type="dcterms:W3CDTF">2023-04-04T08:15:00Z</dcterms:created>
  <dcterms:modified xsi:type="dcterms:W3CDTF">2026-05-18T10:04:00Z</dcterms:modified>
</cp:coreProperties>
</file>