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2560152B" w14:textId="21CCFA9D" w:rsidR="00C11CFF" w:rsidRDefault="00440769" w:rsidP="000751F4">
      <w:pPr>
        <w:spacing w:line="276" w:lineRule="auto"/>
        <w:rPr>
          <w:rFonts w:ascii="Arial" w:hAnsi="Arial" w:cs="Arial"/>
        </w:rPr>
      </w:pPr>
      <w:r>
        <w:rPr>
          <w:rFonts w:ascii="Arial" w:hAnsi="Arial" w:cs="Arial"/>
        </w:rPr>
        <w:t>(duomenys nuasmeninti)</w:t>
      </w:r>
    </w:p>
    <w:p w14:paraId="3B8FA1EB" w14:textId="77777777" w:rsidR="0076622F" w:rsidRPr="000751F4" w:rsidRDefault="0076622F" w:rsidP="000751F4">
      <w:pPr>
        <w:spacing w:line="276" w:lineRule="auto"/>
        <w:rPr>
          <w:rFonts w:ascii="Arial" w:hAnsi="Arial" w:cs="Arial"/>
          <w:b/>
        </w:rPr>
      </w:pPr>
    </w:p>
    <w:p w14:paraId="7218D47B" w14:textId="162D910C"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89035D">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4FD83AC3" w:rsidR="007806D8" w:rsidRPr="000751F4" w:rsidRDefault="00683A23" w:rsidP="0089035D">
      <w:pPr>
        <w:spacing w:line="276" w:lineRule="auto"/>
        <w:ind w:firstLine="720"/>
        <w:jc w:val="both"/>
        <w:rPr>
          <w:rFonts w:ascii="Arial" w:hAnsi="Arial" w:cs="Arial"/>
        </w:rPr>
      </w:pPr>
      <w:r w:rsidRPr="000751F4">
        <w:rPr>
          <w:rFonts w:ascii="Arial" w:hAnsi="Arial" w:cs="Arial"/>
        </w:rPr>
        <w:t>Atsakydami į Jūsų 202</w:t>
      </w:r>
      <w:r w:rsidR="0089035D">
        <w:rPr>
          <w:rFonts w:ascii="Arial" w:hAnsi="Arial" w:cs="Arial"/>
        </w:rPr>
        <w:t>6</w:t>
      </w:r>
      <w:r w:rsidRPr="000751F4">
        <w:rPr>
          <w:rFonts w:ascii="Arial" w:hAnsi="Arial" w:cs="Arial"/>
        </w:rPr>
        <w:t>-</w:t>
      </w:r>
      <w:r w:rsidR="0076622F">
        <w:rPr>
          <w:rFonts w:ascii="Arial" w:hAnsi="Arial" w:cs="Arial"/>
        </w:rPr>
        <w:t>06-29</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76622F">
        <w:rPr>
          <w:rFonts w:ascii="Arial" w:hAnsi="Arial" w:cs="Arial"/>
        </w:rPr>
        <w:t>ų</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76622F" w:rsidRPr="0076622F">
        <w:rPr>
          <w:rFonts w:ascii="Arial" w:hAnsi="Arial" w:cs="Arial"/>
        </w:rPr>
        <w:t>5530/0005:1055</w:t>
      </w:r>
      <w:r w:rsidR="0076622F">
        <w:rPr>
          <w:rFonts w:ascii="Arial" w:hAnsi="Arial" w:cs="Arial"/>
        </w:rPr>
        <w:t xml:space="preserve">; </w:t>
      </w:r>
      <w:r w:rsidR="0076622F" w:rsidRPr="0076622F">
        <w:rPr>
          <w:rFonts w:ascii="Arial" w:hAnsi="Arial" w:cs="Arial"/>
        </w:rPr>
        <w:t>5530/0005:1044</w:t>
      </w:r>
      <w:r w:rsidR="00B44277">
        <w:rPr>
          <w:rFonts w:ascii="Arial" w:hAnsi="Arial" w:cs="Arial"/>
        </w:rPr>
        <w:t xml:space="preserve">, </w:t>
      </w:r>
      <w:r w:rsidR="00141B6F">
        <w:rPr>
          <w:rFonts w:ascii="Arial" w:hAnsi="Arial" w:cs="Arial"/>
        </w:rPr>
        <w:t>esanči</w:t>
      </w:r>
      <w:r w:rsidR="0076622F">
        <w:rPr>
          <w:rFonts w:ascii="Arial" w:hAnsi="Arial" w:cs="Arial"/>
        </w:rPr>
        <w:t>ų</w:t>
      </w:r>
      <w:r w:rsidR="00141B6F">
        <w:rPr>
          <w:rFonts w:ascii="Arial" w:hAnsi="Arial" w:cs="Arial"/>
        </w:rPr>
        <w:t xml:space="preserve"> </w:t>
      </w:r>
      <w:proofErr w:type="spellStart"/>
      <w:r w:rsidR="00AF416F">
        <w:rPr>
          <w:rFonts w:ascii="Arial" w:hAnsi="Arial" w:cs="Arial"/>
        </w:rPr>
        <w:t>Švepelių</w:t>
      </w:r>
      <w:proofErr w:type="spellEnd"/>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89035D">
        <w:rPr>
          <w:rFonts w:ascii="Arial" w:hAnsi="Arial" w:cs="Arial"/>
        </w:rPr>
        <w:t>(</w:t>
      </w:r>
      <w:proofErr w:type="spellStart"/>
      <w:r w:rsidR="0089035D">
        <w:rPr>
          <w:rFonts w:ascii="Arial" w:hAnsi="Arial" w:cs="Arial"/>
        </w:rPr>
        <w:t>reg</w:t>
      </w:r>
      <w:proofErr w:type="spellEnd"/>
      <w:r w:rsidR="0089035D">
        <w:rPr>
          <w:rFonts w:ascii="Arial" w:hAnsi="Arial" w:cs="Arial"/>
        </w:rPr>
        <w:t>. Nr.</w:t>
      </w:r>
      <w:r w:rsidR="0089035D" w:rsidRPr="0089035D">
        <w:rPr>
          <w:rFonts w:ascii="Arial" w:hAnsi="Arial" w:cs="Arial"/>
        </w:rPr>
        <w:t xml:space="preserve"> </w:t>
      </w:r>
      <w:r w:rsidR="0076622F" w:rsidRPr="0076622F">
        <w:rPr>
          <w:rFonts w:ascii="Arial" w:hAnsi="Arial" w:cs="Arial"/>
        </w:rPr>
        <w:t>T00063197</w:t>
      </w:r>
      <w:r w:rsidR="0089035D" w:rsidRPr="0089035D">
        <w:rPr>
          <w:rFonts w:ascii="Arial" w:hAnsi="Arial" w:cs="Arial"/>
        </w:rPr>
        <w:t>)</w:t>
      </w:r>
      <w:r w:rsidR="005C477B">
        <w:rPr>
          <w:rFonts w:ascii="Arial" w:hAnsi="Arial" w:cs="Arial"/>
        </w:rPr>
        <w:t>,</w:t>
      </w:r>
      <w:r w:rsidR="008B544B">
        <w:rPr>
          <w:rFonts w:ascii="Arial" w:hAnsi="Arial" w:cs="Arial"/>
        </w:rPr>
        <w:t xml:space="preserve"> </w:t>
      </w:r>
      <w:r w:rsidR="0089035D">
        <w:rPr>
          <w:rFonts w:ascii="Arial" w:hAnsi="Arial" w:cs="Arial"/>
        </w:rPr>
        <w:t xml:space="preserve">koregavimui </w:t>
      </w:r>
      <w:r w:rsidR="007806D8" w:rsidRPr="000751F4">
        <w:rPr>
          <w:rFonts w:ascii="Arial" w:hAnsi="Arial" w:cs="Arial"/>
        </w:rPr>
        <w:t>dėl šių pastabų:</w:t>
      </w:r>
      <w:r w:rsidRPr="000751F4">
        <w:rPr>
          <w:rFonts w:ascii="Arial" w:hAnsi="Arial" w:cs="Arial"/>
        </w:rPr>
        <w:t xml:space="preserve"> </w:t>
      </w:r>
    </w:p>
    <w:p w14:paraId="7DD123AE" w14:textId="77828E94" w:rsidR="00116D72" w:rsidRPr="00116D72" w:rsidRDefault="00141B6F" w:rsidP="0089035D">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5733A">
        <w:rPr>
          <w:rFonts w:ascii="Arial" w:hAnsi="Arial" w:cs="Arial"/>
        </w:rPr>
        <w:t>Planavimo tiksluose numatyta pertvarkyti žemės sklyp</w:t>
      </w:r>
      <w:r w:rsidR="0076622F">
        <w:rPr>
          <w:rFonts w:ascii="Arial" w:hAnsi="Arial" w:cs="Arial"/>
        </w:rPr>
        <w:t>us</w:t>
      </w:r>
      <w:r w:rsidR="00D5733A">
        <w:rPr>
          <w:rFonts w:ascii="Arial" w:hAnsi="Arial" w:cs="Arial"/>
        </w:rPr>
        <w:t xml:space="preserve">. </w:t>
      </w:r>
      <w:r w:rsidR="00116D72" w:rsidRPr="00116D72">
        <w:rPr>
          <w:rFonts w:ascii="Arial" w:hAnsi="Arial" w:cs="Arial"/>
        </w:rPr>
        <w:t>Vadovaujantis Klaipėdos rajono savivaldybės teritorijos bendrojo plano koregavimu,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116D72" w:rsidRPr="00116D72">
        <w:rPr>
          <w:rFonts w:ascii="Arial" w:hAnsi="Arial" w:cs="Arial"/>
        </w:rPr>
        <w:t>ais</w:t>
      </w:r>
      <w:proofErr w:type="spellEnd"/>
      <w:r w:rsidR="00116D72" w:rsidRPr="00116D72">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parametrus. Servitutai gali b</w:t>
      </w:r>
      <w:r w:rsidR="00116D72" w:rsidRPr="00116D72">
        <w:rPr>
          <w:rFonts w:ascii="Arial" w:hAnsi="Arial" w:cs="Arial" w:hint="eastAsia"/>
        </w:rPr>
        <w:t>ū</w:t>
      </w:r>
      <w:r w:rsidR="00116D72" w:rsidRPr="00116D72">
        <w:rPr>
          <w:rFonts w:ascii="Arial" w:hAnsi="Arial" w:cs="Arial"/>
        </w:rPr>
        <w:t xml:space="preserve">ti numatomi tik pertvarkomuose </w:t>
      </w:r>
      <w:r w:rsidR="00116D72" w:rsidRPr="00116D72">
        <w:rPr>
          <w:rFonts w:ascii="Arial" w:hAnsi="Arial" w:cs="Arial" w:hint="eastAsia"/>
        </w:rPr>
        <w:t>ž</w:t>
      </w:r>
      <w:r w:rsidR="00116D72" w:rsidRPr="00116D72">
        <w:rPr>
          <w:rFonts w:ascii="Arial" w:hAnsi="Arial" w:cs="Arial"/>
        </w:rPr>
        <w:t>em</w:t>
      </w:r>
      <w:r w:rsidR="00116D72" w:rsidRPr="00116D72">
        <w:rPr>
          <w:rFonts w:ascii="Arial" w:hAnsi="Arial" w:cs="Arial" w:hint="eastAsia"/>
        </w:rPr>
        <w:t>ė</w:t>
      </w:r>
      <w:r w:rsidR="00116D72" w:rsidRPr="00116D72">
        <w:rPr>
          <w:rFonts w:ascii="Arial" w:hAnsi="Arial" w:cs="Arial"/>
        </w:rPr>
        <w:t xml:space="preserve">s </w:t>
      </w:r>
      <w:r w:rsidR="00116D72" w:rsidRPr="00116D72">
        <w:rPr>
          <w:rFonts w:ascii="Arial" w:hAnsi="Arial" w:cs="Arial" w:hint="eastAsia"/>
        </w:rPr>
        <w:t>ū</w:t>
      </w:r>
      <w:r w:rsidR="00116D72" w:rsidRPr="00116D72">
        <w:rPr>
          <w:rFonts w:ascii="Arial" w:hAnsi="Arial" w:cs="Arial"/>
        </w:rPr>
        <w:t>kio paskirties sklypuose, ne ma</w:t>
      </w:r>
      <w:r w:rsidR="00116D72" w:rsidRPr="00116D72">
        <w:rPr>
          <w:rFonts w:ascii="Arial" w:hAnsi="Arial" w:cs="Arial" w:hint="eastAsia"/>
        </w:rPr>
        <w:t>ž</w:t>
      </w:r>
      <w:r w:rsidR="00116D72" w:rsidRPr="00116D72">
        <w:rPr>
          <w:rFonts w:ascii="Arial" w:hAnsi="Arial" w:cs="Arial"/>
        </w:rPr>
        <w:t>esniuose, kaip 50 ar</w:t>
      </w:r>
      <w:r w:rsidR="00116D72" w:rsidRPr="00116D72">
        <w:rPr>
          <w:rFonts w:ascii="Arial" w:hAnsi="Arial" w:cs="Arial" w:hint="eastAsia"/>
        </w:rPr>
        <w:t>ų</w:t>
      </w:r>
      <w:r w:rsidR="00116D72" w:rsidRPr="00116D72">
        <w:rPr>
          <w:rFonts w:ascii="Arial" w:hAnsi="Arial" w:cs="Arial"/>
        </w:rPr>
        <w:t>.</w:t>
      </w:r>
    </w:p>
    <w:p w14:paraId="5B52C0BF" w14:textId="2AAD3228" w:rsidR="00116D72" w:rsidRDefault="00116D72" w:rsidP="00116D72">
      <w:pPr>
        <w:spacing w:line="276" w:lineRule="auto"/>
        <w:ind w:firstLine="720"/>
        <w:jc w:val="both"/>
        <w:rPr>
          <w:rFonts w:ascii="Arial" w:hAnsi="Arial" w:cs="Arial"/>
        </w:rPr>
      </w:pPr>
      <w:r w:rsidRPr="00116D72">
        <w:rPr>
          <w:rFonts w:ascii="Arial" w:hAnsi="Arial" w:cs="Arial"/>
        </w:rPr>
        <w:t>Šiuo atveju</w:t>
      </w:r>
      <w:r w:rsidR="006F2613">
        <w:rPr>
          <w:rFonts w:ascii="Arial" w:hAnsi="Arial" w:cs="Arial"/>
        </w:rPr>
        <w:t>, planuojant susisiekimą,</w:t>
      </w:r>
      <w:r w:rsidRPr="00116D72">
        <w:rPr>
          <w:rFonts w:ascii="Arial" w:hAnsi="Arial" w:cs="Arial"/>
        </w:rPr>
        <w:t xml:space="preserve"> į žemės sklyp</w:t>
      </w:r>
      <w:r w:rsidR="0076622F">
        <w:rPr>
          <w:rFonts w:ascii="Arial" w:hAnsi="Arial" w:cs="Arial"/>
        </w:rPr>
        <w:t>us</w:t>
      </w:r>
      <w:r w:rsidRPr="00116D72">
        <w:rPr>
          <w:rFonts w:ascii="Arial" w:hAnsi="Arial" w:cs="Arial"/>
        </w:rPr>
        <w:t xml:space="preserve"> nėra užtikrinta galimybė įvažiuoti gatve, atitinkanči</w:t>
      </w:r>
      <w:r>
        <w:rPr>
          <w:rFonts w:ascii="Arial" w:hAnsi="Arial" w:cs="Arial"/>
        </w:rPr>
        <w:t>a</w:t>
      </w:r>
      <w:r w:rsidRPr="00116D72">
        <w:rPr>
          <w:rFonts w:ascii="Arial" w:hAnsi="Arial" w:cs="Arial"/>
        </w:rPr>
        <w:t xml:space="preserve"> teisės aktuose apibrėžtus gatvių koridoriaus, besijungianči</w:t>
      </w:r>
      <w:r w:rsidR="006F1681">
        <w:rPr>
          <w:rFonts w:ascii="Arial" w:hAnsi="Arial" w:cs="Arial"/>
        </w:rPr>
        <w:t>o</w:t>
      </w:r>
      <w:r w:rsidRPr="00116D72">
        <w:rPr>
          <w:rFonts w:ascii="Arial" w:hAnsi="Arial" w:cs="Arial"/>
        </w:rPr>
        <w:t xml:space="preserve"> su vietinės ar valstybinės reikšmės keliu (gatve), </w:t>
      </w:r>
      <w:r w:rsidR="006F1681" w:rsidRPr="00116D72">
        <w:rPr>
          <w:rFonts w:ascii="Arial" w:hAnsi="Arial" w:cs="Arial"/>
        </w:rPr>
        <w:t>reikalavimus</w:t>
      </w:r>
      <w:r w:rsidR="006F1681">
        <w:rPr>
          <w:rFonts w:ascii="Arial" w:hAnsi="Arial" w:cs="Arial"/>
        </w:rPr>
        <w:t>,</w:t>
      </w:r>
      <w:r w:rsidR="006F1681" w:rsidRPr="00116D72">
        <w:rPr>
          <w:rFonts w:ascii="Arial" w:hAnsi="Arial" w:cs="Arial"/>
        </w:rPr>
        <w:t xml:space="preserve"> </w:t>
      </w:r>
      <w:r w:rsidRPr="00116D72">
        <w:rPr>
          <w:rFonts w:ascii="Arial" w:hAnsi="Arial" w:cs="Arial"/>
        </w:rPr>
        <w:t>todėl turi būti rengiamas teritorijos kompleksinis teritorijų planavimo dokumentas, apimantis vietinės ir/ar valstybinės reikšmės kelius (gatves) ir pertvarkomus sklypus, bet ne mažesnė teritorija</w:t>
      </w:r>
      <w:r w:rsidR="006F1681">
        <w:rPr>
          <w:rFonts w:ascii="Arial" w:hAnsi="Arial" w:cs="Arial"/>
        </w:rPr>
        <w:t>,</w:t>
      </w:r>
      <w:r w:rsidRPr="00116D72">
        <w:rPr>
          <w:rFonts w:ascii="Arial" w:hAnsi="Arial" w:cs="Arial"/>
        </w:rPr>
        <w:t xml:space="preserve"> nei numatyta teisės aktų reikalavimuose.</w:t>
      </w:r>
    </w:p>
    <w:p w14:paraId="2C5BEA2F" w14:textId="78C02E84" w:rsidR="00B87917" w:rsidRDefault="00B87917" w:rsidP="00B87917">
      <w:pPr>
        <w:spacing w:line="276" w:lineRule="auto"/>
        <w:ind w:firstLine="720"/>
        <w:jc w:val="both"/>
        <w:rPr>
          <w:rFonts w:ascii="Arial" w:hAnsi="Arial" w:cs="Arial"/>
        </w:rPr>
      </w:pPr>
      <w:r w:rsidRPr="00B87917">
        <w:rPr>
          <w:rFonts w:ascii="Arial" w:hAnsi="Arial" w:cs="Arial"/>
        </w:rPr>
        <w:t xml:space="preserve">Vadovaujantis </w:t>
      </w:r>
      <w:r>
        <w:rPr>
          <w:rFonts w:ascii="Arial" w:hAnsi="Arial" w:cs="Arial"/>
        </w:rPr>
        <w:t>S</w:t>
      </w:r>
      <w:r w:rsidRPr="00B87917">
        <w:rPr>
          <w:rFonts w:ascii="Arial" w:hAnsi="Arial" w:cs="Arial"/>
        </w:rPr>
        <w:t xml:space="preserve">tatybos techniniu reglamentu STR 2.06.04:2014 „Gatvės ir vietinės reikšmės keliai“ 10 lentele, eil. Nr. 4, žemiausios galimos D kategorijos gatvei taikomas </w:t>
      </w:r>
      <w:r w:rsidRPr="00B87917">
        <w:rPr>
          <w:rFonts w:ascii="Arial" w:hAnsi="Arial" w:cs="Arial"/>
        </w:rPr>
        <w:lastRenderedPageBreak/>
        <w:t>minimalus infrastruktūros koridoriaus plotis yra 12 metrų.</w:t>
      </w:r>
      <w:r w:rsidR="006F2613">
        <w:rPr>
          <w:rFonts w:ascii="Arial" w:hAnsi="Arial" w:cs="Arial"/>
        </w:rPr>
        <w:t xml:space="preserve"> Šiuo atveju </w:t>
      </w:r>
      <w:r w:rsidR="00AF416F">
        <w:rPr>
          <w:rFonts w:ascii="Arial" w:hAnsi="Arial" w:cs="Arial"/>
        </w:rPr>
        <w:t xml:space="preserve">infrastruktūros </w:t>
      </w:r>
      <w:r w:rsidR="006F2613">
        <w:rPr>
          <w:rFonts w:ascii="Arial" w:hAnsi="Arial" w:cs="Arial"/>
        </w:rPr>
        <w:t xml:space="preserve"> kor</w:t>
      </w:r>
      <w:r w:rsidR="00E653C3">
        <w:rPr>
          <w:rFonts w:ascii="Arial" w:hAnsi="Arial" w:cs="Arial"/>
        </w:rPr>
        <w:t>i</w:t>
      </w:r>
      <w:r w:rsidR="006F2613">
        <w:rPr>
          <w:rFonts w:ascii="Arial" w:hAnsi="Arial" w:cs="Arial"/>
        </w:rPr>
        <w:t xml:space="preserve">doriaus plotis </w:t>
      </w:r>
      <w:r w:rsidR="0076622F">
        <w:rPr>
          <w:rFonts w:ascii="Arial" w:hAnsi="Arial" w:cs="Arial"/>
        </w:rPr>
        <w:t xml:space="preserve">iš vakarinės pusės </w:t>
      </w:r>
      <w:r w:rsidR="00AF416F">
        <w:rPr>
          <w:rFonts w:ascii="Arial" w:hAnsi="Arial" w:cs="Arial"/>
        </w:rPr>
        <w:t xml:space="preserve">siauriausioje vietoje </w:t>
      </w:r>
      <w:r w:rsidR="006F2613">
        <w:rPr>
          <w:rFonts w:ascii="Arial" w:hAnsi="Arial" w:cs="Arial"/>
        </w:rPr>
        <w:t xml:space="preserve">yra apie </w:t>
      </w:r>
      <w:r w:rsidR="0076622F">
        <w:rPr>
          <w:rFonts w:ascii="Arial" w:hAnsi="Arial" w:cs="Arial"/>
        </w:rPr>
        <w:t>10</w:t>
      </w:r>
      <w:r w:rsidR="006F2613">
        <w:rPr>
          <w:rFonts w:ascii="Arial" w:hAnsi="Arial" w:cs="Arial"/>
        </w:rPr>
        <w:t xml:space="preserve"> m, </w:t>
      </w:r>
      <w:r w:rsidR="0076622F">
        <w:rPr>
          <w:rFonts w:ascii="Arial" w:hAnsi="Arial" w:cs="Arial"/>
        </w:rPr>
        <w:t xml:space="preserve">o iš rytinės pusės esamu detaliuoju planu atskiras susisiekimo ir inžinerinių tinklų koridorius apkritai nėra </w:t>
      </w:r>
      <w:r w:rsidR="005C477B">
        <w:rPr>
          <w:rFonts w:ascii="Arial" w:hAnsi="Arial" w:cs="Arial"/>
        </w:rPr>
        <w:t>suplanuotas</w:t>
      </w:r>
      <w:r w:rsidR="0076622F">
        <w:rPr>
          <w:rFonts w:ascii="Arial" w:hAnsi="Arial" w:cs="Arial"/>
        </w:rPr>
        <w:t xml:space="preserve">, </w:t>
      </w:r>
      <w:r w:rsidR="006F2613">
        <w:rPr>
          <w:rFonts w:ascii="Arial" w:hAnsi="Arial" w:cs="Arial"/>
        </w:rPr>
        <w:t xml:space="preserve">todėl turi būti </w:t>
      </w:r>
      <w:r w:rsidR="00AF416F">
        <w:rPr>
          <w:rFonts w:ascii="Arial" w:hAnsi="Arial" w:cs="Arial"/>
        </w:rPr>
        <w:t>planuojama didesnė teritorija</w:t>
      </w:r>
      <w:r w:rsidR="00E653C3">
        <w:rPr>
          <w:rFonts w:ascii="Arial" w:hAnsi="Arial" w:cs="Arial"/>
        </w:rPr>
        <w:t>, k</w:t>
      </w:r>
      <w:r w:rsidR="006F2613">
        <w:rPr>
          <w:rFonts w:ascii="Arial" w:hAnsi="Arial" w:cs="Arial"/>
        </w:rPr>
        <w:t>ad būtų galimybė suplanuoti reikalingo pločio infrast</w:t>
      </w:r>
      <w:r w:rsidR="00DE4DE0">
        <w:rPr>
          <w:rFonts w:ascii="Arial" w:hAnsi="Arial" w:cs="Arial"/>
        </w:rPr>
        <w:t>r</w:t>
      </w:r>
      <w:r w:rsidR="006F2613">
        <w:rPr>
          <w:rFonts w:ascii="Arial" w:hAnsi="Arial" w:cs="Arial"/>
        </w:rPr>
        <w:t>uktūros koridorių.</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7871F9DE" w14:textId="77777777" w:rsidR="00E653C3" w:rsidRDefault="00E653C3" w:rsidP="00A96128">
      <w:pPr>
        <w:tabs>
          <w:tab w:val="left" w:pos="1134"/>
          <w:tab w:val="left" w:pos="1418"/>
          <w:tab w:val="left" w:pos="1701"/>
        </w:tabs>
        <w:spacing w:line="276" w:lineRule="auto"/>
        <w:jc w:val="both"/>
        <w:rPr>
          <w:rFonts w:ascii="Arial" w:hAnsi="Arial" w:cs="Arial"/>
          <w:color w:val="000000"/>
          <w:shd w:val="clear" w:color="auto" w:fill="FFFFFF"/>
        </w:rPr>
      </w:pPr>
    </w:p>
    <w:p w14:paraId="13814987"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14A17DAE"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6A2AF3CB"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4A1B6466"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240E54C8"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616C36D8"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6116F36A"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35AF9309"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7B195947"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364446AA"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6579FE73"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13BD0D2C" w14:textId="77777777" w:rsidR="0076622F" w:rsidRDefault="0076622F"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7C2323E7"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9DDD" w14:textId="77777777" w:rsidR="004C401C" w:rsidRDefault="004C401C">
      <w:r>
        <w:separator/>
      </w:r>
    </w:p>
  </w:endnote>
  <w:endnote w:type="continuationSeparator" w:id="0">
    <w:p w14:paraId="69FE4E27" w14:textId="77777777" w:rsidR="004C401C" w:rsidRDefault="004C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0AC9" w14:textId="77777777" w:rsidR="004C401C" w:rsidRDefault="004C401C">
      <w:r>
        <w:separator/>
      </w:r>
    </w:p>
  </w:footnote>
  <w:footnote w:type="continuationSeparator" w:id="0">
    <w:p w14:paraId="3C2B53F7" w14:textId="77777777" w:rsidR="004C401C" w:rsidRDefault="004C4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15523"/>
    <w:rsid w:val="000228B0"/>
    <w:rsid w:val="000509D3"/>
    <w:rsid w:val="00055015"/>
    <w:rsid w:val="00064CD7"/>
    <w:rsid w:val="000717CF"/>
    <w:rsid w:val="000751F4"/>
    <w:rsid w:val="000863D0"/>
    <w:rsid w:val="000879C2"/>
    <w:rsid w:val="00092DE8"/>
    <w:rsid w:val="000A3687"/>
    <w:rsid w:val="000B16CC"/>
    <w:rsid w:val="000C6780"/>
    <w:rsid w:val="000E5CFA"/>
    <w:rsid w:val="000F2882"/>
    <w:rsid w:val="00116864"/>
    <w:rsid w:val="00116D72"/>
    <w:rsid w:val="00132AD7"/>
    <w:rsid w:val="00134B58"/>
    <w:rsid w:val="00141B6F"/>
    <w:rsid w:val="001565A1"/>
    <w:rsid w:val="00172711"/>
    <w:rsid w:val="00173B2B"/>
    <w:rsid w:val="00192013"/>
    <w:rsid w:val="001A664E"/>
    <w:rsid w:val="001B36D0"/>
    <w:rsid w:val="001B60C8"/>
    <w:rsid w:val="001D0F11"/>
    <w:rsid w:val="002171E1"/>
    <w:rsid w:val="0023725B"/>
    <w:rsid w:val="00242519"/>
    <w:rsid w:val="00264B95"/>
    <w:rsid w:val="00265DA5"/>
    <w:rsid w:val="002723EB"/>
    <w:rsid w:val="00280649"/>
    <w:rsid w:val="0028227E"/>
    <w:rsid w:val="002841E0"/>
    <w:rsid w:val="002D009C"/>
    <w:rsid w:val="002D76B9"/>
    <w:rsid w:val="002E0F47"/>
    <w:rsid w:val="002F156A"/>
    <w:rsid w:val="0031454D"/>
    <w:rsid w:val="003366B9"/>
    <w:rsid w:val="003572E2"/>
    <w:rsid w:val="00373997"/>
    <w:rsid w:val="00387317"/>
    <w:rsid w:val="003B311E"/>
    <w:rsid w:val="003C13ED"/>
    <w:rsid w:val="003D708F"/>
    <w:rsid w:val="003E3A91"/>
    <w:rsid w:val="003F0906"/>
    <w:rsid w:val="0040191F"/>
    <w:rsid w:val="004266A0"/>
    <w:rsid w:val="00440769"/>
    <w:rsid w:val="00453B13"/>
    <w:rsid w:val="00454239"/>
    <w:rsid w:val="00477786"/>
    <w:rsid w:val="004A296B"/>
    <w:rsid w:val="004C170A"/>
    <w:rsid w:val="004C401C"/>
    <w:rsid w:val="004E508B"/>
    <w:rsid w:val="00515E2B"/>
    <w:rsid w:val="00523086"/>
    <w:rsid w:val="005320A1"/>
    <w:rsid w:val="00550BA9"/>
    <w:rsid w:val="0056448F"/>
    <w:rsid w:val="00597965"/>
    <w:rsid w:val="005A3243"/>
    <w:rsid w:val="005B14FF"/>
    <w:rsid w:val="005C477B"/>
    <w:rsid w:val="005D26F6"/>
    <w:rsid w:val="005E5BF6"/>
    <w:rsid w:val="005F1EA8"/>
    <w:rsid w:val="005F5888"/>
    <w:rsid w:val="005F7591"/>
    <w:rsid w:val="00607346"/>
    <w:rsid w:val="00620118"/>
    <w:rsid w:val="00631AC2"/>
    <w:rsid w:val="00642859"/>
    <w:rsid w:val="0065203A"/>
    <w:rsid w:val="00662988"/>
    <w:rsid w:val="00664A38"/>
    <w:rsid w:val="00670C01"/>
    <w:rsid w:val="00681FBA"/>
    <w:rsid w:val="0068286C"/>
    <w:rsid w:val="00682932"/>
    <w:rsid w:val="00683A23"/>
    <w:rsid w:val="00684246"/>
    <w:rsid w:val="006A36DB"/>
    <w:rsid w:val="006C35F9"/>
    <w:rsid w:val="006E3342"/>
    <w:rsid w:val="006E5E34"/>
    <w:rsid w:val="006E746C"/>
    <w:rsid w:val="006F0FD1"/>
    <w:rsid w:val="006F1681"/>
    <w:rsid w:val="006F2613"/>
    <w:rsid w:val="006F611C"/>
    <w:rsid w:val="006F7F29"/>
    <w:rsid w:val="007040B6"/>
    <w:rsid w:val="00706F71"/>
    <w:rsid w:val="007115C0"/>
    <w:rsid w:val="007607C3"/>
    <w:rsid w:val="0076622F"/>
    <w:rsid w:val="007806D8"/>
    <w:rsid w:val="007A5C1F"/>
    <w:rsid w:val="007D0730"/>
    <w:rsid w:val="007E77D8"/>
    <w:rsid w:val="008009F8"/>
    <w:rsid w:val="00805E54"/>
    <w:rsid w:val="00806D74"/>
    <w:rsid w:val="00807552"/>
    <w:rsid w:val="00844312"/>
    <w:rsid w:val="008541BF"/>
    <w:rsid w:val="0086691C"/>
    <w:rsid w:val="00873249"/>
    <w:rsid w:val="00873D7C"/>
    <w:rsid w:val="008765CC"/>
    <w:rsid w:val="0089035D"/>
    <w:rsid w:val="008A05CC"/>
    <w:rsid w:val="008A2761"/>
    <w:rsid w:val="008B544B"/>
    <w:rsid w:val="008D0918"/>
    <w:rsid w:val="008D548D"/>
    <w:rsid w:val="008E7785"/>
    <w:rsid w:val="008F7FA3"/>
    <w:rsid w:val="0090334E"/>
    <w:rsid w:val="00910C56"/>
    <w:rsid w:val="0092154F"/>
    <w:rsid w:val="00931218"/>
    <w:rsid w:val="00936583"/>
    <w:rsid w:val="009442AE"/>
    <w:rsid w:val="00963AF2"/>
    <w:rsid w:val="0097233F"/>
    <w:rsid w:val="009774C0"/>
    <w:rsid w:val="009829BE"/>
    <w:rsid w:val="00990981"/>
    <w:rsid w:val="009B286E"/>
    <w:rsid w:val="00A107C7"/>
    <w:rsid w:val="00A11F5E"/>
    <w:rsid w:val="00A20B17"/>
    <w:rsid w:val="00A26138"/>
    <w:rsid w:val="00A46A0F"/>
    <w:rsid w:val="00A57D57"/>
    <w:rsid w:val="00A631B9"/>
    <w:rsid w:val="00A64CF1"/>
    <w:rsid w:val="00A933D6"/>
    <w:rsid w:val="00A96128"/>
    <w:rsid w:val="00AA192F"/>
    <w:rsid w:val="00AA4E58"/>
    <w:rsid w:val="00AA7C9A"/>
    <w:rsid w:val="00AB5039"/>
    <w:rsid w:val="00AC47CD"/>
    <w:rsid w:val="00AD2B6C"/>
    <w:rsid w:val="00AF01A1"/>
    <w:rsid w:val="00AF416F"/>
    <w:rsid w:val="00B23DE9"/>
    <w:rsid w:val="00B30C49"/>
    <w:rsid w:val="00B36E8F"/>
    <w:rsid w:val="00B4092F"/>
    <w:rsid w:val="00B42114"/>
    <w:rsid w:val="00B44277"/>
    <w:rsid w:val="00B4473D"/>
    <w:rsid w:val="00B635F2"/>
    <w:rsid w:val="00B638A7"/>
    <w:rsid w:val="00B84094"/>
    <w:rsid w:val="00B87917"/>
    <w:rsid w:val="00BB2809"/>
    <w:rsid w:val="00BB2820"/>
    <w:rsid w:val="00BD64A6"/>
    <w:rsid w:val="00BE0BA6"/>
    <w:rsid w:val="00BF5928"/>
    <w:rsid w:val="00C11CFF"/>
    <w:rsid w:val="00C13254"/>
    <w:rsid w:val="00C432D1"/>
    <w:rsid w:val="00C45802"/>
    <w:rsid w:val="00C512C9"/>
    <w:rsid w:val="00C74A61"/>
    <w:rsid w:val="00C81DFB"/>
    <w:rsid w:val="00C93459"/>
    <w:rsid w:val="00C97223"/>
    <w:rsid w:val="00CA3196"/>
    <w:rsid w:val="00CB5527"/>
    <w:rsid w:val="00CC3372"/>
    <w:rsid w:val="00CD4B31"/>
    <w:rsid w:val="00CF5716"/>
    <w:rsid w:val="00D00E22"/>
    <w:rsid w:val="00D07BC6"/>
    <w:rsid w:val="00D14213"/>
    <w:rsid w:val="00D25483"/>
    <w:rsid w:val="00D33C2E"/>
    <w:rsid w:val="00D50709"/>
    <w:rsid w:val="00D5172E"/>
    <w:rsid w:val="00D5733A"/>
    <w:rsid w:val="00D65DB9"/>
    <w:rsid w:val="00D731ED"/>
    <w:rsid w:val="00D947EE"/>
    <w:rsid w:val="00D96905"/>
    <w:rsid w:val="00D9781F"/>
    <w:rsid w:val="00DC0C57"/>
    <w:rsid w:val="00DC4F51"/>
    <w:rsid w:val="00DD6F71"/>
    <w:rsid w:val="00DE4DE0"/>
    <w:rsid w:val="00DF05FA"/>
    <w:rsid w:val="00DF4AB4"/>
    <w:rsid w:val="00E022F4"/>
    <w:rsid w:val="00E04638"/>
    <w:rsid w:val="00E050D0"/>
    <w:rsid w:val="00E071EB"/>
    <w:rsid w:val="00E11459"/>
    <w:rsid w:val="00E2175D"/>
    <w:rsid w:val="00E30A6E"/>
    <w:rsid w:val="00E54672"/>
    <w:rsid w:val="00E653C3"/>
    <w:rsid w:val="00E83817"/>
    <w:rsid w:val="00E83CF5"/>
    <w:rsid w:val="00EB2886"/>
    <w:rsid w:val="00ED79A9"/>
    <w:rsid w:val="00F260FE"/>
    <w:rsid w:val="00F402BA"/>
    <w:rsid w:val="00F412D8"/>
    <w:rsid w:val="00F45B74"/>
    <w:rsid w:val="00F77441"/>
    <w:rsid w:val="00F94A91"/>
    <w:rsid w:val="00FA6C0C"/>
    <w:rsid w:val="00FB6EF8"/>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2366</Words>
  <Characters>1350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2026-07-07T06:23:00Z</dcterms:created>
  <dcterms:modified xsi:type="dcterms:W3CDTF">2026-07-07T06:24:00Z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