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5BC5D" w14:textId="31F53226" w:rsidR="0017429B" w:rsidRDefault="00B076E1" w:rsidP="00A8535A">
      <w:pPr>
        <w:widowControl w:val="0"/>
        <w:autoSpaceDE w:val="0"/>
        <w:autoSpaceDN w:val="0"/>
        <w:spacing w:before="240" w:after="0" w:line="276" w:lineRule="auto"/>
        <w:ind w:right="4"/>
        <w:jc w:val="center"/>
        <w:outlineLvl w:val="0"/>
        <w:rPr>
          <w:rFonts w:ascii="Arial" w:eastAsia="Times New Roman" w:hAnsi="Arial" w:cs="Arial"/>
          <w:b/>
          <w:bCs/>
          <w:kern w:val="0"/>
          <w:sz w:val="28"/>
          <w:szCs w:val="28"/>
          <w14:ligatures w14:val="none"/>
        </w:rPr>
      </w:pPr>
      <w:r w:rsidRPr="0017429B">
        <w:rPr>
          <w:rFonts w:ascii="Arial" w:eastAsia="Times New Roman" w:hAnsi="Arial" w:cs="Arial"/>
          <w:b/>
          <w:bCs/>
          <w:kern w:val="0"/>
          <w:sz w:val="28"/>
          <w:szCs w:val="28"/>
          <w14:ligatures w14:val="none"/>
        </w:rPr>
        <w:t>KLAIPĖDOS</w:t>
      </w:r>
      <w:r w:rsidRPr="0017429B">
        <w:rPr>
          <w:rFonts w:ascii="Arial" w:eastAsia="Times New Roman" w:hAnsi="Arial" w:cs="Arial"/>
          <w:b/>
          <w:bCs/>
          <w:spacing w:val="-12"/>
          <w:kern w:val="0"/>
          <w:sz w:val="28"/>
          <w:szCs w:val="28"/>
          <w14:ligatures w14:val="none"/>
        </w:rPr>
        <w:t xml:space="preserve"> </w:t>
      </w:r>
      <w:r w:rsidRPr="0017429B">
        <w:rPr>
          <w:rFonts w:ascii="Arial" w:eastAsia="Times New Roman" w:hAnsi="Arial" w:cs="Arial"/>
          <w:b/>
          <w:bCs/>
          <w:kern w:val="0"/>
          <w:sz w:val="28"/>
          <w:szCs w:val="28"/>
          <w14:ligatures w14:val="none"/>
        </w:rPr>
        <w:t>RAJONO</w:t>
      </w:r>
      <w:r w:rsidRPr="0017429B">
        <w:rPr>
          <w:rFonts w:ascii="Arial" w:eastAsia="Times New Roman" w:hAnsi="Arial" w:cs="Arial"/>
          <w:b/>
          <w:bCs/>
          <w:spacing w:val="-12"/>
          <w:kern w:val="0"/>
          <w:sz w:val="28"/>
          <w:szCs w:val="28"/>
          <w14:ligatures w14:val="none"/>
        </w:rPr>
        <w:t xml:space="preserve"> </w:t>
      </w:r>
      <w:r w:rsidRPr="0017429B">
        <w:rPr>
          <w:rFonts w:ascii="Arial" w:eastAsia="Times New Roman" w:hAnsi="Arial" w:cs="Arial"/>
          <w:b/>
          <w:bCs/>
          <w:kern w:val="0"/>
          <w:sz w:val="28"/>
          <w:szCs w:val="28"/>
          <w14:ligatures w14:val="none"/>
        </w:rPr>
        <w:t>SAVIVALDYBĖS</w:t>
      </w:r>
      <w:r w:rsidRPr="0017429B">
        <w:rPr>
          <w:rFonts w:ascii="Arial" w:eastAsia="Times New Roman" w:hAnsi="Arial" w:cs="Arial"/>
          <w:b/>
          <w:bCs/>
          <w:spacing w:val="-12"/>
          <w:kern w:val="0"/>
          <w:sz w:val="28"/>
          <w:szCs w:val="28"/>
          <w14:ligatures w14:val="none"/>
        </w:rPr>
        <w:t xml:space="preserve"> </w:t>
      </w:r>
      <w:r w:rsidRPr="0017429B">
        <w:rPr>
          <w:rFonts w:ascii="Arial" w:eastAsia="Times New Roman" w:hAnsi="Arial" w:cs="Arial"/>
          <w:b/>
          <w:bCs/>
          <w:kern w:val="0"/>
          <w:sz w:val="28"/>
          <w:szCs w:val="28"/>
          <w14:ligatures w14:val="none"/>
        </w:rPr>
        <w:t>TARYBA</w:t>
      </w:r>
    </w:p>
    <w:p w14:paraId="586B4226" w14:textId="516C675A" w:rsidR="00B076E1" w:rsidRPr="0017429B" w:rsidRDefault="00B076E1" w:rsidP="00A8535A">
      <w:pPr>
        <w:widowControl w:val="0"/>
        <w:autoSpaceDE w:val="0"/>
        <w:autoSpaceDN w:val="0"/>
        <w:spacing w:before="240" w:after="0" w:line="276" w:lineRule="auto"/>
        <w:ind w:right="4"/>
        <w:jc w:val="center"/>
        <w:outlineLvl w:val="0"/>
        <w:rPr>
          <w:rFonts w:ascii="Arial" w:eastAsia="Times New Roman" w:hAnsi="Arial" w:cs="Arial"/>
          <w:b/>
          <w:bCs/>
          <w:kern w:val="0"/>
          <w:sz w:val="28"/>
          <w:szCs w:val="28"/>
          <w14:ligatures w14:val="none"/>
        </w:rPr>
      </w:pPr>
      <w:r w:rsidRPr="0017429B">
        <w:rPr>
          <w:rFonts w:ascii="Arial" w:eastAsia="Times New Roman" w:hAnsi="Arial" w:cs="Arial"/>
          <w:b/>
          <w:bCs/>
          <w:spacing w:val="-2"/>
          <w:kern w:val="0"/>
          <w:sz w:val="28"/>
          <w:szCs w:val="28"/>
          <w14:ligatures w14:val="none"/>
        </w:rPr>
        <w:t>SPRENDIMAS</w:t>
      </w:r>
    </w:p>
    <w:p w14:paraId="0EFB7402" w14:textId="52925FB5" w:rsidR="00B076E1" w:rsidRPr="0017429B" w:rsidRDefault="00B076E1" w:rsidP="00A8535A">
      <w:pPr>
        <w:widowControl w:val="0"/>
        <w:autoSpaceDE w:val="0"/>
        <w:autoSpaceDN w:val="0"/>
        <w:spacing w:after="0" w:line="276" w:lineRule="auto"/>
        <w:ind w:right="4"/>
        <w:jc w:val="center"/>
        <w:rPr>
          <w:rFonts w:ascii="Arial" w:eastAsia="Times New Roman" w:hAnsi="Arial" w:cs="Arial"/>
          <w:b/>
          <w:kern w:val="0"/>
          <w:sz w:val="28"/>
          <w:szCs w:val="22"/>
          <w14:ligatures w14:val="none"/>
        </w:rPr>
      </w:pPr>
      <w:r w:rsidRPr="0017429B">
        <w:rPr>
          <w:rFonts w:ascii="Arial" w:eastAsia="Times New Roman" w:hAnsi="Arial" w:cs="Arial"/>
          <w:b/>
          <w:kern w:val="0"/>
          <w:sz w:val="28"/>
          <w:szCs w:val="22"/>
          <w14:ligatures w14:val="none"/>
        </w:rPr>
        <w:t>DĖL</w:t>
      </w:r>
      <w:r w:rsidRPr="0017429B">
        <w:rPr>
          <w:rFonts w:ascii="Arial" w:eastAsia="Times New Roman" w:hAnsi="Arial" w:cs="Arial"/>
          <w:b/>
          <w:spacing w:val="-6"/>
          <w:kern w:val="0"/>
          <w:sz w:val="28"/>
          <w:szCs w:val="22"/>
          <w14:ligatures w14:val="none"/>
        </w:rPr>
        <w:t xml:space="preserve"> </w:t>
      </w:r>
      <w:r w:rsidRPr="0017429B">
        <w:rPr>
          <w:rFonts w:ascii="Arial" w:eastAsia="Times New Roman" w:hAnsi="Arial" w:cs="Arial"/>
          <w:b/>
          <w:kern w:val="0"/>
          <w:sz w:val="28"/>
          <w:szCs w:val="22"/>
          <w14:ligatures w14:val="none"/>
        </w:rPr>
        <w:t>APMOKĖJIMO</w:t>
      </w:r>
      <w:r w:rsidRPr="0017429B">
        <w:rPr>
          <w:rFonts w:ascii="Arial" w:eastAsia="Times New Roman" w:hAnsi="Arial" w:cs="Arial"/>
          <w:b/>
          <w:spacing w:val="-6"/>
          <w:kern w:val="0"/>
          <w:sz w:val="28"/>
          <w:szCs w:val="22"/>
          <w14:ligatures w14:val="none"/>
        </w:rPr>
        <w:t xml:space="preserve"> </w:t>
      </w:r>
      <w:r w:rsidRPr="0017429B">
        <w:rPr>
          <w:rFonts w:ascii="Arial" w:eastAsia="Times New Roman" w:hAnsi="Arial" w:cs="Arial"/>
          <w:b/>
          <w:kern w:val="0"/>
          <w:sz w:val="28"/>
          <w:szCs w:val="22"/>
          <w14:ligatures w14:val="none"/>
        </w:rPr>
        <w:t>UŽ VALSTYBINIŲ PAGRINDINĖS IR PAKARTOTINĖS SESIJŲ</w:t>
      </w:r>
      <w:r w:rsidRPr="0017429B">
        <w:rPr>
          <w:rFonts w:ascii="Arial" w:eastAsia="Times New Roman" w:hAnsi="Arial" w:cs="Arial"/>
          <w:b/>
          <w:spacing w:val="-6"/>
          <w:kern w:val="0"/>
          <w:sz w:val="28"/>
          <w:szCs w:val="22"/>
          <w14:ligatures w14:val="none"/>
        </w:rPr>
        <w:t xml:space="preserve"> </w:t>
      </w:r>
      <w:r w:rsidRPr="0017429B">
        <w:rPr>
          <w:rFonts w:ascii="Arial" w:eastAsia="Times New Roman" w:hAnsi="Arial" w:cs="Arial"/>
          <w:b/>
          <w:kern w:val="0"/>
          <w:sz w:val="28"/>
          <w:szCs w:val="22"/>
          <w14:ligatures w14:val="none"/>
        </w:rPr>
        <w:t>BRANDOS EGZAMINŲ ORGANIZAVIMĄ IR VYKDYMĄ TVARKOS APRAŠO PATVIRTINIMO</w:t>
      </w:r>
    </w:p>
    <w:p w14:paraId="5F9E2E17" w14:textId="28137BA8" w:rsidR="00B076E1" w:rsidRPr="0017429B" w:rsidRDefault="00B076E1" w:rsidP="00A8535A">
      <w:pPr>
        <w:widowControl w:val="0"/>
        <w:autoSpaceDE w:val="0"/>
        <w:autoSpaceDN w:val="0"/>
        <w:spacing w:before="240" w:after="0" w:line="276" w:lineRule="auto"/>
        <w:ind w:right="4"/>
        <w:jc w:val="center"/>
        <w:rPr>
          <w:rFonts w:ascii="Arial" w:eastAsia="Times New Roman" w:hAnsi="Arial" w:cs="Arial"/>
          <w:kern w:val="0"/>
          <w14:ligatures w14:val="none"/>
        </w:rPr>
      </w:pPr>
      <w:r w:rsidRPr="0017429B">
        <w:rPr>
          <w:rFonts w:ascii="Arial" w:eastAsia="Times New Roman" w:hAnsi="Arial" w:cs="Arial"/>
          <w:kern w:val="0"/>
          <w14:ligatures w14:val="none"/>
        </w:rPr>
        <w:t>2026</w:t>
      </w:r>
      <w:r w:rsidRPr="0017429B">
        <w:rPr>
          <w:rFonts w:ascii="Arial" w:eastAsia="Times New Roman" w:hAnsi="Arial" w:cs="Arial"/>
          <w:spacing w:val="-6"/>
          <w:kern w:val="0"/>
          <w14:ligatures w14:val="none"/>
        </w:rPr>
        <w:t xml:space="preserve"> </w:t>
      </w:r>
      <w:r w:rsidRPr="0017429B">
        <w:rPr>
          <w:rFonts w:ascii="Arial" w:eastAsia="Times New Roman" w:hAnsi="Arial" w:cs="Arial"/>
          <w:kern w:val="0"/>
          <w14:ligatures w14:val="none"/>
        </w:rPr>
        <w:t>m.</w:t>
      </w:r>
      <w:r w:rsidRPr="0017429B">
        <w:rPr>
          <w:rFonts w:ascii="Arial" w:eastAsia="Times New Roman" w:hAnsi="Arial" w:cs="Arial"/>
          <w:spacing w:val="-7"/>
          <w:kern w:val="0"/>
          <w14:ligatures w14:val="none"/>
        </w:rPr>
        <w:t xml:space="preserve"> </w:t>
      </w:r>
      <w:r w:rsidRPr="0017429B">
        <w:rPr>
          <w:rFonts w:ascii="Arial" w:eastAsia="Times New Roman" w:hAnsi="Arial" w:cs="Arial"/>
          <w:kern w:val="0"/>
          <w14:ligatures w14:val="none"/>
        </w:rPr>
        <w:t>rugpjūčio</w:t>
      </w:r>
      <w:r w:rsidRPr="0017429B">
        <w:rPr>
          <w:rFonts w:ascii="Arial" w:eastAsia="Times New Roman" w:hAnsi="Arial" w:cs="Arial"/>
          <w:spacing w:val="-6"/>
          <w:kern w:val="0"/>
          <w14:ligatures w14:val="none"/>
        </w:rPr>
        <w:t xml:space="preserve"> </w:t>
      </w:r>
      <w:r w:rsidR="00427324" w:rsidRPr="0017429B">
        <w:rPr>
          <w:rFonts w:ascii="Arial" w:eastAsia="Times New Roman" w:hAnsi="Arial" w:cs="Arial"/>
          <w:kern w:val="0"/>
          <w14:ligatures w14:val="none"/>
        </w:rPr>
        <w:t xml:space="preserve">   </w:t>
      </w:r>
      <w:r w:rsidRPr="0017429B">
        <w:rPr>
          <w:rFonts w:ascii="Arial" w:eastAsia="Times New Roman" w:hAnsi="Arial" w:cs="Arial"/>
          <w:kern w:val="0"/>
          <w14:ligatures w14:val="none"/>
        </w:rPr>
        <w:t>d.</w:t>
      </w:r>
      <w:r w:rsidRPr="0017429B">
        <w:rPr>
          <w:rFonts w:ascii="Arial" w:eastAsia="Times New Roman" w:hAnsi="Arial" w:cs="Arial"/>
          <w:spacing w:val="-6"/>
          <w:kern w:val="0"/>
          <w14:ligatures w14:val="none"/>
        </w:rPr>
        <w:t xml:space="preserve"> </w:t>
      </w:r>
      <w:r w:rsidRPr="0017429B">
        <w:rPr>
          <w:rFonts w:ascii="Arial" w:eastAsia="Times New Roman" w:hAnsi="Arial" w:cs="Arial"/>
          <w:kern w:val="0"/>
          <w14:ligatures w14:val="none"/>
        </w:rPr>
        <w:t>Nr.</w:t>
      </w:r>
    </w:p>
    <w:p w14:paraId="0CD3F746" w14:textId="546E8715" w:rsidR="00B076E1" w:rsidRPr="0017429B" w:rsidRDefault="00B076E1" w:rsidP="00A8535A">
      <w:pPr>
        <w:widowControl w:val="0"/>
        <w:autoSpaceDE w:val="0"/>
        <w:autoSpaceDN w:val="0"/>
        <w:spacing w:after="240" w:line="276" w:lineRule="auto"/>
        <w:ind w:right="4"/>
        <w:jc w:val="center"/>
        <w:rPr>
          <w:rFonts w:ascii="Arial" w:eastAsia="Times New Roman" w:hAnsi="Arial" w:cs="Arial"/>
          <w:kern w:val="0"/>
          <w14:ligatures w14:val="none"/>
        </w:rPr>
      </w:pPr>
      <w:r w:rsidRPr="0017429B">
        <w:rPr>
          <w:rFonts w:ascii="Arial" w:eastAsia="Times New Roman" w:hAnsi="Arial" w:cs="Arial"/>
          <w:spacing w:val="-2"/>
          <w:kern w:val="0"/>
          <w14:ligatures w14:val="none"/>
        </w:rPr>
        <w:t>Gargždai</w:t>
      </w:r>
    </w:p>
    <w:p w14:paraId="3AC1EB62" w14:textId="2F4112C9" w:rsidR="00B076E1" w:rsidRPr="0017429B" w:rsidRDefault="00B076E1" w:rsidP="00A8535A">
      <w:pPr>
        <w:autoSpaceDE w:val="0"/>
        <w:autoSpaceDN w:val="0"/>
        <w:spacing w:before="1" w:after="0" w:line="276" w:lineRule="auto"/>
        <w:ind w:right="141" w:firstLine="1134"/>
        <w:jc w:val="both"/>
        <w:rPr>
          <w:rFonts w:ascii="Arial" w:eastAsia="Calibri" w:hAnsi="Arial" w:cs="Arial"/>
          <w:lang w:eastAsia="lt-LT"/>
        </w:rPr>
      </w:pPr>
      <w:r w:rsidRPr="0017429B">
        <w:rPr>
          <w:rFonts w:ascii="Arial" w:eastAsia="Calibri" w:hAnsi="Arial" w:cs="Arial"/>
          <w:lang w:eastAsia="lt-LT"/>
        </w:rPr>
        <w:t xml:space="preserve">Klaipėdos rajono savivaldybės taryba, vadovaudamasi Lietuvos Respublikos vietos savivaldos įstatymo 15 straipsnio </w:t>
      </w:r>
      <w:r w:rsidR="00BA0E6E" w:rsidRPr="0017429B">
        <w:rPr>
          <w:rFonts w:ascii="Arial" w:eastAsia="Calibri" w:hAnsi="Arial" w:cs="Arial"/>
          <w:lang w:eastAsia="lt-LT"/>
        </w:rPr>
        <w:t>4</w:t>
      </w:r>
      <w:r w:rsidRPr="0017429B">
        <w:rPr>
          <w:rFonts w:ascii="Arial" w:eastAsia="Calibri" w:hAnsi="Arial" w:cs="Arial"/>
          <w:lang w:eastAsia="lt-LT"/>
        </w:rPr>
        <w:t xml:space="preserve"> dalimi, Mokymo lėšų apskaičiavimo, paskirstymo ir panaudojimo tvarkos aprašo, patvirtinto Lietuvos Respublikos Vyriausybės 2018 m. liepos 11 d. nutarimu Nr. 679 „Dėl mokymo lėšų apskaičiavimo, paskirstymo ir panaudojimo tvarkos aprašo patvirtinimo“, 12.4 papunkčiu, Lietuvos Respublikos švietimo</w:t>
      </w:r>
      <w:r w:rsidR="00BA0E6E" w:rsidRPr="0017429B">
        <w:rPr>
          <w:rFonts w:ascii="Arial" w:eastAsia="Calibri" w:hAnsi="Arial" w:cs="Arial"/>
          <w:lang w:eastAsia="lt-LT"/>
        </w:rPr>
        <w:t>,</w:t>
      </w:r>
      <w:r w:rsidRPr="0017429B">
        <w:rPr>
          <w:rFonts w:ascii="Arial" w:eastAsia="Calibri" w:hAnsi="Arial" w:cs="Arial"/>
          <w:lang w:eastAsia="lt-LT"/>
        </w:rPr>
        <w:t xml:space="preserve"> mokslo </w:t>
      </w:r>
      <w:r w:rsidR="00BA0E6E" w:rsidRPr="0017429B">
        <w:rPr>
          <w:rFonts w:ascii="Arial" w:eastAsia="Calibri" w:hAnsi="Arial" w:cs="Arial"/>
          <w:lang w:eastAsia="lt-LT"/>
        </w:rPr>
        <w:t xml:space="preserve">ir sporto </w:t>
      </w:r>
      <w:r w:rsidRPr="0017429B">
        <w:rPr>
          <w:rFonts w:ascii="Arial" w:eastAsia="Calibri" w:hAnsi="Arial" w:cs="Arial"/>
          <w:lang w:eastAsia="lt-LT"/>
        </w:rPr>
        <w:t xml:space="preserve">ministro 2014 m. spalio 2 d. įsakymo Nr. V-872 „Dėl rekomendacinių įkainių už pagrindinės </w:t>
      </w:r>
      <w:r w:rsidR="00BA0E6E" w:rsidRPr="0017429B">
        <w:rPr>
          <w:rFonts w:ascii="Arial" w:eastAsia="Calibri" w:hAnsi="Arial" w:cs="Arial"/>
          <w:lang w:eastAsia="lt-LT"/>
        </w:rPr>
        <w:t xml:space="preserve">ir pakartotinės sesijų </w:t>
      </w:r>
      <w:r w:rsidRPr="0017429B">
        <w:rPr>
          <w:rFonts w:ascii="Arial" w:eastAsia="Calibri" w:hAnsi="Arial" w:cs="Arial"/>
          <w:lang w:eastAsia="lt-LT"/>
        </w:rPr>
        <w:t>valstybinių brandos egzaminų vykdymą</w:t>
      </w:r>
      <w:r w:rsidR="00BA0E6E" w:rsidRPr="0017429B">
        <w:rPr>
          <w:rFonts w:ascii="Arial" w:eastAsia="Calibri" w:hAnsi="Arial" w:cs="Arial"/>
          <w:lang w:eastAsia="lt-LT"/>
        </w:rPr>
        <w:t xml:space="preserve"> </w:t>
      </w:r>
      <w:r w:rsidRPr="0017429B">
        <w:rPr>
          <w:rFonts w:ascii="Arial" w:eastAsia="Calibri" w:hAnsi="Arial" w:cs="Arial"/>
          <w:lang w:eastAsia="lt-LT"/>
        </w:rPr>
        <w:t xml:space="preserve">patvirtinimo“ 2.1 papunkčiu, </w:t>
      </w:r>
      <w:r w:rsidR="0017429B" w:rsidRPr="00A8535A">
        <w:rPr>
          <w:rFonts w:ascii="Arial" w:eastAsia="Calibri" w:hAnsi="Arial" w:cs="Arial"/>
          <w:spacing w:val="40"/>
          <w:lang w:eastAsia="lt-LT"/>
        </w:rPr>
        <w:t>nusprendžia</w:t>
      </w:r>
      <w:r w:rsidRPr="0017429B">
        <w:rPr>
          <w:rFonts w:ascii="Arial" w:eastAsia="Calibri" w:hAnsi="Arial" w:cs="Arial"/>
          <w:lang w:eastAsia="lt-LT"/>
        </w:rPr>
        <w:t>:</w:t>
      </w:r>
    </w:p>
    <w:p w14:paraId="3C6FD5DC" w14:textId="77777777" w:rsidR="00B076E1" w:rsidRPr="0017429B" w:rsidRDefault="00B076E1" w:rsidP="00A8535A">
      <w:pPr>
        <w:widowControl w:val="0"/>
        <w:numPr>
          <w:ilvl w:val="0"/>
          <w:numId w:val="1"/>
        </w:numPr>
        <w:tabs>
          <w:tab w:val="left" w:pos="1414"/>
        </w:tabs>
        <w:autoSpaceDE w:val="0"/>
        <w:autoSpaceDN w:val="0"/>
        <w:spacing w:after="0" w:line="276" w:lineRule="auto"/>
        <w:ind w:right="141" w:firstLine="1134"/>
        <w:jc w:val="both"/>
        <w:rPr>
          <w:rFonts w:ascii="Arial" w:eastAsia="Times New Roman" w:hAnsi="Arial" w:cs="Arial"/>
          <w:kern w:val="0"/>
          <w:szCs w:val="22"/>
          <w14:ligatures w14:val="none"/>
        </w:rPr>
      </w:pPr>
      <w:r w:rsidRPr="0017429B">
        <w:rPr>
          <w:rFonts w:ascii="Arial" w:eastAsia="Times New Roman" w:hAnsi="Arial" w:cs="Arial"/>
          <w:kern w:val="0"/>
          <w:szCs w:val="22"/>
          <w14:ligatures w14:val="none"/>
        </w:rPr>
        <w:t xml:space="preserve">Patvirtinti Apmokėjimo už valstybinių pagrindinės ir pakartotinės sesijų brandos egzaminų organizavimą ir vykdymą tvarkos aprašą (pridedama). </w:t>
      </w:r>
    </w:p>
    <w:p w14:paraId="0A6650D3" w14:textId="419EF674" w:rsidR="00B076E1" w:rsidRPr="0017429B" w:rsidRDefault="00B076E1" w:rsidP="00A8535A">
      <w:pPr>
        <w:widowControl w:val="0"/>
        <w:numPr>
          <w:ilvl w:val="0"/>
          <w:numId w:val="1"/>
        </w:numPr>
        <w:tabs>
          <w:tab w:val="left" w:pos="1385"/>
        </w:tabs>
        <w:autoSpaceDE w:val="0"/>
        <w:autoSpaceDN w:val="0"/>
        <w:spacing w:after="0" w:line="276" w:lineRule="auto"/>
        <w:ind w:right="139" w:firstLine="1134"/>
        <w:jc w:val="both"/>
        <w:rPr>
          <w:rFonts w:ascii="Arial" w:eastAsia="Times New Roman" w:hAnsi="Arial" w:cs="Arial"/>
          <w:kern w:val="0"/>
          <w:sz w:val="16"/>
          <w:szCs w:val="16"/>
          <w14:ligatures w14:val="none"/>
        </w:rPr>
      </w:pPr>
      <w:r w:rsidRPr="0017429B">
        <w:rPr>
          <w:rFonts w:ascii="Arial" w:eastAsia="Times New Roman" w:hAnsi="Arial" w:cs="Arial"/>
          <w:kern w:val="0"/>
          <w:szCs w:val="22"/>
          <w14:ligatures w14:val="none"/>
        </w:rPr>
        <w:t>Pripažinti netekusiu galios Klaipėdos rajono savivaldybės tarybos 2020 m. rugpjūčio 20 d. sprendimą Nr. T11-328 „Dėl apmokėjimo už valstybinių ir mokyklinių brandos egzaminų vykdymą, mokyklinių brandos egzaminų kandidatų darbų vertinimą ir apeliacijų nagrinėjimą tvarkos aprašo tvirtinimo“.</w:t>
      </w:r>
    </w:p>
    <w:p w14:paraId="722F587C" w14:textId="496814D2" w:rsidR="00B076E1" w:rsidRPr="0017429B" w:rsidRDefault="00B076E1" w:rsidP="00A8535A">
      <w:pPr>
        <w:widowControl w:val="0"/>
        <w:tabs>
          <w:tab w:val="left" w:pos="7371"/>
        </w:tabs>
        <w:autoSpaceDE w:val="0"/>
        <w:autoSpaceDN w:val="0"/>
        <w:spacing w:before="240" w:after="240" w:line="276" w:lineRule="auto"/>
        <w:ind w:right="167"/>
        <w:jc w:val="both"/>
        <w:rPr>
          <w:rFonts w:ascii="Arial" w:eastAsia="Calibri" w:hAnsi="Arial" w:cs="Arial"/>
          <w:kern w:val="0"/>
          <w:lang w:val="fi-FI"/>
          <w14:ligatures w14:val="none"/>
        </w:rPr>
      </w:pPr>
      <w:r w:rsidRPr="0017429B">
        <w:rPr>
          <w:rFonts w:ascii="Arial" w:eastAsia="Times New Roman" w:hAnsi="Arial" w:cs="Arial"/>
          <w:kern w:val="0"/>
          <w14:ligatures w14:val="none"/>
        </w:rPr>
        <w:t>Savivaldybės</w:t>
      </w:r>
      <w:r w:rsidRPr="0017429B">
        <w:rPr>
          <w:rFonts w:ascii="Arial" w:eastAsia="Times New Roman" w:hAnsi="Arial" w:cs="Arial"/>
          <w:spacing w:val="-1"/>
          <w:kern w:val="0"/>
          <w14:ligatures w14:val="none"/>
        </w:rPr>
        <w:t xml:space="preserve"> </w:t>
      </w:r>
      <w:r w:rsidRPr="0017429B">
        <w:rPr>
          <w:rFonts w:ascii="Arial" w:eastAsia="Times New Roman" w:hAnsi="Arial" w:cs="Arial"/>
          <w:spacing w:val="-2"/>
          <w:kern w:val="0"/>
          <w14:ligatures w14:val="none"/>
        </w:rPr>
        <w:t>meras</w:t>
      </w:r>
    </w:p>
    <w:p w14:paraId="1D62816A" w14:textId="77777777" w:rsidR="00B076E1" w:rsidRPr="0017429B" w:rsidRDefault="00B076E1" w:rsidP="0017429B">
      <w:pPr>
        <w:spacing w:after="240" w:line="276" w:lineRule="auto"/>
        <w:rPr>
          <w:rFonts w:ascii="Arial" w:eastAsia="Calibri" w:hAnsi="Arial" w:cs="Arial"/>
          <w:kern w:val="0"/>
          <w14:ligatures w14:val="none"/>
        </w:rPr>
      </w:pPr>
      <w:r w:rsidRPr="0017429B">
        <w:rPr>
          <w:rFonts w:ascii="Arial" w:eastAsia="Calibri" w:hAnsi="Arial" w:cs="Arial"/>
          <w:kern w:val="0"/>
          <w:lang w:val="fi-FI"/>
          <w14:ligatures w14:val="none"/>
        </w:rPr>
        <w:t xml:space="preserve">TEIKIA: </w:t>
      </w:r>
      <w:r w:rsidRPr="0017429B">
        <w:rPr>
          <w:rFonts w:ascii="Arial" w:eastAsia="Calibri" w:hAnsi="Arial" w:cs="Arial"/>
          <w:caps/>
          <w:kern w:val="0"/>
          <w14:ligatures w14:val="none"/>
        </w:rPr>
        <w:t>S</w:t>
      </w:r>
      <w:r w:rsidRPr="0017429B">
        <w:rPr>
          <w:rFonts w:ascii="Arial" w:eastAsia="Calibri" w:hAnsi="Arial" w:cs="Arial"/>
          <w:kern w:val="0"/>
          <w14:ligatures w14:val="none"/>
        </w:rPr>
        <w:t>avivaldybės meras B. Markauskas</w:t>
      </w:r>
    </w:p>
    <w:p w14:paraId="670B766E" w14:textId="77777777" w:rsidR="00B076E1" w:rsidRPr="0017429B" w:rsidRDefault="00B076E1" w:rsidP="0017429B">
      <w:pPr>
        <w:spacing w:after="240" w:line="276" w:lineRule="auto"/>
        <w:rPr>
          <w:rFonts w:ascii="Arial" w:eastAsia="Calibri" w:hAnsi="Arial" w:cs="Arial"/>
          <w:lang w:eastAsia="lt-LT"/>
        </w:rPr>
      </w:pPr>
      <w:r w:rsidRPr="0017429B">
        <w:rPr>
          <w:rFonts w:ascii="Arial" w:eastAsia="Calibri" w:hAnsi="Arial" w:cs="Arial"/>
          <w:lang w:eastAsia="lt-LT"/>
        </w:rPr>
        <w:t xml:space="preserve">PARENGĖ: Birutė </w:t>
      </w:r>
      <w:proofErr w:type="spellStart"/>
      <w:r w:rsidRPr="0017429B">
        <w:rPr>
          <w:rFonts w:ascii="Arial" w:eastAsia="Calibri" w:hAnsi="Arial" w:cs="Arial"/>
          <w:lang w:eastAsia="lt-LT"/>
        </w:rPr>
        <w:t>Gudauskienė</w:t>
      </w:r>
      <w:proofErr w:type="spellEnd"/>
    </w:p>
    <w:p w14:paraId="3DCB3945"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 xml:space="preserve">SUDERINTA: </w:t>
      </w:r>
    </w:p>
    <w:p w14:paraId="3860E7B4"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 xml:space="preserve">G. </w:t>
      </w:r>
      <w:proofErr w:type="spellStart"/>
      <w:r w:rsidRPr="0017429B">
        <w:rPr>
          <w:rFonts w:ascii="Arial" w:eastAsia="Calibri" w:hAnsi="Arial" w:cs="Arial"/>
          <w:kern w:val="0"/>
          <w14:ligatures w14:val="none"/>
        </w:rPr>
        <w:t>Kuzminskienė</w:t>
      </w:r>
      <w:proofErr w:type="spellEnd"/>
    </w:p>
    <w:p w14:paraId="78A5C3D9"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 xml:space="preserve">D. </w:t>
      </w:r>
      <w:proofErr w:type="spellStart"/>
      <w:r w:rsidRPr="0017429B">
        <w:rPr>
          <w:rFonts w:ascii="Arial" w:eastAsia="Calibri" w:hAnsi="Arial" w:cs="Arial"/>
          <w:kern w:val="0"/>
          <w14:ligatures w14:val="none"/>
        </w:rPr>
        <w:t>Beliokaitė</w:t>
      </w:r>
      <w:proofErr w:type="spellEnd"/>
    </w:p>
    <w:p w14:paraId="0A574569"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V. Jasas</w:t>
      </w:r>
    </w:p>
    <w:p w14:paraId="510E7E12"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D. Kubilius</w:t>
      </w:r>
    </w:p>
    <w:p w14:paraId="340769D5"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 xml:space="preserve">A. Petravičius </w:t>
      </w:r>
    </w:p>
    <w:p w14:paraId="1B73DC6F" w14:textId="77777777" w:rsidR="00B076E1" w:rsidRP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I. Gailiuvienė</w:t>
      </w:r>
    </w:p>
    <w:p w14:paraId="46DC4FD0" w14:textId="75892B8B" w:rsidR="0017429B" w:rsidRDefault="00B076E1" w:rsidP="0017429B">
      <w:pPr>
        <w:spacing w:after="0" w:line="276" w:lineRule="auto"/>
        <w:rPr>
          <w:rFonts w:ascii="Arial" w:eastAsia="Calibri" w:hAnsi="Arial" w:cs="Arial"/>
          <w:kern w:val="0"/>
          <w14:ligatures w14:val="none"/>
        </w:rPr>
      </w:pPr>
      <w:r w:rsidRPr="0017429B">
        <w:rPr>
          <w:rFonts w:ascii="Arial" w:eastAsia="Calibri" w:hAnsi="Arial" w:cs="Arial"/>
          <w:kern w:val="0"/>
          <w14:ligatures w14:val="none"/>
        </w:rPr>
        <w:t xml:space="preserve">E. </w:t>
      </w:r>
      <w:proofErr w:type="spellStart"/>
      <w:r w:rsidRPr="0017429B">
        <w:rPr>
          <w:rFonts w:ascii="Arial" w:eastAsia="Calibri" w:hAnsi="Arial" w:cs="Arial"/>
          <w:kern w:val="0"/>
          <w14:ligatures w14:val="none"/>
        </w:rPr>
        <w:t>Kuturys</w:t>
      </w:r>
      <w:proofErr w:type="spellEnd"/>
    </w:p>
    <w:p w14:paraId="2F79FA6E" w14:textId="0ECC4E36" w:rsidR="00B076E1" w:rsidRPr="0017429B" w:rsidRDefault="0017429B" w:rsidP="00A8535A">
      <w:pPr>
        <w:rPr>
          <w:rFonts w:ascii="Arial" w:eastAsia="Calibri" w:hAnsi="Arial" w:cs="Arial"/>
          <w:kern w:val="0"/>
          <w14:ligatures w14:val="none"/>
        </w:rPr>
      </w:pPr>
      <w:r>
        <w:rPr>
          <w:rFonts w:ascii="Arial" w:eastAsia="Calibri" w:hAnsi="Arial" w:cs="Arial"/>
          <w:kern w:val="0"/>
          <w14:ligatures w14:val="none"/>
        </w:rPr>
        <w:br w:type="page"/>
      </w:r>
    </w:p>
    <w:p w14:paraId="6480C0D5" w14:textId="77777777" w:rsidR="00B076E1" w:rsidRPr="0017429B" w:rsidRDefault="00B076E1" w:rsidP="00A8535A">
      <w:pPr>
        <w:pStyle w:val="Antrat1"/>
        <w:spacing w:before="0" w:after="0" w:line="276" w:lineRule="auto"/>
        <w:jc w:val="center"/>
        <w:rPr>
          <w:rFonts w:ascii="Arial" w:hAnsi="Arial" w:cs="Arial"/>
          <w:b/>
          <w:bCs/>
          <w:color w:val="auto"/>
          <w:sz w:val="24"/>
          <w:szCs w:val="24"/>
        </w:rPr>
      </w:pPr>
      <w:r w:rsidRPr="0017429B">
        <w:rPr>
          <w:rFonts w:ascii="Arial" w:hAnsi="Arial" w:cs="Arial"/>
          <w:b/>
          <w:bCs/>
          <w:color w:val="auto"/>
          <w:sz w:val="24"/>
          <w:szCs w:val="24"/>
        </w:rPr>
        <w:lastRenderedPageBreak/>
        <w:t>AIŠKINAMASIS RAŠTAS</w:t>
      </w:r>
    </w:p>
    <w:p w14:paraId="3A72A404" w14:textId="77777777" w:rsidR="00B076E1" w:rsidRPr="0017429B" w:rsidRDefault="00B076E1" w:rsidP="0017429B">
      <w:pPr>
        <w:pStyle w:val="Betarp1"/>
        <w:spacing w:after="240" w:line="276" w:lineRule="auto"/>
        <w:jc w:val="center"/>
        <w:rPr>
          <w:rFonts w:ascii="Arial" w:hAnsi="Arial" w:cs="Arial"/>
        </w:rPr>
      </w:pPr>
      <w:r w:rsidRPr="0017429B">
        <w:rPr>
          <w:rFonts w:ascii="Arial" w:hAnsi="Arial" w:cs="Arial"/>
          <w:b/>
          <w:bCs/>
          <w:sz w:val="24"/>
          <w:szCs w:val="24"/>
        </w:rPr>
        <w:t>DĖL TARYBOS SPRENDIMO „DĖL APMOKĖJIMO UŽ VALSTYBINIŲ PAGRINDINĖS IR PAKARTOTINĖS SESIJŲ BRANDOS EGZAMINŲ ORGANIZAVIMĄ IR VYKDYMĄ TVARKOS APRAŠO PATVIRTINIMO“ PROJEKTO</w:t>
      </w:r>
    </w:p>
    <w:p w14:paraId="4DED7EE8" w14:textId="38F39CF3" w:rsidR="00B076E1" w:rsidRPr="0017429B" w:rsidRDefault="00B076E1" w:rsidP="00A8535A">
      <w:pPr>
        <w:pStyle w:val="Betarp1"/>
        <w:spacing w:after="240" w:line="276" w:lineRule="auto"/>
        <w:jc w:val="center"/>
      </w:pPr>
      <w:r w:rsidRPr="0017429B">
        <w:rPr>
          <w:rFonts w:ascii="Arial" w:hAnsi="Arial" w:cs="Arial"/>
          <w:sz w:val="24"/>
          <w:szCs w:val="24"/>
        </w:rPr>
        <w:t>2026-08-04</w:t>
      </w:r>
    </w:p>
    <w:p w14:paraId="2B2A5908"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b/>
          <w:bCs/>
          <w:sz w:val="24"/>
          <w:szCs w:val="24"/>
        </w:rPr>
        <w:t>1. Parengto sprendimo projekto tikslai, uždaviniai (ko sprendimo projektu norima pasiekti).</w:t>
      </w:r>
      <w:r w:rsidRPr="0017429B">
        <w:rPr>
          <w:rFonts w:ascii="Arial" w:hAnsi="Arial" w:cs="Arial"/>
          <w:sz w:val="24"/>
          <w:szCs w:val="24"/>
        </w:rPr>
        <w:t xml:space="preserve"> Sprendimo projekto tikslas – patvirtinti Apmokėjimo už valstybinių pagrindinės ir pakartotinės sesijų brandos egzaminų organizavimą ir vykdymą tvarkos aprašą, kuriuo būtų reglamentuoti valstybinių brandos egzaminų centrų vykdymo grupių vyresniųjų vykdytojų, administratorių, vykdytojų ir pagalbą teikiančių vykdytojų apmokėjimo už darbą principai.</w:t>
      </w:r>
    </w:p>
    <w:p w14:paraId="12A65E14" w14:textId="77777777" w:rsidR="00B076E1" w:rsidRPr="0017429B" w:rsidRDefault="00B076E1" w:rsidP="0017429B">
      <w:pPr>
        <w:pStyle w:val="Betarp"/>
        <w:spacing w:line="276" w:lineRule="auto"/>
        <w:ind w:firstLine="567"/>
        <w:jc w:val="both"/>
        <w:rPr>
          <w:rFonts w:ascii="Arial" w:eastAsia="Times New Roman" w:hAnsi="Arial" w:cs="Arial"/>
          <w:b/>
          <w:sz w:val="24"/>
          <w:szCs w:val="24"/>
        </w:rPr>
      </w:pPr>
      <w:r w:rsidRPr="0017429B">
        <w:rPr>
          <w:rFonts w:ascii="Arial" w:hAnsi="Arial" w:cs="Arial"/>
          <w:b/>
          <w:sz w:val="24"/>
          <w:szCs w:val="24"/>
        </w:rPr>
        <w:t>2. Kaip šiuo metu yra teisiškai reglamentuojami projekte aptariami klausimai: sprendimo projektas rengiamas:</w:t>
      </w:r>
    </w:p>
    <w:p w14:paraId="1373D466"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sz w:val="24"/>
          <w:szCs w:val="24"/>
        </w:rPr>
        <w:t>2.1. vadovaujantis Mokymo lėšų apskaičiavimo, paskirstymo ir panaudojimo tvarkos aprašo, patvirtinto Lietuvos Respublikos Vyriausybės 2018 m. liepos 11 d. nutarimu Nr. 679, 12.4 papunkčiu;</w:t>
      </w:r>
    </w:p>
    <w:p w14:paraId="5DA80A32"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sz w:val="24"/>
          <w:szCs w:val="24"/>
        </w:rPr>
        <w:t>2.2. vadovaujantis Lietuvos Respublikos švietimo ir mokslo ministro 2014 m. spalio 2 d. įsakymo Nr. V-872 „Dėl rekomendacinių įkainių už pagrindinės ir pakartotinės sesijų valstybinių brandos egzaminų vykdymą patvirtinimo“ 2.1 papunkčiu.</w:t>
      </w:r>
    </w:p>
    <w:p w14:paraId="129C0266"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b/>
          <w:bCs/>
          <w:color w:val="000000"/>
          <w:sz w:val="24"/>
          <w:szCs w:val="24"/>
        </w:rPr>
        <w:t xml:space="preserve">3. Kokios siūlomos naujos teisinio reguliavimo nuostatos ir kokių teigiamų rezultatų laukiama. </w:t>
      </w:r>
      <w:r w:rsidRPr="0017429B">
        <w:rPr>
          <w:rFonts w:ascii="Arial" w:hAnsi="Arial" w:cs="Arial"/>
          <w:sz w:val="24"/>
          <w:szCs w:val="24"/>
        </w:rPr>
        <w:t>Siūloma patvirtinti atnaujintą apmokėjimo tvarką, pritaikytą pasikeitusiam valstybinių brandos egzaminų organizavimo ir vykdymo reglamentavimui bei rekomendacinių įkainių redakcijai. Tvarkos apraše nustatomi apmokėjimo už valstybinių pagrindinės ir pakartotinės sesijų brandos egzaminų dalių organizavimą ir vykdymą, pagalbą teikiančių vykdytojų darbą ir egzaminų vykdymą, kai egzaminą laiko specialiųjų ugdymosi poreikių turintis mokinys, principai. Priėmus sprendimą bus užtikrintas aiškus, vienodas ir teisės aktus atitinkantis apmokėjimo už atliktas funkcijas reglamentavimas.</w:t>
      </w:r>
    </w:p>
    <w:p w14:paraId="0614BB8E" w14:textId="77777777" w:rsidR="00B076E1" w:rsidRPr="0017429B" w:rsidRDefault="00B076E1" w:rsidP="0017429B">
      <w:pPr>
        <w:pStyle w:val="Betarp"/>
        <w:spacing w:line="276" w:lineRule="auto"/>
        <w:ind w:firstLine="567"/>
        <w:jc w:val="both"/>
        <w:rPr>
          <w:rFonts w:ascii="Arial" w:hAnsi="Arial" w:cs="Arial"/>
          <w:sz w:val="24"/>
          <w:szCs w:val="24"/>
          <w:lang w:eastAsia="lt-LT"/>
        </w:rPr>
      </w:pPr>
      <w:r w:rsidRPr="0017429B">
        <w:rPr>
          <w:rFonts w:ascii="Arial" w:hAnsi="Arial" w:cs="Arial"/>
          <w:b/>
          <w:sz w:val="24"/>
          <w:szCs w:val="24"/>
        </w:rPr>
        <w:t>4.</w:t>
      </w:r>
      <w:r w:rsidRPr="0017429B">
        <w:rPr>
          <w:rFonts w:ascii="Arial" w:hAnsi="Arial" w:cs="Arial"/>
          <w:sz w:val="24"/>
          <w:szCs w:val="24"/>
        </w:rPr>
        <w:t xml:space="preserve"> </w:t>
      </w:r>
      <w:r w:rsidRPr="0017429B">
        <w:rPr>
          <w:rFonts w:ascii="Arial" w:eastAsia="Times New Roman" w:hAnsi="Arial" w:cs="Arial"/>
          <w:b/>
          <w:sz w:val="24"/>
          <w:szCs w:val="24"/>
          <w:lang w:eastAsia="lt-LT"/>
        </w:rPr>
        <w:t xml:space="preserve">Galimos neigiamos pasekmės priėmus siūlomą Savivaldybės tarybos sprendimą ir kokių priemonių būtina imtis, siekiant išvengti neigiamų pasekmių. </w:t>
      </w:r>
      <w:r w:rsidRPr="0017429B">
        <w:rPr>
          <w:rFonts w:ascii="Arial" w:eastAsia="Times New Roman" w:hAnsi="Arial" w:cs="Arial"/>
          <w:sz w:val="24"/>
          <w:szCs w:val="24"/>
          <w:lang w:eastAsia="lt-LT"/>
        </w:rPr>
        <w:t>Neigiamų pasekmių nebus.</w:t>
      </w:r>
    </w:p>
    <w:p w14:paraId="646BE869" w14:textId="77777777" w:rsidR="00B076E1" w:rsidRPr="0017429B" w:rsidRDefault="00B076E1" w:rsidP="0017429B">
      <w:pPr>
        <w:pStyle w:val="Betarp"/>
        <w:spacing w:line="276" w:lineRule="auto"/>
        <w:ind w:firstLine="567"/>
        <w:jc w:val="both"/>
        <w:rPr>
          <w:rFonts w:ascii="Arial" w:eastAsia="Times New Roman" w:hAnsi="Arial" w:cs="Arial"/>
          <w:b/>
          <w:color w:val="000000"/>
          <w:sz w:val="24"/>
          <w:szCs w:val="24"/>
          <w:lang w:eastAsia="lt-LT"/>
        </w:rPr>
      </w:pPr>
      <w:r w:rsidRPr="0017429B">
        <w:rPr>
          <w:rStyle w:val="FontStyle150"/>
          <w:rFonts w:ascii="Arial" w:hAnsi="Arial" w:cs="Arial"/>
          <w:b/>
          <w:bCs/>
          <w:sz w:val="24"/>
          <w:szCs w:val="24"/>
        </w:rPr>
        <w:t xml:space="preserve">5. </w:t>
      </w:r>
      <w:r w:rsidRPr="0017429B">
        <w:rPr>
          <w:rFonts w:ascii="Arial" w:eastAsia="Times New Roman" w:hAnsi="Arial" w:cs="Arial"/>
          <w:b/>
          <w:caps/>
          <w:color w:val="000000"/>
          <w:sz w:val="24"/>
          <w:szCs w:val="24"/>
          <w:lang w:eastAsia="lt-LT"/>
        </w:rPr>
        <w:t>A</w:t>
      </w:r>
      <w:r w:rsidRPr="0017429B">
        <w:rPr>
          <w:rFonts w:ascii="Arial" w:eastAsia="Times New Roman" w:hAnsi="Arial" w:cs="Arial"/>
          <w:b/>
          <w:color w:val="000000"/>
          <w:sz w:val="24"/>
          <w:szCs w:val="24"/>
          <w:lang w:eastAsia="lt-LT"/>
        </w:rPr>
        <w:t xml:space="preserve">r sprendimo projektas neprieštarauja Lietuvos Respublikos lygių galimybių įstatymui ir atitinka lygių galimybių principus. </w:t>
      </w:r>
      <w:r w:rsidRPr="0017429B">
        <w:rPr>
          <w:rFonts w:ascii="Arial" w:eastAsia="Times New Roman" w:hAnsi="Arial" w:cs="Arial"/>
          <w:color w:val="000000"/>
          <w:sz w:val="24"/>
          <w:szCs w:val="24"/>
          <w:lang w:eastAsia="lt-LT"/>
        </w:rPr>
        <w:t>Sprendimo projektas neprieštarauja Lietuvos Respublikos lygių galimybių įstatymui bei atitinka lygių galimybių principus.</w:t>
      </w:r>
    </w:p>
    <w:p w14:paraId="1ABFFC55"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b/>
          <w:bCs/>
          <w:sz w:val="24"/>
          <w:szCs w:val="24"/>
        </w:rPr>
        <w:t xml:space="preserve">6. Kokius teisės aktus būtina pakeisti ar panaikinti, priėmus teikiamą Savivaldybės tarybos sprendimą. </w:t>
      </w:r>
      <w:r w:rsidRPr="0017429B">
        <w:rPr>
          <w:rFonts w:ascii="Arial" w:hAnsi="Arial" w:cs="Arial"/>
          <w:sz w:val="24"/>
          <w:szCs w:val="24"/>
        </w:rPr>
        <w:t>Priėmus sprendimą, bus pripažintas netekusiu galios Klaipėdos rajono savivaldybės tarybos 2020 m. rugpjūčio 20 d. sprendimas Nr. T11-328 „Dėl apmokėjimo už valstybinių ir mokyklinių brandos egzaminų vykdymą, mokyklinių brandos egzaminų kandidatų darbų vertinimą ir apeliacijų nagrinėjimą tvarkos aprašo patvirtinimo“.</w:t>
      </w:r>
    </w:p>
    <w:p w14:paraId="524009D7" w14:textId="77777777" w:rsidR="00B076E1" w:rsidRPr="0017429B" w:rsidRDefault="00B076E1" w:rsidP="0017429B">
      <w:pPr>
        <w:pStyle w:val="Betarp"/>
        <w:spacing w:line="276" w:lineRule="auto"/>
        <w:ind w:firstLine="567"/>
        <w:jc w:val="both"/>
        <w:rPr>
          <w:rFonts w:ascii="Arial" w:eastAsia="Times New Roman" w:hAnsi="Arial" w:cs="Arial"/>
          <w:b/>
          <w:sz w:val="24"/>
          <w:szCs w:val="24"/>
          <w:lang w:eastAsia="lt-LT"/>
        </w:rPr>
      </w:pPr>
      <w:r w:rsidRPr="0017429B">
        <w:rPr>
          <w:rFonts w:ascii="Arial" w:hAnsi="Arial" w:cs="Arial"/>
          <w:b/>
          <w:sz w:val="24"/>
          <w:szCs w:val="24"/>
        </w:rPr>
        <w:t xml:space="preserve">7. </w:t>
      </w:r>
      <w:r w:rsidRPr="0017429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Pr="0017429B">
        <w:rPr>
          <w:rFonts w:ascii="Arial" w:hAnsi="Arial" w:cs="Arial"/>
          <w:color w:val="000000"/>
          <w:sz w:val="24"/>
          <w:szCs w:val="24"/>
          <w:shd w:val="clear" w:color="auto" w:fill="FFFFFF"/>
          <w:lang w:eastAsia="lt-LT"/>
        </w:rPr>
        <w:t>Nėra.</w:t>
      </w:r>
    </w:p>
    <w:p w14:paraId="7DC66973"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b/>
          <w:bCs/>
          <w:sz w:val="24"/>
          <w:szCs w:val="24"/>
        </w:rPr>
        <w:lastRenderedPageBreak/>
        <w:t xml:space="preserve">8. Sprendimo įgyvendinimui reikalingos lėšos (ekonominiai apskaičiavimai), finansavimo šaltiniai: </w:t>
      </w:r>
      <w:r w:rsidRPr="0017429B">
        <w:rPr>
          <w:rFonts w:ascii="Arial" w:hAnsi="Arial" w:cs="Arial"/>
          <w:sz w:val="24"/>
          <w:szCs w:val="24"/>
        </w:rPr>
        <w:t>Sprendimo įgyvendinimui lėšos numatomos iš mokymo lėšų, skirtų brandos egzaminų organizavimui ir vykdymui. Lėšų poreikis apskaičiuojamas pagal Apraše nustatytas darbo laiko sąnaudas ir kasmet galiojančius rekomendacinius įkainius.</w:t>
      </w:r>
    </w:p>
    <w:p w14:paraId="3FC853A5" w14:textId="77777777" w:rsidR="00B076E1" w:rsidRPr="0017429B" w:rsidRDefault="00B076E1" w:rsidP="0017429B">
      <w:pPr>
        <w:pStyle w:val="Betarp1"/>
        <w:spacing w:line="276" w:lineRule="auto"/>
        <w:ind w:firstLine="567"/>
        <w:jc w:val="both"/>
        <w:rPr>
          <w:rFonts w:ascii="Arial" w:hAnsi="Arial" w:cs="Arial"/>
        </w:rPr>
      </w:pPr>
      <w:r w:rsidRPr="0017429B">
        <w:rPr>
          <w:rFonts w:ascii="Arial" w:hAnsi="Arial" w:cs="Arial"/>
          <w:b/>
          <w:bCs/>
          <w:sz w:val="24"/>
          <w:szCs w:val="24"/>
        </w:rPr>
        <w:t xml:space="preserve">9. Kiti, autoriaus nuomone, reikalingi pagrindimai, skaičiavimai ir paaiškinimai. </w:t>
      </w:r>
      <w:r w:rsidRPr="0017429B">
        <w:rPr>
          <w:rFonts w:ascii="Arial" w:hAnsi="Arial" w:cs="Arial"/>
          <w:sz w:val="24"/>
          <w:szCs w:val="24"/>
        </w:rPr>
        <w:t>Sprendimo projektas parengtas atsižvelgiant į pasikeitusį brandos egzaminų organizavimo ir vykdymo teisinį reguliavimą, atnaujintus rekomendacinius įkainius bei poreikį atskirti valstybinių brandos egzaminų organizavimo ir vykdymo, pagalbą teikiančių vykdytojų apmokėjimo nuostatas nuo nebegaliojančių ar nebeaktualių mokyklinių brandos egzaminų vertinimo ir apeliacijų nagrinėjimo nuostatų.</w:t>
      </w:r>
    </w:p>
    <w:p w14:paraId="033DA5F4" w14:textId="77777777" w:rsidR="00B076E1" w:rsidRPr="0017429B" w:rsidRDefault="00B076E1" w:rsidP="0017429B">
      <w:pPr>
        <w:pStyle w:val="Betarp1"/>
        <w:spacing w:after="480" w:line="276" w:lineRule="auto"/>
        <w:ind w:firstLine="567"/>
        <w:jc w:val="both"/>
        <w:rPr>
          <w:rFonts w:ascii="Arial" w:hAnsi="Arial" w:cs="Arial"/>
        </w:rPr>
      </w:pPr>
      <w:r w:rsidRPr="0017429B">
        <w:rPr>
          <w:rFonts w:ascii="Arial" w:hAnsi="Arial" w:cs="Arial"/>
          <w:b/>
          <w:bCs/>
          <w:sz w:val="24"/>
          <w:szCs w:val="24"/>
        </w:rPr>
        <w:t xml:space="preserve">10. </w:t>
      </w:r>
      <w:r w:rsidRPr="0017429B">
        <w:rPr>
          <w:rFonts w:ascii="Arial" w:hAnsi="Arial" w:cs="Arial"/>
          <w:b/>
          <w:bCs/>
          <w:color w:val="000000"/>
          <w:sz w:val="24"/>
          <w:szCs w:val="24"/>
        </w:rPr>
        <w:t>Sprendimo projekto iniciatoriai (institucija, asmenys ar piliečių įgalioti atstovai) ir rengėjai</w:t>
      </w:r>
      <w:r w:rsidRPr="0017429B">
        <w:rPr>
          <w:rFonts w:ascii="Arial" w:hAnsi="Arial" w:cs="Arial"/>
          <w:b/>
          <w:bCs/>
          <w:sz w:val="24"/>
          <w:szCs w:val="24"/>
        </w:rPr>
        <w:t xml:space="preserve">: </w:t>
      </w:r>
      <w:r w:rsidRPr="0017429B">
        <w:rPr>
          <w:rFonts w:ascii="Arial" w:hAnsi="Arial" w:cs="Arial"/>
          <w:sz w:val="24"/>
          <w:szCs w:val="24"/>
        </w:rPr>
        <w:t>sprendimo projekto iniciatorius ir rengėjas – Klaipėdos rajono savivaldybės administracijos Švietimo ir sporto skyrius.</w:t>
      </w:r>
    </w:p>
    <w:p w14:paraId="6F144047" w14:textId="74D8D5E3" w:rsidR="00B076E1" w:rsidRPr="0017429B" w:rsidRDefault="00B076E1" w:rsidP="0017429B">
      <w:pPr>
        <w:pStyle w:val="prastasis1"/>
        <w:spacing w:after="0" w:line="276" w:lineRule="auto"/>
        <w:ind w:left="7230" w:hanging="7230"/>
        <w:jc w:val="both"/>
        <w:rPr>
          <w:rFonts w:ascii="Arial" w:hAnsi="Arial" w:cs="Arial"/>
        </w:rPr>
      </w:pPr>
      <w:r w:rsidRPr="0017429B">
        <w:rPr>
          <w:rFonts w:ascii="Arial" w:hAnsi="Arial" w:cs="Arial"/>
          <w:sz w:val="24"/>
          <w:szCs w:val="24"/>
        </w:rPr>
        <w:t>Vyriausioji specialistė</w:t>
      </w:r>
      <w:r w:rsidR="0017429B">
        <w:rPr>
          <w:rFonts w:ascii="Arial" w:hAnsi="Arial" w:cs="Arial"/>
          <w:sz w:val="24"/>
          <w:szCs w:val="24"/>
        </w:rPr>
        <w:tab/>
      </w:r>
      <w:r w:rsidRPr="0017429B">
        <w:rPr>
          <w:rFonts w:ascii="Arial" w:hAnsi="Arial" w:cs="Arial"/>
          <w:sz w:val="24"/>
          <w:szCs w:val="24"/>
        </w:rPr>
        <w:t xml:space="preserve">Birutė </w:t>
      </w:r>
      <w:proofErr w:type="spellStart"/>
      <w:r w:rsidRPr="0017429B">
        <w:rPr>
          <w:rFonts w:ascii="Arial" w:hAnsi="Arial" w:cs="Arial"/>
          <w:sz w:val="24"/>
          <w:szCs w:val="24"/>
        </w:rPr>
        <w:t>Gudauskienė</w:t>
      </w:r>
      <w:proofErr w:type="spellEnd"/>
    </w:p>
    <w:p w14:paraId="463B70FB" w14:textId="265FC014" w:rsidR="00B076E1" w:rsidRPr="00A8535A" w:rsidRDefault="00B076E1" w:rsidP="00A8535A">
      <w:pPr>
        <w:spacing w:line="276" w:lineRule="auto"/>
        <w:rPr>
          <w:rFonts w:ascii="Arial" w:hAnsi="Arial" w:cs="Arial"/>
        </w:rPr>
      </w:pPr>
    </w:p>
    <w:sectPr w:rsidR="00B076E1" w:rsidRPr="00A8535A" w:rsidSect="00A8535A">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8C492" w14:textId="77777777" w:rsidR="001B0061" w:rsidRDefault="001B0061" w:rsidP="004370FC">
      <w:pPr>
        <w:spacing w:after="0" w:line="240" w:lineRule="auto"/>
      </w:pPr>
      <w:r>
        <w:separator/>
      </w:r>
    </w:p>
  </w:endnote>
  <w:endnote w:type="continuationSeparator" w:id="0">
    <w:p w14:paraId="490ACEAC" w14:textId="77777777" w:rsidR="001B0061" w:rsidRDefault="001B0061" w:rsidP="00437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2656" w14:textId="77777777" w:rsidR="001B0061" w:rsidRDefault="001B0061" w:rsidP="004370FC">
      <w:pPr>
        <w:spacing w:after="0" w:line="240" w:lineRule="auto"/>
      </w:pPr>
      <w:r>
        <w:separator/>
      </w:r>
    </w:p>
  </w:footnote>
  <w:footnote w:type="continuationSeparator" w:id="0">
    <w:p w14:paraId="04DDDD3A" w14:textId="77777777" w:rsidR="001B0061" w:rsidRDefault="001B0061" w:rsidP="00437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501C" w14:textId="2F8080AD" w:rsidR="0017429B" w:rsidRPr="00A8535A" w:rsidRDefault="0017429B" w:rsidP="00A8535A">
    <w:pPr>
      <w:pStyle w:val="Antrats"/>
      <w:ind w:left="8505"/>
      <w:rPr>
        <w:rFonts w:ascii="Arial" w:hAnsi="Arial" w:cs="Arial"/>
        <w:b/>
        <w:bCs/>
      </w:rPr>
    </w:pPr>
    <w:r w:rsidRPr="00A8535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62E90"/>
    <w:multiLevelType w:val="hybridMultilevel"/>
    <w:tmpl w:val="88C68278"/>
    <w:lvl w:ilvl="0" w:tplc="DB168F0C">
      <w:start w:val="1"/>
      <w:numFmt w:val="decimal"/>
      <w:lvlText w:val="%1."/>
      <w:lvlJc w:val="left"/>
      <w:pPr>
        <w:ind w:left="1" w:hanging="281"/>
      </w:pPr>
      <w:rPr>
        <w:rFonts w:ascii="Arial" w:eastAsia="Times New Roman" w:hAnsi="Arial" w:cs="Arial" w:hint="default"/>
        <w:b w:val="0"/>
        <w:bCs w:val="0"/>
        <w:i w:val="0"/>
        <w:iCs w:val="0"/>
        <w:spacing w:val="0"/>
        <w:w w:val="100"/>
        <w:sz w:val="24"/>
        <w:szCs w:val="24"/>
        <w:lang w:val="lt-LT" w:eastAsia="en-US" w:bidi="ar-SA"/>
      </w:rPr>
    </w:lvl>
    <w:lvl w:ilvl="1" w:tplc="C49ACC7C">
      <w:numFmt w:val="bullet"/>
      <w:lvlText w:val="•"/>
      <w:lvlJc w:val="left"/>
      <w:pPr>
        <w:ind w:left="978" w:hanging="281"/>
      </w:pPr>
      <w:rPr>
        <w:rFonts w:hint="default"/>
        <w:lang w:val="lt-LT" w:eastAsia="en-US" w:bidi="ar-SA"/>
      </w:rPr>
    </w:lvl>
    <w:lvl w:ilvl="2" w:tplc="5FFCD4FC">
      <w:numFmt w:val="bullet"/>
      <w:lvlText w:val="•"/>
      <w:lvlJc w:val="left"/>
      <w:pPr>
        <w:ind w:left="1956" w:hanging="281"/>
      </w:pPr>
      <w:rPr>
        <w:rFonts w:hint="default"/>
        <w:lang w:val="lt-LT" w:eastAsia="en-US" w:bidi="ar-SA"/>
      </w:rPr>
    </w:lvl>
    <w:lvl w:ilvl="3" w:tplc="731A3A20">
      <w:numFmt w:val="bullet"/>
      <w:lvlText w:val="•"/>
      <w:lvlJc w:val="left"/>
      <w:pPr>
        <w:ind w:left="2934" w:hanging="281"/>
      </w:pPr>
      <w:rPr>
        <w:rFonts w:hint="default"/>
        <w:lang w:val="lt-LT" w:eastAsia="en-US" w:bidi="ar-SA"/>
      </w:rPr>
    </w:lvl>
    <w:lvl w:ilvl="4" w:tplc="45E84ACA">
      <w:numFmt w:val="bullet"/>
      <w:lvlText w:val="•"/>
      <w:lvlJc w:val="left"/>
      <w:pPr>
        <w:ind w:left="3912" w:hanging="281"/>
      </w:pPr>
      <w:rPr>
        <w:rFonts w:hint="default"/>
        <w:lang w:val="lt-LT" w:eastAsia="en-US" w:bidi="ar-SA"/>
      </w:rPr>
    </w:lvl>
    <w:lvl w:ilvl="5" w:tplc="8358502A">
      <w:numFmt w:val="bullet"/>
      <w:lvlText w:val="•"/>
      <w:lvlJc w:val="left"/>
      <w:pPr>
        <w:ind w:left="4890" w:hanging="281"/>
      </w:pPr>
      <w:rPr>
        <w:rFonts w:hint="default"/>
        <w:lang w:val="lt-LT" w:eastAsia="en-US" w:bidi="ar-SA"/>
      </w:rPr>
    </w:lvl>
    <w:lvl w:ilvl="6" w:tplc="C6B21BB4">
      <w:numFmt w:val="bullet"/>
      <w:lvlText w:val="•"/>
      <w:lvlJc w:val="left"/>
      <w:pPr>
        <w:ind w:left="5868" w:hanging="281"/>
      </w:pPr>
      <w:rPr>
        <w:rFonts w:hint="default"/>
        <w:lang w:val="lt-LT" w:eastAsia="en-US" w:bidi="ar-SA"/>
      </w:rPr>
    </w:lvl>
    <w:lvl w:ilvl="7" w:tplc="1FA215E4">
      <w:numFmt w:val="bullet"/>
      <w:lvlText w:val="•"/>
      <w:lvlJc w:val="left"/>
      <w:pPr>
        <w:ind w:left="6846" w:hanging="281"/>
      </w:pPr>
      <w:rPr>
        <w:rFonts w:hint="default"/>
        <w:lang w:val="lt-LT" w:eastAsia="en-US" w:bidi="ar-SA"/>
      </w:rPr>
    </w:lvl>
    <w:lvl w:ilvl="8" w:tplc="3274DB00">
      <w:numFmt w:val="bullet"/>
      <w:lvlText w:val="•"/>
      <w:lvlJc w:val="left"/>
      <w:pPr>
        <w:ind w:left="7824" w:hanging="281"/>
      </w:pPr>
      <w:rPr>
        <w:rFonts w:hint="default"/>
        <w:lang w:val="lt-LT" w:eastAsia="en-US" w:bidi="ar-SA"/>
      </w:rPr>
    </w:lvl>
  </w:abstractNum>
  <w:abstractNum w:abstractNumId="1" w15:restartNumberingAfterBreak="0">
    <w:nsid w:val="5EB5128F"/>
    <w:multiLevelType w:val="hybridMultilevel"/>
    <w:tmpl w:val="41642114"/>
    <w:lvl w:ilvl="0" w:tplc="7070158C">
      <w:start w:val="1"/>
      <w:numFmt w:val="decimal"/>
      <w:lvlText w:val="%1."/>
      <w:lvlJc w:val="left"/>
      <w:pPr>
        <w:ind w:left="1" w:hanging="296"/>
        <w:jc w:val="right"/>
      </w:pPr>
      <w:rPr>
        <w:rFonts w:ascii="Arial" w:eastAsia="Times New Roman" w:hAnsi="Arial" w:cs="Arial"/>
        <w:b w:val="0"/>
        <w:bCs w:val="0"/>
        <w:i w:val="0"/>
        <w:iCs w:val="0"/>
        <w:spacing w:val="0"/>
        <w:w w:val="100"/>
        <w:sz w:val="24"/>
        <w:szCs w:val="24"/>
        <w:lang w:val="lt-LT" w:eastAsia="en-US" w:bidi="ar-SA"/>
      </w:rPr>
    </w:lvl>
    <w:lvl w:ilvl="1" w:tplc="5EE4E690">
      <w:numFmt w:val="bullet"/>
      <w:lvlText w:val="•"/>
      <w:lvlJc w:val="left"/>
      <w:pPr>
        <w:ind w:left="978" w:hanging="296"/>
      </w:pPr>
      <w:rPr>
        <w:rFonts w:hint="default"/>
        <w:lang w:val="lt-LT" w:eastAsia="en-US" w:bidi="ar-SA"/>
      </w:rPr>
    </w:lvl>
    <w:lvl w:ilvl="2" w:tplc="D69CAA54">
      <w:numFmt w:val="bullet"/>
      <w:lvlText w:val="•"/>
      <w:lvlJc w:val="left"/>
      <w:pPr>
        <w:ind w:left="1956" w:hanging="296"/>
      </w:pPr>
      <w:rPr>
        <w:rFonts w:hint="default"/>
        <w:lang w:val="lt-LT" w:eastAsia="en-US" w:bidi="ar-SA"/>
      </w:rPr>
    </w:lvl>
    <w:lvl w:ilvl="3" w:tplc="065C5750">
      <w:numFmt w:val="bullet"/>
      <w:lvlText w:val="•"/>
      <w:lvlJc w:val="left"/>
      <w:pPr>
        <w:ind w:left="2934" w:hanging="296"/>
      </w:pPr>
      <w:rPr>
        <w:rFonts w:hint="default"/>
        <w:lang w:val="lt-LT" w:eastAsia="en-US" w:bidi="ar-SA"/>
      </w:rPr>
    </w:lvl>
    <w:lvl w:ilvl="4" w:tplc="0ECC25F0">
      <w:numFmt w:val="bullet"/>
      <w:lvlText w:val="•"/>
      <w:lvlJc w:val="left"/>
      <w:pPr>
        <w:ind w:left="3912" w:hanging="296"/>
      </w:pPr>
      <w:rPr>
        <w:rFonts w:hint="default"/>
        <w:lang w:val="lt-LT" w:eastAsia="en-US" w:bidi="ar-SA"/>
      </w:rPr>
    </w:lvl>
    <w:lvl w:ilvl="5" w:tplc="AC166C84">
      <w:numFmt w:val="bullet"/>
      <w:lvlText w:val="•"/>
      <w:lvlJc w:val="left"/>
      <w:pPr>
        <w:ind w:left="4890" w:hanging="296"/>
      </w:pPr>
      <w:rPr>
        <w:rFonts w:hint="default"/>
        <w:lang w:val="lt-LT" w:eastAsia="en-US" w:bidi="ar-SA"/>
      </w:rPr>
    </w:lvl>
    <w:lvl w:ilvl="6" w:tplc="91FA8D1A">
      <w:numFmt w:val="bullet"/>
      <w:lvlText w:val="•"/>
      <w:lvlJc w:val="left"/>
      <w:pPr>
        <w:ind w:left="5868" w:hanging="296"/>
      </w:pPr>
      <w:rPr>
        <w:rFonts w:hint="default"/>
        <w:lang w:val="lt-LT" w:eastAsia="en-US" w:bidi="ar-SA"/>
      </w:rPr>
    </w:lvl>
    <w:lvl w:ilvl="7" w:tplc="A0206818">
      <w:numFmt w:val="bullet"/>
      <w:lvlText w:val="•"/>
      <w:lvlJc w:val="left"/>
      <w:pPr>
        <w:ind w:left="6846" w:hanging="296"/>
      </w:pPr>
      <w:rPr>
        <w:rFonts w:hint="default"/>
        <w:lang w:val="lt-LT" w:eastAsia="en-US" w:bidi="ar-SA"/>
      </w:rPr>
    </w:lvl>
    <w:lvl w:ilvl="8" w:tplc="00647B2A">
      <w:numFmt w:val="bullet"/>
      <w:lvlText w:val="•"/>
      <w:lvlJc w:val="left"/>
      <w:pPr>
        <w:ind w:left="7824" w:hanging="296"/>
      </w:pPr>
      <w:rPr>
        <w:rFonts w:hint="default"/>
        <w:lang w:val="lt-LT" w:eastAsia="en-US" w:bidi="ar-SA"/>
      </w:rPr>
    </w:lvl>
  </w:abstractNum>
  <w:num w:numId="1" w16cid:durableId="384838031">
    <w:abstractNumId w:val="0"/>
  </w:num>
  <w:num w:numId="2" w16cid:durableId="614604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E1"/>
    <w:rsid w:val="00076AF3"/>
    <w:rsid w:val="000A0114"/>
    <w:rsid w:val="000C2A89"/>
    <w:rsid w:val="001033F6"/>
    <w:rsid w:val="0017429B"/>
    <w:rsid w:val="001B0061"/>
    <w:rsid w:val="001C69AD"/>
    <w:rsid w:val="001F72D7"/>
    <w:rsid w:val="00246205"/>
    <w:rsid w:val="00356EF4"/>
    <w:rsid w:val="00366AA7"/>
    <w:rsid w:val="00427324"/>
    <w:rsid w:val="004370FC"/>
    <w:rsid w:val="00463555"/>
    <w:rsid w:val="004D6F86"/>
    <w:rsid w:val="00565FAD"/>
    <w:rsid w:val="006D0106"/>
    <w:rsid w:val="00744516"/>
    <w:rsid w:val="007923FF"/>
    <w:rsid w:val="009707D1"/>
    <w:rsid w:val="009717A6"/>
    <w:rsid w:val="00994291"/>
    <w:rsid w:val="009B306E"/>
    <w:rsid w:val="00A1021A"/>
    <w:rsid w:val="00A734A5"/>
    <w:rsid w:val="00A8535A"/>
    <w:rsid w:val="00B076E1"/>
    <w:rsid w:val="00BA0E6E"/>
    <w:rsid w:val="00E50B10"/>
    <w:rsid w:val="00E7522B"/>
    <w:rsid w:val="00E81498"/>
    <w:rsid w:val="00F15234"/>
    <w:rsid w:val="00F264EA"/>
    <w:rsid w:val="00F91A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4D131"/>
  <w15:chartTrackingRefBased/>
  <w15:docId w15:val="{7588ABDE-68E8-4640-987D-22FBC1E5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076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076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076E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076E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076E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076E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76E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76E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76E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76E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076E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076E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076E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076E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076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76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76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76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7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76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76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76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76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76E1"/>
    <w:rPr>
      <w:i/>
      <w:iCs/>
      <w:color w:val="404040" w:themeColor="text1" w:themeTint="BF"/>
    </w:rPr>
  </w:style>
  <w:style w:type="paragraph" w:styleId="Sraopastraipa">
    <w:name w:val="List Paragraph"/>
    <w:basedOn w:val="prastasis"/>
    <w:uiPriority w:val="34"/>
    <w:qFormat/>
    <w:rsid w:val="00B076E1"/>
    <w:pPr>
      <w:ind w:left="720"/>
      <w:contextualSpacing/>
    </w:pPr>
  </w:style>
  <w:style w:type="character" w:styleId="Rykuspabraukimas">
    <w:name w:val="Intense Emphasis"/>
    <w:basedOn w:val="Numatytasispastraiposriftas"/>
    <w:uiPriority w:val="21"/>
    <w:qFormat/>
    <w:rsid w:val="00B076E1"/>
    <w:rPr>
      <w:i/>
      <w:iCs/>
      <w:color w:val="2F5496" w:themeColor="accent1" w:themeShade="BF"/>
    </w:rPr>
  </w:style>
  <w:style w:type="paragraph" w:styleId="Iskirtacitata">
    <w:name w:val="Intense Quote"/>
    <w:basedOn w:val="prastasis"/>
    <w:next w:val="prastasis"/>
    <w:link w:val="IskirtacitataDiagrama"/>
    <w:uiPriority w:val="30"/>
    <w:qFormat/>
    <w:rsid w:val="00B076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076E1"/>
    <w:rPr>
      <w:i/>
      <w:iCs/>
      <w:color w:val="2F5496" w:themeColor="accent1" w:themeShade="BF"/>
    </w:rPr>
  </w:style>
  <w:style w:type="character" w:styleId="Rykinuoroda">
    <w:name w:val="Intense Reference"/>
    <w:basedOn w:val="Numatytasispastraiposriftas"/>
    <w:uiPriority w:val="32"/>
    <w:qFormat/>
    <w:rsid w:val="00B076E1"/>
    <w:rPr>
      <w:b/>
      <w:bCs/>
      <w:smallCaps/>
      <w:color w:val="2F5496" w:themeColor="accent1" w:themeShade="BF"/>
      <w:spacing w:val="5"/>
    </w:rPr>
  </w:style>
  <w:style w:type="paragraph" w:styleId="Betarp">
    <w:name w:val="No Spacing"/>
    <w:uiPriority w:val="1"/>
    <w:qFormat/>
    <w:rsid w:val="00B076E1"/>
    <w:pPr>
      <w:spacing w:after="0" w:line="240" w:lineRule="auto"/>
    </w:pPr>
    <w:rPr>
      <w:kern w:val="0"/>
      <w:sz w:val="22"/>
      <w:szCs w:val="22"/>
      <w14:ligatures w14:val="none"/>
    </w:rPr>
  </w:style>
  <w:style w:type="character" w:customStyle="1" w:styleId="FontStyle150">
    <w:name w:val="Font Style150"/>
    <w:rsid w:val="00B076E1"/>
    <w:rPr>
      <w:rFonts w:ascii="Times New Roman" w:hAnsi="Times New Roman" w:cs="Times New Roman"/>
      <w:sz w:val="18"/>
      <w:szCs w:val="18"/>
    </w:rPr>
  </w:style>
  <w:style w:type="paragraph" w:customStyle="1" w:styleId="Betarp1">
    <w:name w:val="Be tarpų1"/>
    <w:basedOn w:val="prastasis"/>
    <w:rsid w:val="00B076E1"/>
    <w:pPr>
      <w:spacing w:after="0" w:line="240" w:lineRule="auto"/>
    </w:pPr>
    <w:rPr>
      <w:rFonts w:ascii="Calibri" w:hAnsi="Calibri" w:cs="Calibri"/>
      <w:sz w:val="22"/>
      <w:szCs w:val="22"/>
      <w:lang w:eastAsia="lt-LT"/>
    </w:rPr>
  </w:style>
  <w:style w:type="paragraph" w:customStyle="1" w:styleId="prastasis1">
    <w:name w:val="Įprastasis1"/>
    <w:basedOn w:val="prastasis"/>
    <w:rsid w:val="00B076E1"/>
    <w:pPr>
      <w:spacing w:line="256" w:lineRule="auto"/>
    </w:pPr>
    <w:rPr>
      <w:rFonts w:ascii="Calibri" w:hAnsi="Calibri" w:cs="Calibri"/>
      <w:sz w:val="22"/>
      <w:szCs w:val="22"/>
      <w:lang w:eastAsia="lt-LT"/>
    </w:rPr>
  </w:style>
  <w:style w:type="paragraph" w:styleId="Antrats">
    <w:name w:val="header"/>
    <w:basedOn w:val="prastasis"/>
    <w:link w:val="AntratsDiagrama"/>
    <w:uiPriority w:val="99"/>
    <w:unhideWhenUsed/>
    <w:rsid w:val="004370F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70FC"/>
  </w:style>
  <w:style w:type="paragraph" w:styleId="Porat">
    <w:name w:val="footer"/>
    <w:basedOn w:val="prastasis"/>
    <w:link w:val="PoratDiagrama"/>
    <w:uiPriority w:val="99"/>
    <w:unhideWhenUsed/>
    <w:rsid w:val="004370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70FC"/>
  </w:style>
  <w:style w:type="paragraph" w:styleId="Pataisymai">
    <w:name w:val="Revision"/>
    <w:hidden/>
    <w:uiPriority w:val="99"/>
    <w:semiHidden/>
    <w:rsid w:val="001742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5BF6-DB1B-4CC4-9BB2-1B9AC104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3440</Words>
  <Characters>1962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Gudauskiene</dc:creator>
  <cp:keywords/>
  <dc:description/>
  <cp:lastModifiedBy>Birute Gudauskiene</cp:lastModifiedBy>
  <cp:revision>2</cp:revision>
  <dcterms:created xsi:type="dcterms:W3CDTF">2026-08-04T13:06:00Z</dcterms:created>
  <dcterms:modified xsi:type="dcterms:W3CDTF">2026-08-04T13:06:00Z</dcterms:modified>
</cp:coreProperties>
</file>